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3B1" w:rsidRDefault="007013B1" w:rsidP="006C5F79">
      <w:pPr>
        <w:pStyle w:val="Heading2"/>
        <w:numPr>
          <w:ilvl w:val="0"/>
          <w:numId w:val="0"/>
        </w:numPr>
        <w:spacing w:line="276" w:lineRule="auto"/>
        <w:rPr>
          <w:b/>
          <w:bCs/>
          <w:szCs w:val="28"/>
        </w:rPr>
      </w:pPr>
    </w:p>
    <w:p w:rsidR="007013B1" w:rsidRPr="007013B1" w:rsidRDefault="007013B1" w:rsidP="007013B1">
      <w:pPr>
        <w:rPr>
          <w:lang w:val="ro-RO"/>
        </w:rPr>
      </w:pPr>
    </w:p>
    <w:p w:rsidR="00043D7E" w:rsidRPr="00174F53" w:rsidRDefault="00251E61" w:rsidP="006C5F79">
      <w:pPr>
        <w:pStyle w:val="Heading2"/>
        <w:numPr>
          <w:ilvl w:val="0"/>
          <w:numId w:val="0"/>
        </w:numPr>
        <w:spacing w:line="276" w:lineRule="auto"/>
        <w:rPr>
          <w:b/>
          <w:bCs/>
          <w:szCs w:val="28"/>
        </w:rPr>
      </w:pPr>
      <w:r>
        <w:rPr>
          <w:b/>
          <w:bCs/>
          <w:szCs w:val="28"/>
        </w:rPr>
        <w:t>Particularități</w:t>
      </w:r>
      <w:r w:rsidR="00281B04">
        <w:rPr>
          <w:b/>
          <w:bCs/>
          <w:szCs w:val="28"/>
        </w:rPr>
        <w:t>le</w:t>
      </w:r>
    </w:p>
    <w:p w:rsidR="0064651D" w:rsidRPr="00174F53" w:rsidRDefault="00043D7E" w:rsidP="006C5F79">
      <w:pPr>
        <w:spacing w:line="276" w:lineRule="auto"/>
        <w:jc w:val="center"/>
        <w:rPr>
          <w:b/>
          <w:bCs/>
          <w:sz w:val="28"/>
          <w:szCs w:val="28"/>
          <w:lang w:val="ro-RO"/>
        </w:rPr>
      </w:pPr>
      <w:r w:rsidRPr="00174F53">
        <w:rPr>
          <w:b/>
          <w:bCs/>
          <w:sz w:val="28"/>
          <w:szCs w:val="28"/>
          <w:lang w:val="ro-RO"/>
        </w:rPr>
        <w:t>privind elaborarea şi prezentarea de către autorităţile</w:t>
      </w:r>
    </w:p>
    <w:p w:rsidR="004625BC" w:rsidRPr="00174F53" w:rsidRDefault="00043D7E" w:rsidP="006C5F79">
      <w:pPr>
        <w:spacing w:line="276" w:lineRule="auto"/>
        <w:jc w:val="center"/>
        <w:rPr>
          <w:b/>
          <w:bCs/>
          <w:sz w:val="28"/>
          <w:szCs w:val="28"/>
          <w:lang w:val="ro-RO"/>
        </w:rPr>
      </w:pPr>
      <w:r w:rsidRPr="00174F53">
        <w:rPr>
          <w:b/>
          <w:bCs/>
          <w:sz w:val="28"/>
          <w:szCs w:val="28"/>
          <w:lang w:val="ro-RO"/>
        </w:rPr>
        <w:t xml:space="preserve"> publice centrale a propunerilor la proiectul bugetului de stat</w:t>
      </w:r>
    </w:p>
    <w:p w:rsidR="00A94CB2" w:rsidRPr="00174F53" w:rsidRDefault="00043D7E" w:rsidP="006C5F79">
      <w:pPr>
        <w:spacing w:line="276" w:lineRule="auto"/>
        <w:jc w:val="center"/>
        <w:rPr>
          <w:b/>
          <w:bCs/>
          <w:sz w:val="28"/>
          <w:szCs w:val="28"/>
          <w:lang w:val="ro-RO"/>
        </w:rPr>
      </w:pPr>
      <w:r w:rsidRPr="00174F53">
        <w:rPr>
          <w:b/>
          <w:bCs/>
          <w:sz w:val="28"/>
          <w:szCs w:val="28"/>
          <w:lang w:val="ro-RO"/>
        </w:rPr>
        <w:t xml:space="preserve"> pe</w:t>
      </w:r>
      <w:r w:rsidR="002A402F" w:rsidRPr="00174F53">
        <w:rPr>
          <w:b/>
          <w:bCs/>
          <w:sz w:val="28"/>
          <w:szCs w:val="28"/>
          <w:lang w:val="ro-RO"/>
        </w:rPr>
        <w:t>ntru</w:t>
      </w:r>
      <w:r w:rsidRPr="00174F53">
        <w:rPr>
          <w:b/>
          <w:bCs/>
          <w:sz w:val="28"/>
          <w:szCs w:val="28"/>
          <w:lang w:val="ro-RO"/>
        </w:rPr>
        <w:t xml:space="preserve"> anul 20</w:t>
      </w:r>
      <w:r w:rsidR="00C15F29" w:rsidRPr="00174F53">
        <w:rPr>
          <w:b/>
          <w:bCs/>
          <w:sz w:val="28"/>
          <w:szCs w:val="28"/>
          <w:lang w:val="ro-RO"/>
        </w:rPr>
        <w:t>1</w:t>
      </w:r>
      <w:r w:rsidR="00EA365F">
        <w:rPr>
          <w:b/>
          <w:bCs/>
          <w:sz w:val="28"/>
          <w:szCs w:val="28"/>
          <w:lang w:val="ro-RO"/>
        </w:rPr>
        <w:t>7</w:t>
      </w:r>
      <w:r w:rsidR="00E00BC8" w:rsidRPr="00174F53">
        <w:rPr>
          <w:b/>
          <w:bCs/>
          <w:sz w:val="28"/>
          <w:szCs w:val="28"/>
          <w:lang w:val="ro-RO"/>
        </w:rPr>
        <w:t xml:space="preserve"> </w:t>
      </w:r>
      <w:r w:rsidR="00784524" w:rsidRPr="00174F53">
        <w:rPr>
          <w:b/>
          <w:bCs/>
          <w:sz w:val="28"/>
          <w:szCs w:val="28"/>
          <w:lang w:val="ro-RO"/>
        </w:rPr>
        <w:t>ş</w:t>
      </w:r>
      <w:r w:rsidR="00E00BC8" w:rsidRPr="00174F53">
        <w:rPr>
          <w:b/>
          <w:bCs/>
          <w:sz w:val="28"/>
          <w:szCs w:val="28"/>
          <w:lang w:val="ro-RO"/>
        </w:rPr>
        <w:t>i estimăril</w:t>
      </w:r>
      <w:r w:rsidR="00FB1F3B" w:rsidRPr="00174F53">
        <w:rPr>
          <w:b/>
          <w:bCs/>
          <w:sz w:val="28"/>
          <w:szCs w:val="28"/>
          <w:lang w:val="ro-RO"/>
        </w:rPr>
        <w:t>or</w:t>
      </w:r>
      <w:r w:rsidR="00E00BC8" w:rsidRPr="00174F53">
        <w:rPr>
          <w:b/>
          <w:bCs/>
          <w:sz w:val="28"/>
          <w:szCs w:val="28"/>
          <w:lang w:val="ro-RO"/>
        </w:rPr>
        <w:t xml:space="preserve"> pe</w:t>
      </w:r>
      <w:r w:rsidR="002A402F" w:rsidRPr="00174F53">
        <w:rPr>
          <w:b/>
          <w:bCs/>
          <w:sz w:val="28"/>
          <w:szCs w:val="28"/>
          <w:lang w:val="ro-RO"/>
        </w:rPr>
        <w:t>ntru</w:t>
      </w:r>
      <w:r w:rsidR="00E00BC8" w:rsidRPr="00174F53">
        <w:rPr>
          <w:b/>
          <w:bCs/>
          <w:sz w:val="28"/>
          <w:szCs w:val="28"/>
          <w:lang w:val="ro-RO"/>
        </w:rPr>
        <w:t xml:space="preserve"> anii 201</w:t>
      </w:r>
      <w:r w:rsidR="00EA365F">
        <w:rPr>
          <w:b/>
          <w:bCs/>
          <w:sz w:val="28"/>
          <w:szCs w:val="28"/>
          <w:lang w:val="ro-RO"/>
        </w:rPr>
        <w:t>8</w:t>
      </w:r>
      <w:r w:rsidR="00E00BC8" w:rsidRPr="00174F53">
        <w:rPr>
          <w:b/>
          <w:bCs/>
          <w:sz w:val="28"/>
          <w:szCs w:val="28"/>
          <w:lang w:val="ro-RO"/>
        </w:rPr>
        <w:t>-201</w:t>
      </w:r>
      <w:r w:rsidR="00EA365F">
        <w:rPr>
          <w:b/>
          <w:bCs/>
          <w:sz w:val="28"/>
          <w:szCs w:val="28"/>
          <w:lang w:val="ro-RO"/>
        </w:rPr>
        <w:t>9</w:t>
      </w:r>
    </w:p>
    <w:p w:rsidR="000F0CE9" w:rsidRPr="007013B1" w:rsidRDefault="000F0CE9" w:rsidP="004C0DA9">
      <w:pPr>
        <w:tabs>
          <w:tab w:val="left" w:pos="900"/>
        </w:tabs>
        <w:jc w:val="both"/>
        <w:rPr>
          <w:b/>
          <w:bCs/>
          <w:sz w:val="28"/>
          <w:szCs w:val="28"/>
          <w:lang w:val="ro-RO"/>
        </w:rPr>
      </w:pPr>
    </w:p>
    <w:p w:rsidR="00333FCD" w:rsidRDefault="00333FCD" w:rsidP="004C0DA9">
      <w:pPr>
        <w:tabs>
          <w:tab w:val="left" w:pos="900"/>
        </w:tabs>
        <w:jc w:val="both"/>
        <w:rPr>
          <w:b/>
          <w:bCs/>
          <w:sz w:val="28"/>
          <w:szCs w:val="28"/>
          <w:lang w:val="ro-RO"/>
        </w:rPr>
      </w:pPr>
    </w:p>
    <w:p w:rsidR="007013B1" w:rsidRPr="007013B1" w:rsidRDefault="007013B1" w:rsidP="004C0DA9">
      <w:pPr>
        <w:tabs>
          <w:tab w:val="left" w:pos="900"/>
        </w:tabs>
        <w:jc w:val="both"/>
        <w:rPr>
          <w:b/>
          <w:bCs/>
          <w:sz w:val="28"/>
          <w:szCs w:val="28"/>
          <w:lang w:val="ro-RO"/>
        </w:rPr>
      </w:pPr>
    </w:p>
    <w:p w:rsidR="004C0DA9" w:rsidRPr="00551F46" w:rsidRDefault="00551F46" w:rsidP="00551F46">
      <w:pPr>
        <w:spacing w:after="240"/>
        <w:jc w:val="both"/>
        <w:rPr>
          <w:b/>
          <w:bCs/>
          <w:sz w:val="28"/>
          <w:szCs w:val="28"/>
          <w:lang w:val="ro-RO"/>
        </w:rPr>
      </w:pPr>
      <w:r w:rsidRPr="00551F46">
        <w:rPr>
          <w:b/>
          <w:bCs/>
          <w:sz w:val="28"/>
          <w:szCs w:val="28"/>
          <w:lang w:val="ro-RO"/>
        </w:rPr>
        <w:t>I.</w:t>
      </w:r>
      <w:r w:rsidR="00C31462">
        <w:rPr>
          <w:b/>
          <w:bCs/>
          <w:sz w:val="28"/>
          <w:szCs w:val="28"/>
          <w:lang w:val="ro-RO"/>
        </w:rPr>
        <w:t xml:space="preserve"> </w:t>
      </w:r>
      <w:r w:rsidR="004C0DA9" w:rsidRPr="00551F46">
        <w:rPr>
          <w:b/>
          <w:bCs/>
          <w:sz w:val="28"/>
          <w:szCs w:val="28"/>
          <w:lang w:val="ro-RO"/>
        </w:rPr>
        <w:t>D</w:t>
      </w:r>
      <w:r w:rsidRPr="00551F46">
        <w:rPr>
          <w:b/>
          <w:bCs/>
          <w:sz w:val="28"/>
          <w:szCs w:val="28"/>
          <w:lang w:val="ro-RO"/>
        </w:rPr>
        <w:t>ispoziţii generale</w:t>
      </w:r>
    </w:p>
    <w:p w:rsidR="008E1012" w:rsidRPr="008E1012" w:rsidRDefault="00551F46" w:rsidP="008E1012">
      <w:pPr>
        <w:spacing w:after="240"/>
        <w:jc w:val="both"/>
        <w:rPr>
          <w:sz w:val="28"/>
          <w:szCs w:val="28"/>
          <w:lang w:val="ro-RO"/>
        </w:rPr>
      </w:pPr>
      <w:r>
        <w:rPr>
          <w:sz w:val="28"/>
          <w:szCs w:val="28"/>
          <w:lang w:val="ro-RO"/>
        </w:rPr>
        <w:t xml:space="preserve">1. </w:t>
      </w:r>
      <w:r w:rsidRPr="00551F46">
        <w:rPr>
          <w:sz w:val="28"/>
          <w:szCs w:val="28"/>
          <w:lang w:val="ro-RO"/>
        </w:rPr>
        <w:t>Prezenta c</w:t>
      </w:r>
      <w:r w:rsidR="009829B5" w:rsidRPr="00551F46">
        <w:rPr>
          <w:sz w:val="28"/>
          <w:szCs w:val="28"/>
          <w:lang w:val="ro-RO"/>
        </w:rPr>
        <w:t>irculară</w:t>
      </w:r>
      <w:r w:rsidRPr="00551F46">
        <w:rPr>
          <w:sz w:val="28"/>
          <w:szCs w:val="28"/>
          <w:lang w:val="ro-RO"/>
        </w:rPr>
        <w:t xml:space="preserve"> este elaborată</w:t>
      </w:r>
      <w:r w:rsidR="003A7FAE" w:rsidRPr="00551F46">
        <w:rPr>
          <w:sz w:val="28"/>
          <w:szCs w:val="28"/>
          <w:lang w:val="ro-RO"/>
        </w:rPr>
        <w:t xml:space="preserve"> </w:t>
      </w:r>
      <w:r>
        <w:rPr>
          <w:sz w:val="28"/>
          <w:szCs w:val="28"/>
          <w:lang w:val="ro-RO"/>
        </w:rPr>
        <w:t>conform</w:t>
      </w:r>
      <w:r w:rsidR="00401DB5">
        <w:rPr>
          <w:sz w:val="28"/>
          <w:szCs w:val="28"/>
          <w:lang w:val="ro-RO"/>
        </w:rPr>
        <w:t xml:space="preserve"> </w:t>
      </w:r>
      <w:r w:rsidR="00185CCA" w:rsidRPr="00551F46">
        <w:rPr>
          <w:sz w:val="28"/>
          <w:szCs w:val="28"/>
          <w:lang w:val="ro-RO"/>
        </w:rPr>
        <w:t>prevederil</w:t>
      </w:r>
      <w:r w:rsidR="00401DB5">
        <w:rPr>
          <w:sz w:val="28"/>
          <w:szCs w:val="28"/>
          <w:lang w:val="ro-RO"/>
        </w:rPr>
        <w:t>or</w:t>
      </w:r>
      <w:r w:rsidR="00954120">
        <w:rPr>
          <w:sz w:val="28"/>
          <w:szCs w:val="28"/>
          <w:lang w:val="ro-RO"/>
        </w:rPr>
        <w:t xml:space="preserve"> art.50 al </w:t>
      </w:r>
      <w:r w:rsidR="005C1081" w:rsidRPr="008E1012">
        <w:rPr>
          <w:bCs/>
          <w:sz w:val="28"/>
          <w:szCs w:val="28"/>
          <w:lang w:val="ro-RO"/>
        </w:rPr>
        <w:t>Leg</w:t>
      </w:r>
      <w:r w:rsidRPr="008E1012">
        <w:rPr>
          <w:bCs/>
          <w:sz w:val="28"/>
          <w:szCs w:val="28"/>
          <w:lang w:val="ro-RO"/>
        </w:rPr>
        <w:t>ii</w:t>
      </w:r>
      <w:r w:rsidR="00E379AD" w:rsidRPr="00551F46">
        <w:rPr>
          <w:bCs/>
          <w:sz w:val="28"/>
          <w:szCs w:val="28"/>
          <w:lang w:val="ro-RO"/>
        </w:rPr>
        <w:t xml:space="preserve"> finanțelor publice și</w:t>
      </w:r>
      <w:r w:rsidR="00E379AD" w:rsidRPr="00174F53">
        <w:rPr>
          <w:bCs/>
          <w:sz w:val="28"/>
          <w:szCs w:val="28"/>
          <w:lang w:val="ro-RO"/>
        </w:rPr>
        <w:t xml:space="preserve"> responsabilității bugetar-fiscale</w:t>
      </w:r>
      <w:r w:rsidR="008E1012">
        <w:rPr>
          <w:bCs/>
          <w:sz w:val="28"/>
          <w:szCs w:val="28"/>
          <w:lang w:val="ro-RO"/>
        </w:rPr>
        <w:t xml:space="preserve"> nr.181 </w:t>
      </w:r>
      <w:r w:rsidR="00F82961" w:rsidRPr="00174F53">
        <w:rPr>
          <w:bCs/>
          <w:sz w:val="28"/>
          <w:szCs w:val="28"/>
          <w:lang w:val="ro-RO"/>
        </w:rPr>
        <w:t xml:space="preserve">din 25 iulie </w:t>
      </w:r>
      <w:r w:rsidR="00F82961" w:rsidRPr="008E1012">
        <w:rPr>
          <w:bCs/>
          <w:sz w:val="28"/>
          <w:szCs w:val="28"/>
          <w:lang w:val="ro-RO"/>
        </w:rPr>
        <w:t>2014</w:t>
      </w:r>
      <w:r w:rsidR="008E1012" w:rsidRPr="008E1012">
        <w:rPr>
          <w:bCs/>
          <w:sz w:val="28"/>
          <w:szCs w:val="28"/>
          <w:lang w:val="ro-RO"/>
        </w:rPr>
        <w:t>,</w:t>
      </w:r>
      <w:r w:rsidR="008E1012" w:rsidRPr="008E1012">
        <w:rPr>
          <w:sz w:val="28"/>
          <w:szCs w:val="28"/>
          <w:lang w:val="ro-RO"/>
        </w:rPr>
        <w:t xml:space="preserve"> cu scopul de a ghida </w:t>
      </w:r>
      <w:r w:rsidR="008E1012" w:rsidRPr="00174F53">
        <w:rPr>
          <w:bCs/>
          <w:sz w:val="28"/>
          <w:szCs w:val="28"/>
          <w:lang w:val="ro-RO"/>
        </w:rPr>
        <w:t xml:space="preserve">autoritățile publice centrale </w:t>
      </w:r>
      <w:r w:rsidR="00245C91">
        <w:rPr>
          <w:bCs/>
          <w:sz w:val="28"/>
          <w:szCs w:val="28"/>
          <w:lang w:val="ro-RO"/>
        </w:rPr>
        <w:t>(</w:t>
      </w:r>
      <w:r w:rsidR="00954120">
        <w:rPr>
          <w:bCs/>
          <w:sz w:val="28"/>
          <w:szCs w:val="28"/>
          <w:lang w:val="ro-RO"/>
        </w:rPr>
        <w:t xml:space="preserve">în continuare - </w:t>
      </w:r>
      <w:r w:rsidR="00245C91">
        <w:rPr>
          <w:bCs/>
          <w:sz w:val="28"/>
          <w:szCs w:val="28"/>
          <w:lang w:val="ro-RO"/>
        </w:rPr>
        <w:t xml:space="preserve">APC) </w:t>
      </w:r>
      <w:r w:rsidR="008E1012">
        <w:rPr>
          <w:bCs/>
          <w:sz w:val="28"/>
          <w:szCs w:val="28"/>
          <w:lang w:val="ro-RO"/>
        </w:rPr>
        <w:t>în procesul de e</w:t>
      </w:r>
      <w:r w:rsidR="008E1012" w:rsidRPr="008E1012">
        <w:rPr>
          <w:sz w:val="28"/>
          <w:szCs w:val="28"/>
          <w:lang w:val="ro-RO"/>
        </w:rPr>
        <w:t>l</w:t>
      </w:r>
      <w:r w:rsidR="008E1012">
        <w:rPr>
          <w:sz w:val="28"/>
          <w:szCs w:val="28"/>
          <w:lang w:val="ro-RO"/>
        </w:rPr>
        <w:t>aborare şi prezentare a propunerilor de buget pentru anul 201</w:t>
      </w:r>
      <w:r w:rsidR="00EA365F">
        <w:rPr>
          <w:sz w:val="28"/>
          <w:szCs w:val="28"/>
          <w:lang w:val="ro-RO"/>
        </w:rPr>
        <w:t>7</w:t>
      </w:r>
      <w:r w:rsidR="008E1012">
        <w:rPr>
          <w:sz w:val="28"/>
          <w:szCs w:val="28"/>
          <w:lang w:val="ro-RO"/>
        </w:rPr>
        <w:t xml:space="preserve"> şi estimărilor pentru anii 201</w:t>
      </w:r>
      <w:r w:rsidR="00EA365F">
        <w:rPr>
          <w:sz w:val="28"/>
          <w:szCs w:val="28"/>
          <w:lang w:val="ro-RO"/>
        </w:rPr>
        <w:t>8</w:t>
      </w:r>
      <w:r w:rsidR="008E1012">
        <w:rPr>
          <w:sz w:val="28"/>
          <w:szCs w:val="28"/>
          <w:lang w:val="ro-RO"/>
        </w:rPr>
        <w:t>-201</w:t>
      </w:r>
      <w:r w:rsidR="00EA365F">
        <w:rPr>
          <w:sz w:val="28"/>
          <w:szCs w:val="28"/>
          <w:lang w:val="ro-RO"/>
        </w:rPr>
        <w:t>9</w:t>
      </w:r>
      <w:r w:rsidR="008E1012">
        <w:rPr>
          <w:sz w:val="28"/>
          <w:szCs w:val="28"/>
          <w:lang w:val="ro-RO"/>
        </w:rPr>
        <w:t>.</w:t>
      </w:r>
    </w:p>
    <w:p w:rsidR="004B01B1" w:rsidRPr="002530A8" w:rsidRDefault="00551F46" w:rsidP="008E1012">
      <w:pPr>
        <w:spacing w:after="240"/>
        <w:jc w:val="both"/>
        <w:rPr>
          <w:bCs/>
          <w:sz w:val="28"/>
          <w:szCs w:val="28"/>
          <w:lang w:val="ro-RO"/>
        </w:rPr>
      </w:pPr>
      <w:r w:rsidRPr="008E1012">
        <w:rPr>
          <w:bCs/>
          <w:sz w:val="28"/>
          <w:szCs w:val="28"/>
          <w:lang w:val="ro-RO"/>
        </w:rPr>
        <w:t>2.</w:t>
      </w:r>
      <w:r w:rsidR="008E1012" w:rsidRPr="008E1012">
        <w:rPr>
          <w:bCs/>
          <w:sz w:val="28"/>
          <w:szCs w:val="28"/>
          <w:lang w:val="ro-RO"/>
        </w:rPr>
        <w:t xml:space="preserve"> </w:t>
      </w:r>
      <w:r w:rsidR="00401DB5">
        <w:rPr>
          <w:bCs/>
          <w:sz w:val="28"/>
          <w:szCs w:val="28"/>
          <w:lang w:val="ro-RO"/>
        </w:rPr>
        <w:t>P</w:t>
      </w:r>
      <w:r w:rsidR="008E1012" w:rsidRPr="008E1012">
        <w:rPr>
          <w:bCs/>
          <w:sz w:val="28"/>
          <w:szCs w:val="28"/>
          <w:lang w:val="ro-RO"/>
        </w:rPr>
        <w:t>ropunerile la proiectul bugetului de stat pe anul 201</w:t>
      </w:r>
      <w:r w:rsidR="00EA365F">
        <w:rPr>
          <w:bCs/>
          <w:sz w:val="28"/>
          <w:szCs w:val="28"/>
          <w:lang w:val="ro-RO"/>
        </w:rPr>
        <w:t>7</w:t>
      </w:r>
      <w:r w:rsidR="008E1012" w:rsidRPr="008E1012">
        <w:rPr>
          <w:bCs/>
          <w:sz w:val="28"/>
          <w:szCs w:val="28"/>
          <w:lang w:val="ro-RO"/>
        </w:rPr>
        <w:t xml:space="preserve"> și estimăril</w:t>
      </w:r>
      <w:r w:rsidR="008E1012">
        <w:rPr>
          <w:bCs/>
          <w:sz w:val="28"/>
          <w:szCs w:val="28"/>
          <w:lang w:val="ro-RO"/>
        </w:rPr>
        <w:t>e</w:t>
      </w:r>
      <w:r w:rsidR="008E1012" w:rsidRPr="008E1012">
        <w:rPr>
          <w:bCs/>
          <w:sz w:val="28"/>
          <w:szCs w:val="28"/>
          <w:lang w:val="ro-RO"/>
        </w:rPr>
        <w:t xml:space="preserve"> pentru anii</w:t>
      </w:r>
      <w:r w:rsidR="008E1012" w:rsidRPr="00174F53">
        <w:rPr>
          <w:bCs/>
          <w:sz w:val="28"/>
          <w:szCs w:val="28"/>
          <w:lang w:val="ro-RO"/>
        </w:rPr>
        <w:t xml:space="preserve"> 201</w:t>
      </w:r>
      <w:r w:rsidR="00EA365F">
        <w:rPr>
          <w:bCs/>
          <w:sz w:val="28"/>
          <w:szCs w:val="28"/>
          <w:lang w:val="ro-RO"/>
        </w:rPr>
        <w:t>8</w:t>
      </w:r>
      <w:r w:rsidR="008E1012" w:rsidRPr="00174F53">
        <w:rPr>
          <w:bCs/>
          <w:sz w:val="28"/>
          <w:szCs w:val="28"/>
          <w:lang w:val="ro-RO"/>
        </w:rPr>
        <w:t>-201</w:t>
      </w:r>
      <w:r w:rsidR="00EA365F">
        <w:rPr>
          <w:bCs/>
          <w:sz w:val="28"/>
          <w:szCs w:val="28"/>
          <w:lang w:val="ro-RO"/>
        </w:rPr>
        <w:t>9</w:t>
      </w:r>
      <w:r w:rsidR="008E1012" w:rsidRPr="00174F53">
        <w:rPr>
          <w:bCs/>
          <w:sz w:val="28"/>
          <w:szCs w:val="28"/>
          <w:lang w:val="ro-RO"/>
        </w:rPr>
        <w:t xml:space="preserve"> se vor </w:t>
      </w:r>
      <w:r w:rsidR="008E1012" w:rsidRPr="002530A8">
        <w:rPr>
          <w:bCs/>
          <w:sz w:val="28"/>
          <w:szCs w:val="28"/>
          <w:lang w:val="ro-RO"/>
        </w:rPr>
        <w:t>elabora</w:t>
      </w:r>
      <w:r w:rsidR="000F3040" w:rsidRPr="002530A8">
        <w:rPr>
          <w:bCs/>
          <w:sz w:val="28"/>
          <w:szCs w:val="28"/>
          <w:lang w:val="ro-RO"/>
        </w:rPr>
        <w:t xml:space="preserve"> şi prezenta</w:t>
      </w:r>
      <w:r w:rsidR="004B01B1" w:rsidRPr="002530A8">
        <w:rPr>
          <w:bCs/>
          <w:sz w:val="28"/>
          <w:szCs w:val="28"/>
          <w:lang w:val="ro-RO"/>
        </w:rPr>
        <w:t>:</w:t>
      </w:r>
    </w:p>
    <w:p w:rsidR="000F3040" w:rsidRDefault="000F3040" w:rsidP="008E1012">
      <w:pPr>
        <w:spacing w:after="240"/>
        <w:jc w:val="both"/>
        <w:rPr>
          <w:bCs/>
          <w:sz w:val="28"/>
          <w:szCs w:val="28"/>
          <w:lang w:val="ro-RO"/>
        </w:rPr>
      </w:pPr>
      <w:r w:rsidRPr="002530A8">
        <w:rPr>
          <w:bCs/>
          <w:sz w:val="28"/>
          <w:szCs w:val="28"/>
          <w:lang w:val="ro-RO"/>
        </w:rPr>
        <w:t xml:space="preserve">- </w:t>
      </w:r>
      <w:r w:rsidR="00401DB5">
        <w:rPr>
          <w:bCs/>
          <w:sz w:val="28"/>
          <w:szCs w:val="28"/>
          <w:lang w:val="ro-RO"/>
        </w:rPr>
        <w:t xml:space="preserve">conform </w:t>
      </w:r>
      <w:r w:rsidR="00EA365F">
        <w:rPr>
          <w:bCs/>
          <w:sz w:val="28"/>
          <w:szCs w:val="28"/>
          <w:lang w:val="ro-RO"/>
        </w:rPr>
        <w:t>Clasificației bugetare</w:t>
      </w:r>
      <w:r w:rsidRPr="002530A8">
        <w:rPr>
          <w:bCs/>
          <w:sz w:val="28"/>
          <w:szCs w:val="28"/>
          <w:lang w:val="ro-RO"/>
        </w:rPr>
        <w:t>, aprobate prin Ordinul ministrului finanţelor nr.</w:t>
      </w:r>
      <w:r w:rsidR="00EA365F">
        <w:rPr>
          <w:bCs/>
          <w:sz w:val="28"/>
          <w:szCs w:val="28"/>
          <w:lang w:val="ro-RO"/>
        </w:rPr>
        <w:t>208</w:t>
      </w:r>
      <w:r w:rsidRPr="002530A8">
        <w:rPr>
          <w:bCs/>
          <w:sz w:val="28"/>
          <w:szCs w:val="28"/>
          <w:lang w:val="ro-RO"/>
        </w:rPr>
        <w:t xml:space="preserve"> din </w:t>
      </w:r>
      <w:r w:rsidR="00EA365F">
        <w:rPr>
          <w:bCs/>
          <w:sz w:val="28"/>
          <w:szCs w:val="28"/>
          <w:lang w:val="ro-RO"/>
        </w:rPr>
        <w:t>24</w:t>
      </w:r>
      <w:r w:rsidRPr="002530A8">
        <w:rPr>
          <w:bCs/>
          <w:sz w:val="28"/>
          <w:szCs w:val="28"/>
          <w:lang w:val="ro-RO"/>
        </w:rPr>
        <w:t xml:space="preserve"> decembrie 201</w:t>
      </w:r>
      <w:r w:rsidR="00EA365F">
        <w:rPr>
          <w:bCs/>
          <w:sz w:val="28"/>
          <w:szCs w:val="28"/>
          <w:lang w:val="ro-RO"/>
        </w:rPr>
        <w:t>5</w:t>
      </w:r>
      <w:r w:rsidR="00BD41FC">
        <w:rPr>
          <w:bCs/>
          <w:sz w:val="28"/>
          <w:szCs w:val="28"/>
          <w:lang w:val="ro-RO"/>
        </w:rPr>
        <w:t xml:space="preserve"> </w:t>
      </w:r>
      <w:r w:rsidR="00EA365F">
        <w:rPr>
          <w:bCs/>
          <w:sz w:val="28"/>
          <w:szCs w:val="28"/>
          <w:lang w:val="ro-RO"/>
        </w:rPr>
        <w:t>(cu modificările și completările ulterioare)</w:t>
      </w:r>
      <w:r w:rsidR="002530A8" w:rsidRPr="002530A8">
        <w:rPr>
          <w:bCs/>
          <w:sz w:val="28"/>
          <w:szCs w:val="28"/>
          <w:lang w:val="ro-RO"/>
        </w:rPr>
        <w:t>, care poate fi accesată</w:t>
      </w:r>
      <w:r w:rsidRPr="002530A8">
        <w:rPr>
          <w:bCs/>
          <w:sz w:val="28"/>
          <w:szCs w:val="28"/>
          <w:lang w:val="ro-RO"/>
        </w:rPr>
        <w:t xml:space="preserve"> pe pagina oficială a Ministerului Finanțelor la adresa: </w:t>
      </w:r>
      <w:hyperlink r:id="rId8" w:history="1">
        <w:r w:rsidRPr="002530A8">
          <w:rPr>
            <w:rStyle w:val="Hyperlink"/>
            <w:bCs/>
            <w:i/>
            <w:color w:val="000000"/>
            <w:sz w:val="28"/>
            <w:szCs w:val="28"/>
            <w:lang w:val="ro-RO"/>
          </w:rPr>
          <w:t>http://mf.gov.md/actnorm/budget/clasificbudget</w:t>
        </w:r>
      </w:hyperlink>
      <w:r w:rsidRPr="002530A8">
        <w:rPr>
          <w:i/>
          <w:lang w:val="ro-RO"/>
        </w:rPr>
        <w:t>;</w:t>
      </w:r>
    </w:p>
    <w:p w:rsidR="008E1012" w:rsidRPr="008C568B" w:rsidRDefault="00253CC7" w:rsidP="008E1012">
      <w:pPr>
        <w:spacing w:after="240"/>
        <w:jc w:val="both"/>
        <w:rPr>
          <w:bCs/>
          <w:sz w:val="28"/>
          <w:szCs w:val="28"/>
          <w:lang w:val="ro-RO"/>
        </w:rPr>
      </w:pPr>
      <w:r>
        <w:rPr>
          <w:bCs/>
          <w:sz w:val="28"/>
          <w:szCs w:val="28"/>
          <w:lang w:val="ro-RO"/>
        </w:rPr>
        <w:t xml:space="preserve">- </w:t>
      </w:r>
      <w:r w:rsidR="00401DB5">
        <w:rPr>
          <w:bCs/>
          <w:sz w:val="28"/>
          <w:szCs w:val="28"/>
          <w:lang w:val="ro-RO"/>
        </w:rPr>
        <w:t xml:space="preserve">în baza </w:t>
      </w:r>
      <w:r w:rsidR="008E1012" w:rsidRPr="00174F53">
        <w:rPr>
          <w:bCs/>
          <w:sz w:val="28"/>
          <w:szCs w:val="28"/>
          <w:lang w:val="ro-RO"/>
        </w:rPr>
        <w:t>Setului metodologic privind elaborarea, aprobarea și modificarea bugetului</w:t>
      </w:r>
      <w:r w:rsidR="00823621">
        <w:rPr>
          <w:bCs/>
          <w:sz w:val="28"/>
          <w:szCs w:val="28"/>
          <w:lang w:val="ro-RO"/>
        </w:rPr>
        <w:t xml:space="preserve"> (</w:t>
      </w:r>
      <w:r w:rsidR="00954120">
        <w:rPr>
          <w:bCs/>
          <w:sz w:val="28"/>
          <w:szCs w:val="28"/>
          <w:lang w:val="ro-RO"/>
        </w:rPr>
        <w:t xml:space="preserve">în continuare - </w:t>
      </w:r>
      <w:r w:rsidR="00823621">
        <w:rPr>
          <w:bCs/>
          <w:sz w:val="28"/>
          <w:szCs w:val="28"/>
          <w:lang w:val="ro-RO"/>
        </w:rPr>
        <w:t>Setul metodologic)</w:t>
      </w:r>
      <w:r w:rsidR="004B01B1">
        <w:rPr>
          <w:bCs/>
          <w:sz w:val="28"/>
          <w:szCs w:val="28"/>
          <w:lang w:val="ro-RO"/>
        </w:rPr>
        <w:t>, aprobat prin Ordinul ministrului finanţelor nr.</w:t>
      </w:r>
      <w:r w:rsidR="00E57714">
        <w:rPr>
          <w:bCs/>
          <w:sz w:val="28"/>
          <w:szCs w:val="28"/>
          <w:lang w:val="ro-RO"/>
        </w:rPr>
        <w:t>209</w:t>
      </w:r>
      <w:r w:rsidR="004B01B1">
        <w:rPr>
          <w:bCs/>
          <w:sz w:val="28"/>
          <w:szCs w:val="28"/>
          <w:lang w:val="ro-RO"/>
        </w:rPr>
        <w:t xml:space="preserve"> din </w:t>
      </w:r>
      <w:r w:rsidR="00E57714">
        <w:rPr>
          <w:bCs/>
          <w:sz w:val="28"/>
          <w:szCs w:val="28"/>
          <w:lang w:val="ro-RO"/>
        </w:rPr>
        <w:t>24</w:t>
      </w:r>
      <w:r w:rsidR="004B01B1">
        <w:rPr>
          <w:bCs/>
          <w:sz w:val="28"/>
          <w:szCs w:val="28"/>
          <w:lang w:val="ro-RO"/>
        </w:rPr>
        <w:t xml:space="preserve"> decembrie 201</w:t>
      </w:r>
      <w:r w:rsidR="00E57714">
        <w:rPr>
          <w:bCs/>
          <w:sz w:val="28"/>
          <w:szCs w:val="28"/>
          <w:lang w:val="ro-RO"/>
        </w:rPr>
        <w:t>5</w:t>
      </w:r>
      <w:r w:rsidR="008E1012" w:rsidRPr="00174F53">
        <w:rPr>
          <w:bCs/>
          <w:sz w:val="28"/>
          <w:szCs w:val="28"/>
          <w:lang w:val="ro-RO"/>
        </w:rPr>
        <w:t xml:space="preserve">, </w:t>
      </w:r>
      <w:r w:rsidR="002530A8">
        <w:rPr>
          <w:bCs/>
          <w:sz w:val="28"/>
          <w:szCs w:val="28"/>
          <w:lang w:val="ro-RO"/>
        </w:rPr>
        <w:t xml:space="preserve">care poate fi accesat </w:t>
      </w:r>
      <w:r w:rsidR="008E1012" w:rsidRPr="00174F53">
        <w:rPr>
          <w:bCs/>
          <w:sz w:val="28"/>
          <w:szCs w:val="28"/>
          <w:lang w:val="ro-RO"/>
        </w:rPr>
        <w:t xml:space="preserve">pe pagina oficială a Ministerului Finanțelor </w:t>
      </w:r>
      <w:r w:rsidR="004B01B1">
        <w:rPr>
          <w:bCs/>
          <w:sz w:val="28"/>
          <w:szCs w:val="28"/>
          <w:lang w:val="ro-RO"/>
        </w:rPr>
        <w:t>la adresa</w:t>
      </w:r>
      <w:r w:rsidR="004B01B1" w:rsidRPr="008C568B">
        <w:rPr>
          <w:bCs/>
          <w:sz w:val="28"/>
          <w:szCs w:val="28"/>
          <w:lang w:val="ro-RO"/>
        </w:rPr>
        <w:t>:</w:t>
      </w:r>
      <w:r w:rsidR="008C568B" w:rsidRPr="00174F53">
        <w:rPr>
          <w:bCs/>
          <w:sz w:val="28"/>
          <w:szCs w:val="28"/>
          <w:lang w:val="ro-RO"/>
        </w:rPr>
        <w:t xml:space="preserve"> </w:t>
      </w:r>
      <w:hyperlink r:id="rId9" w:history="1">
        <w:r w:rsidR="008C568B" w:rsidRPr="004B01B1">
          <w:rPr>
            <w:rStyle w:val="Hyperlink"/>
            <w:bCs/>
            <w:i/>
            <w:color w:val="000000"/>
            <w:sz w:val="28"/>
            <w:szCs w:val="28"/>
            <w:lang w:val="ro-RO"/>
          </w:rPr>
          <w:t>http://mf.gov.md/about/instrmfp/legislnorm</w:t>
        </w:r>
      </w:hyperlink>
      <w:r w:rsidR="008C568B">
        <w:rPr>
          <w:bCs/>
          <w:color w:val="000000"/>
          <w:sz w:val="28"/>
          <w:szCs w:val="28"/>
          <w:lang w:val="ro-RO"/>
        </w:rPr>
        <w:t>;</w:t>
      </w:r>
    </w:p>
    <w:p w:rsidR="008A22E3" w:rsidRDefault="000F3040" w:rsidP="00662BA7">
      <w:pPr>
        <w:jc w:val="both"/>
        <w:rPr>
          <w:bCs/>
          <w:color w:val="000000"/>
          <w:sz w:val="28"/>
          <w:szCs w:val="28"/>
          <w:lang w:val="ro-RO"/>
        </w:rPr>
      </w:pPr>
      <w:r w:rsidRPr="006E48DF">
        <w:rPr>
          <w:bCs/>
          <w:color w:val="000000"/>
          <w:sz w:val="28"/>
          <w:szCs w:val="28"/>
          <w:lang w:val="ro-RO"/>
        </w:rPr>
        <w:t xml:space="preserve">- </w:t>
      </w:r>
      <w:r w:rsidR="008A22E3" w:rsidRPr="006E48DF">
        <w:rPr>
          <w:bCs/>
          <w:color w:val="000000"/>
          <w:sz w:val="28"/>
          <w:szCs w:val="28"/>
          <w:lang w:val="ro-RO"/>
        </w:rPr>
        <w:t>în cadrul sistem</w:t>
      </w:r>
      <w:r w:rsidR="006E48DF" w:rsidRPr="006E48DF">
        <w:rPr>
          <w:bCs/>
          <w:color w:val="000000"/>
          <w:sz w:val="28"/>
          <w:szCs w:val="28"/>
          <w:lang w:val="ro-RO"/>
        </w:rPr>
        <w:t>ului</w:t>
      </w:r>
      <w:r w:rsidR="008A22E3" w:rsidRPr="006E48DF">
        <w:rPr>
          <w:bCs/>
          <w:color w:val="000000"/>
          <w:sz w:val="28"/>
          <w:szCs w:val="28"/>
          <w:lang w:val="ro-RO"/>
        </w:rPr>
        <w:t xml:space="preserve"> informaţional de management financiar (</w:t>
      </w:r>
      <w:r w:rsidR="00954120" w:rsidRPr="006E48DF">
        <w:rPr>
          <w:bCs/>
          <w:sz w:val="28"/>
          <w:szCs w:val="28"/>
          <w:lang w:val="ro-RO"/>
        </w:rPr>
        <w:t xml:space="preserve">în continuare - </w:t>
      </w:r>
      <w:r w:rsidR="008A22E3" w:rsidRPr="006E48DF">
        <w:rPr>
          <w:bCs/>
          <w:color w:val="000000"/>
          <w:sz w:val="28"/>
          <w:szCs w:val="28"/>
          <w:lang w:val="ro-RO"/>
        </w:rPr>
        <w:t>SIMF)</w:t>
      </w:r>
      <w:r w:rsidR="00253CC7" w:rsidRPr="006E48DF">
        <w:rPr>
          <w:bCs/>
          <w:color w:val="000000"/>
          <w:sz w:val="28"/>
          <w:szCs w:val="28"/>
          <w:lang w:val="ro-RO"/>
        </w:rPr>
        <w:t xml:space="preserve">. </w:t>
      </w:r>
      <w:r w:rsidR="00660C07">
        <w:rPr>
          <w:bCs/>
          <w:color w:val="000000"/>
          <w:sz w:val="28"/>
          <w:szCs w:val="28"/>
          <w:lang w:val="ro-RO"/>
        </w:rPr>
        <w:t>La necesitate m</w:t>
      </w:r>
      <w:r w:rsidR="004413AC" w:rsidRPr="006E48DF">
        <w:rPr>
          <w:bCs/>
          <w:color w:val="000000"/>
          <w:sz w:val="28"/>
          <w:szCs w:val="28"/>
          <w:lang w:val="ro-RO"/>
        </w:rPr>
        <w:t>anual</w:t>
      </w:r>
      <w:r w:rsidR="00A36285" w:rsidRPr="006E48DF">
        <w:rPr>
          <w:bCs/>
          <w:color w:val="000000"/>
          <w:sz w:val="28"/>
          <w:szCs w:val="28"/>
          <w:lang w:val="ro-RO"/>
        </w:rPr>
        <w:t xml:space="preserve">ele utilizatorului </w:t>
      </w:r>
      <w:r w:rsidR="004413AC" w:rsidRPr="006E48DF">
        <w:rPr>
          <w:bCs/>
          <w:color w:val="000000"/>
          <w:sz w:val="28"/>
          <w:szCs w:val="28"/>
          <w:lang w:val="ro-RO"/>
        </w:rPr>
        <w:t xml:space="preserve">SIMF </w:t>
      </w:r>
      <w:r w:rsidR="002530A8" w:rsidRPr="006E48DF">
        <w:rPr>
          <w:bCs/>
          <w:color w:val="000000"/>
          <w:sz w:val="28"/>
          <w:szCs w:val="28"/>
          <w:lang w:val="ro-RO"/>
        </w:rPr>
        <w:t>pot fi accesate</w:t>
      </w:r>
      <w:r w:rsidR="00281B04" w:rsidRPr="006E48DF">
        <w:rPr>
          <w:bCs/>
          <w:color w:val="000000"/>
          <w:sz w:val="28"/>
          <w:szCs w:val="28"/>
          <w:lang w:val="ro-RO"/>
        </w:rPr>
        <w:t xml:space="preserve"> </w:t>
      </w:r>
      <w:r w:rsidR="004413AC" w:rsidRPr="006E48DF">
        <w:rPr>
          <w:bCs/>
          <w:sz w:val="28"/>
          <w:szCs w:val="28"/>
          <w:lang w:val="ro-RO"/>
        </w:rPr>
        <w:t>pe pagina oficială a Ministerului Finanțelor la adresa:</w:t>
      </w:r>
      <w:r w:rsidR="00401DB5">
        <w:rPr>
          <w:bCs/>
          <w:sz w:val="28"/>
          <w:szCs w:val="28"/>
          <w:lang w:val="ro-RO"/>
        </w:rPr>
        <w:t xml:space="preserve"> </w:t>
      </w:r>
      <w:hyperlink r:id="rId10" w:history="1">
        <w:r w:rsidR="005C577F" w:rsidRPr="006E48DF">
          <w:rPr>
            <w:rStyle w:val="Hyperlink"/>
            <w:bCs/>
            <w:i/>
            <w:color w:val="000000"/>
            <w:sz w:val="28"/>
            <w:szCs w:val="28"/>
            <w:lang w:val="ro-RO"/>
          </w:rPr>
          <w:t>http://mf.gov.md/about/instrmfp/legislnorm</w:t>
        </w:r>
      </w:hyperlink>
      <w:r w:rsidR="005C577F" w:rsidRPr="006E48DF">
        <w:rPr>
          <w:bCs/>
          <w:color w:val="000000"/>
          <w:sz w:val="28"/>
          <w:szCs w:val="28"/>
          <w:lang w:val="ro-RO"/>
        </w:rPr>
        <w:t>.</w:t>
      </w:r>
    </w:p>
    <w:p w:rsidR="00471933" w:rsidRDefault="00471933" w:rsidP="00662BA7">
      <w:pPr>
        <w:jc w:val="both"/>
        <w:rPr>
          <w:bCs/>
          <w:color w:val="000000"/>
          <w:sz w:val="28"/>
          <w:szCs w:val="28"/>
          <w:lang w:val="ro-RO"/>
        </w:rPr>
      </w:pPr>
    </w:p>
    <w:p w:rsidR="009549A3" w:rsidRDefault="009549A3" w:rsidP="00662BA7">
      <w:pPr>
        <w:jc w:val="both"/>
        <w:rPr>
          <w:b/>
          <w:sz w:val="16"/>
          <w:szCs w:val="16"/>
          <w:lang w:val="ro-RO"/>
        </w:rPr>
      </w:pPr>
    </w:p>
    <w:p w:rsidR="00401DB5" w:rsidRDefault="00401DB5" w:rsidP="00662BA7">
      <w:pPr>
        <w:jc w:val="both"/>
        <w:rPr>
          <w:b/>
          <w:sz w:val="16"/>
          <w:szCs w:val="16"/>
          <w:lang w:val="ro-RO"/>
        </w:rPr>
      </w:pPr>
    </w:p>
    <w:p w:rsidR="00C31462" w:rsidRDefault="00C31462" w:rsidP="00C63EA8">
      <w:pPr>
        <w:spacing w:after="240"/>
        <w:jc w:val="both"/>
        <w:rPr>
          <w:b/>
          <w:bCs/>
          <w:sz w:val="28"/>
          <w:szCs w:val="28"/>
          <w:lang w:val="ro-RO"/>
        </w:rPr>
      </w:pPr>
      <w:r w:rsidRPr="00C31462">
        <w:rPr>
          <w:b/>
          <w:bCs/>
          <w:sz w:val="28"/>
          <w:szCs w:val="28"/>
          <w:lang w:val="ro-RO"/>
        </w:rPr>
        <w:t xml:space="preserve">II. </w:t>
      </w:r>
      <w:r w:rsidR="00302190" w:rsidRPr="00C31462">
        <w:rPr>
          <w:b/>
          <w:bCs/>
          <w:sz w:val="28"/>
          <w:szCs w:val="28"/>
          <w:lang w:val="ro-RO"/>
        </w:rPr>
        <w:t>P</w:t>
      </w:r>
      <w:r w:rsidRPr="00C31462">
        <w:rPr>
          <w:b/>
          <w:bCs/>
          <w:sz w:val="28"/>
          <w:szCs w:val="28"/>
          <w:lang w:val="ro-RO"/>
        </w:rPr>
        <w:t>rognoza principalil</w:t>
      </w:r>
      <w:r w:rsidR="00A36285">
        <w:rPr>
          <w:b/>
          <w:bCs/>
          <w:sz w:val="28"/>
          <w:szCs w:val="28"/>
          <w:lang w:val="ro-RO"/>
        </w:rPr>
        <w:t xml:space="preserve">or indicatori macroeconomici </w:t>
      </w:r>
    </w:p>
    <w:p w:rsidR="004B3345" w:rsidRDefault="00121860" w:rsidP="00C63EA8">
      <w:pPr>
        <w:jc w:val="both"/>
        <w:rPr>
          <w:sz w:val="28"/>
          <w:szCs w:val="28"/>
          <w:lang w:val="ro-RO"/>
        </w:rPr>
      </w:pPr>
      <w:r>
        <w:rPr>
          <w:sz w:val="28"/>
          <w:szCs w:val="28"/>
          <w:lang w:val="ro-RO"/>
        </w:rPr>
        <w:t>3</w:t>
      </w:r>
      <w:r w:rsidR="00C31462">
        <w:rPr>
          <w:sz w:val="28"/>
          <w:szCs w:val="28"/>
          <w:lang w:val="ro-RO"/>
        </w:rPr>
        <w:t xml:space="preserve">. </w:t>
      </w:r>
      <w:r w:rsidR="00401DB5">
        <w:rPr>
          <w:sz w:val="28"/>
          <w:szCs w:val="28"/>
          <w:lang w:val="ro-RO"/>
        </w:rPr>
        <w:t xml:space="preserve">La </w:t>
      </w:r>
      <w:r w:rsidR="004B3345" w:rsidRPr="00E84E01">
        <w:rPr>
          <w:sz w:val="28"/>
          <w:szCs w:val="28"/>
          <w:lang w:val="ro-RO"/>
        </w:rPr>
        <w:t>elaborare</w:t>
      </w:r>
      <w:r w:rsidR="00401DB5">
        <w:rPr>
          <w:sz w:val="28"/>
          <w:szCs w:val="28"/>
          <w:lang w:val="ro-RO"/>
        </w:rPr>
        <w:t>a</w:t>
      </w:r>
      <w:r w:rsidR="004B3345" w:rsidRPr="00E84E01">
        <w:rPr>
          <w:sz w:val="28"/>
          <w:szCs w:val="28"/>
          <w:lang w:val="ro-RO"/>
        </w:rPr>
        <w:t xml:space="preserve"> propunerilor de buget, </w:t>
      </w:r>
      <w:r w:rsidRPr="00E84E01">
        <w:rPr>
          <w:sz w:val="28"/>
          <w:szCs w:val="28"/>
          <w:lang w:val="ro-RO"/>
        </w:rPr>
        <w:t>APC</w:t>
      </w:r>
      <w:r w:rsidR="004B3345" w:rsidRPr="00E84E01">
        <w:rPr>
          <w:sz w:val="28"/>
          <w:szCs w:val="28"/>
          <w:lang w:val="ro-RO"/>
        </w:rPr>
        <w:t xml:space="preserve"> se vor conduce de </w:t>
      </w:r>
      <w:r w:rsidR="00A36285" w:rsidRPr="00E84E01">
        <w:rPr>
          <w:sz w:val="28"/>
          <w:szCs w:val="28"/>
          <w:lang w:val="ro-RO"/>
        </w:rPr>
        <w:t xml:space="preserve">prognoza principalilor </w:t>
      </w:r>
      <w:r w:rsidR="004B3345" w:rsidRPr="00E84E01">
        <w:rPr>
          <w:sz w:val="28"/>
          <w:szCs w:val="28"/>
          <w:lang w:val="ro-RO"/>
        </w:rPr>
        <w:t>indicatori macroeconomici,</w:t>
      </w:r>
      <w:r w:rsidR="00B332A3" w:rsidRPr="00E84E01">
        <w:rPr>
          <w:sz w:val="28"/>
          <w:szCs w:val="28"/>
          <w:lang w:val="ro-RO"/>
        </w:rPr>
        <w:t xml:space="preserve"> </w:t>
      </w:r>
      <w:r w:rsidR="00401DB5">
        <w:rPr>
          <w:sz w:val="28"/>
          <w:szCs w:val="28"/>
          <w:lang w:val="ro-RO"/>
        </w:rPr>
        <w:t>care se conțin în</w:t>
      </w:r>
      <w:r w:rsidR="004B3345" w:rsidRPr="00FB5B64">
        <w:rPr>
          <w:sz w:val="28"/>
          <w:szCs w:val="28"/>
          <w:lang w:val="ro-RO"/>
        </w:rPr>
        <w:t xml:space="preserve"> </w:t>
      </w:r>
      <w:r w:rsidR="00CD37C8" w:rsidRPr="00FB5B64">
        <w:rPr>
          <w:i/>
          <w:sz w:val="28"/>
          <w:szCs w:val="28"/>
          <w:lang w:val="ro-RO"/>
        </w:rPr>
        <w:t>a</w:t>
      </w:r>
      <w:r w:rsidR="004B3345" w:rsidRPr="00FB5B64">
        <w:rPr>
          <w:i/>
          <w:sz w:val="28"/>
          <w:szCs w:val="28"/>
          <w:lang w:val="ro-RO"/>
        </w:rPr>
        <w:t>nex</w:t>
      </w:r>
      <w:r w:rsidR="00401DB5">
        <w:rPr>
          <w:i/>
          <w:sz w:val="28"/>
          <w:szCs w:val="28"/>
          <w:lang w:val="ro-RO"/>
        </w:rPr>
        <w:t>a</w:t>
      </w:r>
      <w:r w:rsidR="004B3345" w:rsidRPr="00FB5B64">
        <w:rPr>
          <w:i/>
          <w:sz w:val="28"/>
          <w:szCs w:val="28"/>
          <w:lang w:val="ro-RO"/>
        </w:rPr>
        <w:t xml:space="preserve"> nr.1</w:t>
      </w:r>
      <w:r w:rsidR="004B3345" w:rsidRPr="00FB5B64">
        <w:rPr>
          <w:sz w:val="28"/>
          <w:szCs w:val="28"/>
          <w:lang w:val="ro-RO"/>
        </w:rPr>
        <w:t xml:space="preserve"> la prez</w:t>
      </w:r>
      <w:r w:rsidR="004B3345" w:rsidRPr="00E84E01">
        <w:rPr>
          <w:sz w:val="28"/>
          <w:szCs w:val="28"/>
          <w:lang w:val="ro-RO"/>
        </w:rPr>
        <w:t>ent</w:t>
      </w:r>
      <w:r w:rsidR="00C31462" w:rsidRPr="00E84E01">
        <w:rPr>
          <w:sz w:val="28"/>
          <w:szCs w:val="28"/>
          <w:lang w:val="ro-RO"/>
        </w:rPr>
        <w:t>a circulară</w:t>
      </w:r>
      <w:r w:rsidR="004B3345" w:rsidRPr="00E84E01">
        <w:rPr>
          <w:sz w:val="28"/>
          <w:szCs w:val="28"/>
          <w:lang w:val="ro-RO"/>
        </w:rPr>
        <w:t>.</w:t>
      </w:r>
    </w:p>
    <w:p w:rsidR="00660C07" w:rsidRDefault="00660C07" w:rsidP="00C63EA8">
      <w:pPr>
        <w:jc w:val="both"/>
        <w:rPr>
          <w:bCs/>
          <w:sz w:val="28"/>
          <w:szCs w:val="28"/>
          <w:lang w:val="ro-RO"/>
        </w:rPr>
      </w:pPr>
    </w:p>
    <w:p w:rsidR="00401DB5" w:rsidRPr="00401DB5" w:rsidRDefault="00401DB5" w:rsidP="00C63EA8">
      <w:pPr>
        <w:jc w:val="both"/>
        <w:rPr>
          <w:bCs/>
          <w:sz w:val="16"/>
          <w:szCs w:val="16"/>
          <w:lang w:val="ro-RO"/>
        </w:rPr>
      </w:pPr>
    </w:p>
    <w:p w:rsidR="000634A4" w:rsidRDefault="00C31462" w:rsidP="00C31462">
      <w:pPr>
        <w:spacing w:after="240"/>
        <w:jc w:val="both"/>
        <w:rPr>
          <w:b/>
          <w:bCs/>
          <w:sz w:val="28"/>
          <w:szCs w:val="28"/>
          <w:lang w:val="ro-RO"/>
        </w:rPr>
      </w:pPr>
      <w:r w:rsidRPr="001C2F1D">
        <w:rPr>
          <w:b/>
          <w:bCs/>
          <w:sz w:val="28"/>
          <w:szCs w:val="28"/>
          <w:lang w:val="ro-RO"/>
        </w:rPr>
        <w:t xml:space="preserve">III. </w:t>
      </w:r>
      <w:r w:rsidR="00FE42AB">
        <w:rPr>
          <w:b/>
          <w:bCs/>
          <w:sz w:val="28"/>
          <w:szCs w:val="28"/>
          <w:lang w:val="ro-RO"/>
        </w:rPr>
        <w:t>Sumarul p</w:t>
      </w:r>
      <w:r w:rsidRPr="001C2F1D">
        <w:rPr>
          <w:b/>
          <w:bCs/>
          <w:sz w:val="28"/>
          <w:szCs w:val="28"/>
          <w:lang w:val="ro-RO"/>
        </w:rPr>
        <w:t>riorităţi</w:t>
      </w:r>
      <w:r w:rsidR="00FE42AB">
        <w:rPr>
          <w:b/>
          <w:bCs/>
          <w:sz w:val="28"/>
          <w:szCs w:val="28"/>
          <w:lang w:val="ro-RO"/>
        </w:rPr>
        <w:t>lor</w:t>
      </w:r>
      <w:r w:rsidRPr="001C2F1D">
        <w:rPr>
          <w:b/>
          <w:bCs/>
          <w:sz w:val="28"/>
          <w:szCs w:val="28"/>
          <w:lang w:val="ro-RO"/>
        </w:rPr>
        <w:t xml:space="preserve"> de politici</w:t>
      </w:r>
      <w:r w:rsidR="000E45CF" w:rsidRPr="001C2F1D">
        <w:rPr>
          <w:b/>
          <w:bCs/>
          <w:sz w:val="28"/>
          <w:szCs w:val="28"/>
          <w:lang w:val="ro-RO"/>
        </w:rPr>
        <w:t xml:space="preserve"> </w:t>
      </w:r>
    </w:p>
    <w:p w:rsidR="0017538C" w:rsidRPr="001C2F1D" w:rsidRDefault="003F15AD" w:rsidP="0017538C">
      <w:pPr>
        <w:spacing w:after="240"/>
        <w:jc w:val="both"/>
        <w:rPr>
          <w:sz w:val="28"/>
          <w:szCs w:val="28"/>
          <w:lang w:val="ro-RO"/>
        </w:rPr>
      </w:pPr>
      <w:r>
        <w:rPr>
          <w:sz w:val="28"/>
          <w:szCs w:val="28"/>
          <w:lang w:val="ro-RO"/>
        </w:rPr>
        <w:t>4</w:t>
      </w:r>
      <w:r w:rsidR="003E30E1" w:rsidRPr="001C2F1D">
        <w:rPr>
          <w:sz w:val="28"/>
          <w:szCs w:val="28"/>
          <w:lang w:val="ro-RO"/>
        </w:rPr>
        <w:t xml:space="preserve">. </w:t>
      </w:r>
      <w:r w:rsidR="00401DB5">
        <w:rPr>
          <w:sz w:val="28"/>
          <w:szCs w:val="28"/>
          <w:lang w:val="ro-RO"/>
        </w:rPr>
        <w:t xml:space="preserve">Luînd în considerare </w:t>
      </w:r>
      <w:r w:rsidR="00FE42AB">
        <w:rPr>
          <w:sz w:val="28"/>
          <w:szCs w:val="28"/>
          <w:lang w:val="ro-RO"/>
        </w:rPr>
        <w:t>continu</w:t>
      </w:r>
      <w:r w:rsidR="00401DB5">
        <w:rPr>
          <w:sz w:val="28"/>
          <w:szCs w:val="28"/>
          <w:lang w:val="ro-RO"/>
        </w:rPr>
        <w:t>area</w:t>
      </w:r>
      <w:r w:rsidR="00FE42AB">
        <w:rPr>
          <w:sz w:val="28"/>
          <w:szCs w:val="28"/>
          <w:lang w:val="ro-RO"/>
        </w:rPr>
        <w:t xml:space="preserve"> </w:t>
      </w:r>
      <w:r w:rsidR="00D526EF" w:rsidRPr="001C2F1D">
        <w:rPr>
          <w:sz w:val="28"/>
          <w:szCs w:val="28"/>
          <w:lang w:val="ro-RO"/>
        </w:rPr>
        <w:t>procesului de consolidare fiscală</w:t>
      </w:r>
      <w:r w:rsidR="00FE42AB">
        <w:rPr>
          <w:sz w:val="28"/>
          <w:szCs w:val="28"/>
          <w:lang w:val="ro-RO"/>
        </w:rPr>
        <w:t xml:space="preserve"> şi susţiner</w:t>
      </w:r>
      <w:r w:rsidR="00401DB5">
        <w:rPr>
          <w:sz w:val="28"/>
          <w:szCs w:val="28"/>
          <w:lang w:val="ro-RO"/>
        </w:rPr>
        <w:t>ea</w:t>
      </w:r>
      <w:r w:rsidR="00FE42AB">
        <w:rPr>
          <w:sz w:val="28"/>
          <w:szCs w:val="28"/>
          <w:lang w:val="ro-RO"/>
        </w:rPr>
        <w:t xml:space="preserve"> </w:t>
      </w:r>
      <w:r w:rsidR="00474A71" w:rsidRPr="001C2F1D">
        <w:rPr>
          <w:sz w:val="28"/>
          <w:szCs w:val="28"/>
          <w:lang w:val="ro-RO"/>
        </w:rPr>
        <w:t>reformelor structurale demarate</w:t>
      </w:r>
      <w:r w:rsidR="0017538C" w:rsidRPr="001C2F1D">
        <w:rPr>
          <w:sz w:val="28"/>
          <w:szCs w:val="28"/>
          <w:lang w:val="ro-RO"/>
        </w:rPr>
        <w:t>, către autorităţile şi instituţiile bugetar</w:t>
      </w:r>
      <w:r w:rsidR="00FE42AB">
        <w:rPr>
          <w:sz w:val="28"/>
          <w:szCs w:val="28"/>
          <w:lang w:val="ro-RO"/>
        </w:rPr>
        <w:t xml:space="preserve">e – beneficiare de alocaţii </w:t>
      </w:r>
      <w:r w:rsidR="0017538C" w:rsidRPr="001C2F1D">
        <w:rPr>
          <w:sz w:val="28"/>
          <w:szCs w:val="28"/>
          <w:lang w:val="ro-RO"/>
        </w:rPr>
        <w:t>se impun următoarele cerinţe:</w:t>
      </w:r>
    </w:p>
    <w:p w:rsidR="00AF5B40" w:rsidRPr="001C2F1D" w:rsidRDefault="00AF5B40" w:rsidP="00AF5B40">
      <w:pPr>
        <w:numPr>
          <w:ilvl w:val="0"/>
          <w:numId w:val="4"/>
        </w:numPr>
        <w:jc w:val="both"/>
        <w:rPr>
          <w:sz w:val="28"/>
          <w:szCs w:val="28"/>
          <w:lang w:val="ro-RO"/>
        </w:rPr>
      </w:pPr>
      <w:r w:rsidRPr="001C2F1D">
        <w:rPr>
          <w:sz w:val="28"/>
          <w:szCs w:val="28"/>
          <w:lang w:val="ro-RO"/>
        </w:rPr>
        <w:lastRenderedPageBreak/>
        <w:t xml:space="preserve">să asigure prioritar implementarea măsurilor de politici din documentele </w:t>
      </w:r>
      <w:r w:rsidR="0028549E" w:rsidRPr="001C2F1D">
        <w:rPr>
          <w:sz w:val="28"/>
          <w:szCs w:val="28"/>
          <w:lang w:val="ro-RO"/>
        </w:rPr>
        <w:t xml:space="preserve">strategice </w:t>
      </w:r>
      <w:r w:rsidRPr="001C2F1D">
        <w:rPr>
          <w:sz w:val="28"/>
          <w:szCs w:val="28"/>
          <w:lang w:val="ro-RO"/>
        </w:rPr>
        <w:t>naţionale şi sectoriale, inclusiv acordurile semnate/ratificate cu partenerii de dezvoltare</w:t>
      </w:r>
      <w:r w:rsidR="0028549E" w:rsidRPr="001C2F1D">
        <w:rPr>
          <w:sz w:val="28"/>
          <w:szCs w:val="28"/>
          <w:lang w:val="ro-RO"/>
        </w:rPr>
        <w:t>;</w:t>
      </w:r>
    </w:p>
    <w:p w:rsidR="00804789" w:rsidRPr="001C2F1D" w:rsidRDefault="00804789" w:rsidP="00804789">
      <w:pPr>
        <w:numPr>
          <w:ilvl w:val="0"/>
          <w:numId w:val="4"/>
        </w:numPr>
        <w:jc w:val="both"/>
        <w:rPr>
          <w:sz w:val="28"/>
          <w:szCs w:val="28"/>
          <w:lang w:val="ro-RO"/>
        </w:rPr>
      </w:pPr>
      <w:r w:rsidRPr="001C2F1D">
        <w:rPr>
          <w:sz w:val="28"/>
          <w:szCs w:val="28"/>
          <w:lang w:val="ro-RO"/>
        </w:rPr>
        <w:t>să sporească calitatea propunerilor de buget prin îmbunătăţirea procedurilor de analiză şi estimare obiectivă a impactului financiar a politicii publice;</w:t>
      </w:r>
    </w:p>
    <w:p w:rsidR="003D3C0B" w:rsidRPr="001C2F1D" w:rsidRDefault="0028549E" w:rsidP="0017538C">
      <w:pPr>
        <w:numPr>
          <w:ilvl w:val="0"/>
          <w:numId w:val="4"/>
        </w:numPr>
        <w:jc w:val="both"/>
        <w:rPr>
          <w:sz w:val="28"/>
          <w:szCs w:val="28"/>
          <w:lang w:val="ro-RO"/>
        </w:rPr>
      </w:pPr>
      <w:r w:rsidRPr="001C2F1D">
        <w:rPr>
          <w:sz w:val="28"/>
          <w:szCs w:val="28"/>
          <w:lang w:val="ro-RO"/>
        </w:rPr>
        <w:t xml:space="preserve">să </w:t>
      </w:r>
      <w:r w:rsidR="0017538C" w:rsidRPr="001C2F1D">
        <w:rPr>
          <w:sz w:val="28"/>
          <w:szCs w:val="28"/>
          <w:lang w:val="ro-RO"/>
        </w:rPr>
        <w:t>îmbunătăţ</w:t>
      </w:r>
      <w:r w:rsidRPr="001C2F1D">
        <w:rPr>
          <w:sz w:val="28"/>
          <w:szCs w:val="28"/>
          <w:lang w:val="ro-RO"/>
        </w:rPr>
        <w:t xml:space="preserve">ească </w:t>
      </w:r>
      <w:r w:rsidR="0017538C" w:rsidRPr="001C2F1D">
        <w:rPr>
          <w:sz w:val="28"/>
          <w:szCs w:val="28"/>
          <w:lang w:val="ro-RO"/>
        </w:rPr>
        <w:t>eficienţ</w:t>
      </w:r>
      <w:r w:rsidRPr="001C2F1D">
        <w:rPr>
          <w:sz w:val="28"/>
          <w:szCs w:val="28"/>
          <w:lang w:val="ro-RO"/>
        </w:rPr>
        <w:t>a</w:t>
      </w:r>
      <w:r w:rsidR="0017538C" w:rsidRPr="001C2F1D">
        <w:rPr>
          <w:sz w:val="28"/>
          <w:szCs w:val="28"/>
          <w:lang w:val="ro-RO"/>
        </w:rPr>
        <w:t xml:space="preserve"> şi eficacit</w:t>
      </w:r>
      <w:r w:rsidRPr="001C2F1D">
        <w:rPr>
          <w:sz w:val="28"/>
          <w:szCs w:val="28"/>
          <w:lang w:val="ro-RO"/>
        </w:rPr>
        <w:t>atea</w:t>
      </w:r>
      <w:r w:rsidR="0017538C" w:rsidRPr="001C2F1D">
        <w:rPr>
          <w:sz w:val="28"/>
          <w:szCs w:val="28"/>
          <w:lang w:val="ro-RO"/>
        </w:rPr>
        <w:t xml:space="preserve"> utilizării resurselor prin focusarea pe rezultate şi </w:t>
      </w:r>
      <w:r w:rsidR="003D3C0B" w:rsidRPr="001C2F1D">
        <w:rPr>
          <w:sz w:val="28"/>
          <w:szCs w:val="28"/>
          <w:lang w:val="ro-RO"/>
        </w:rPr>
        <w:t>analiza progresului în raport</w:t>
      </w:r>
      <w:r w:rsidR="003D3C0B" w:rsidRPr="001C2F1D">
        <w:rPr>
          <w:bCs/>
          <w:sz w:val="28"/>
          <w:szCs w:val="28"/>
          <w:lang w:val="ro-RO"/>
        </w:rPr>
        <w:t xml:space="preserve"> cu</w:t>
      </w:r>
      <w:r w:rsidR="003D3C0B" w:rsidRPr="001C2F1D">
        <w:rPr>
          <w:b/>
          <w:bCs/>
          <w:sz w:val="28"/>
          <w:szCs w:val="28"/>
          <w:lang w:val="ro-RO"/>
        </w:rPr>
        <w:t xml:space="preserve"> </w:t>
      </w:r>
      <w:r w:rsidR="003D3C0B" w:rsidRPr="001C2F1D">
        <w:rPr>
          <w:sz w:val="28"/>
          <w:szCs w:val="28"/>
          <w:lang w:val="ro-RO"/>
        </w:rPr>
        <w:t>obiectivele  stabilite;</w:t>
      </w:r>
    </w:p>
    <w:p w:rsidR="0017538C" w:rsidRPr="008F20A7" w:rsidRDefault="003D3C0B" w:rsidP="0017538C">
      <w:pPr>
        <w:numPr>
          <w:ilvl w:val="0"/>
          <w:numId w:val="4"/>
        </w:numPr>
        <w:jc w:val="both"/>
        <w:rPr>
          <w:sz w:val="28"/>
          <w:szCs w:val="28"/>
          <w:lang w:val="ro-RO"/>
        </w:rPr>
      </w:pPr>
      <w:r w:rsidRPr="008F20A7">
        <w:rPr>
          <w:sz w:val="28"/>
          <w:szCs w:val="28"/>
          <w:lang w:val="ro-RO"/>
        </w:rPr>
        <w:t xml:space="preserve">să-şi asume responsabilitate pentru </w:t>
      </w:r>
      <w:r w:rsidR="0028549E" w:rsidRPr="008F20A7">
        <w:rPr>
          <w:sz w:val="28"/>
          <w:szCs w:val="28"/>
          <w:lang w:val="ro-RO"/>
        </w:rPr>
        <w:t xml:space="preserve">sporirea </w:t>
      </w:r>
      <w:r w:rsidR="0017538C" w:rsidRPr="008F20A7">
        <w:rPr>
          <w:sz w:val="28"/>
          <w:szCs w:val="28"/>
          <w:lang w:val="ro-RO"/>
        </w:rPr>
        <w:t>calit</w:t>
      </w:r>
      <w:r w:rsidR="0028549E" w:rsidRPr="008F20A7">
        <w:rPr>
          <w:sz w:val="28"/>
          <w:szCs w:val="28"/>
          <w:lang w:val="ro-RO"/>
        </w:rPr>
        <w:t>ăţii</w:t>
      </w:r>
      <w:r w:rsidR="0017538C" w:rsidRPr="008F20A7">
        <w:rPr>
          <w:sz w:val="28"/>
          <w:szCs w:val="28"/>
          <w:lang w:val="ro-RO"/>
        </w:rPr>
        <w:t xml:space="preserve"> serviciilor publice prestate; </w:t>
      </w:r>
    </w:p>
    <w:p w:rsidR="0017538C" w:rsidRPr="00805652" w:rsidRDefault="003D3C0B" w:rsidP="0017538C">
      <w:pPr>
        <w:numPr>
          <w:ilvl w:val="0"/>
          <w:numId w:val="4"/>
        </w:numPr>
        <w:jc w:val="both"/>
        <w:rPr>
          <w:sz w:val="28"/>
          <w:szCs w:val="28"/>
          <w:lang w:val="ro-RO"/>
        </w:rPr>
      </w:pPr>
      <w:r w:rsidRPr="00805652">
        <w:rPr>
          <w:sz w:val="28"/>
          <w:szCs w:val="28"/>
          <w:lang w:val="ro-RO"/>
        </w:rPr>
        <w:t xml:space="preserve">să </w:t>
      </w:r>
      <w:r w:rsidR="008F20A7" w:rsidRPr="00805652">
        <w:rPr>
          <w:sz w:val="28"/>
          <w:szCs w:val="28"/>
          <w:lang w:val="ro-RO"/>
        </w:rPr>
        <w:t xml:space="preserve">asigure un control strict asupra </w:t>
      </w:r>
      <w:r w:rsidR="0017538C" w:rsidRPr="00805652">
        <w:rPr>
          <w:sz w:val="28"/>
          <w:szCs w:val="28"/>
          <w:lang w:val="ro-RO"/>
        </w:rPr>
        <w:t>angajări</w:t>
      </w:r>
      <w:r w:rsidR="008F20A7" w:rsidRPr="00805652">
        <w:rPr>
          <w:sz w:val="28"/>
          <w:szCs w:val="28"/>
          <w:lang w:val="ro-RO"/>
        </w:rPr>
        <w:t xml:space="preserve">lor </w:t>
      </w:r>
      <w:r w:rsidR="00423AFC" w:rsidRPr="00805652">
        <w:rPr>
          <w:sz w:val="28"/>
          <w:szCs w:val="28"/>
          <w:lang w:val="ro-RO"/>
        </w:rPr>
        <w:t>de personal, pe</w:t>
      </w:r>
      <w:r w:rsidR="0017538C" w:rsidRPr="00805652">
        <w:rPr>
          <w:sz w:val="28"/>
          <w:szCs w:val="28"/>
          <w:lang w:val="ro-RO"/>
        </w:rPr>
        <w:t>ntru a evita angajamente viitoare fără acoperire cu resurse;</w:t>
      </w:r>
    </w:p>
    <w:p w:rsidR="00892DB3" w:rsidRPr="008F20A7" w:rsidRDefault="00892DB3" w:rsidP="0017538C">
      <w:pPr>
        <w:numPr>
          <w:ilvl w:val="0"/>
          <w:numId w:val="4"/>
        </w:numPr>
        <w:jc w:val="both"/>
        <w:rPr>
          <w:sz w:val="28"/>
          <w:szCs w:val="28"/>
          <w:lang w:val="ro-RO"/>
        </w:rPr>
      </w:pPr>
      <w:r w:rsidRPr="008F20A7">
        <w:rPr>
          <w:sz w:val="28"/>
          <w:szCs w:val="28"/>
          <w:lang w:val="ro-RO"/>
        </w:rPr>
        <w:t>să identifice măsuri concrete de optimizare a cheltuielilor publice;</w:t>
      </w:r>
    </w:p>
    <w:p w:rsidR="0017538C" w:rsidRDefault="003D3C0B" w:rsidP="0017538C">
      <w:pPr>
        <w:numPr>
          <w:ilvl w:val="0"/>
          <w:numId w:val="4"/>
        </w:numPr>
        <w:autoSpaceDE w:val="0"/>
        <w:autoSpaceDN w:val="0"/>
        <w:adjustRightInd w:val="0"/>
        <w:jc w:val="both"/>
        <w:rPr>
          <w:sz w:val="28"/>
          <w:szCs w:val="28"/>
          <w:lang w:val="ro-RO"/>
        </w:rPr>
      </w:pPr>
      <w:r>
        <w:rPr>
          <w:sz w:val="28"/>
          <w:szCs w:val="28"/>
          <w:lang w:val="ro-RO"/>
        </w:rPr>
        <w:t>să i</w:t>
      </w:r>
      <w:r w:rsidR="0017538C" w:rsidRPr="00174F53">
        <w:rPr>
          <w:sz w:val="28"/>
          <w:szCs w:val="28"/>
          <w:lang w:val="ro-RO"/>
        </w:rPr>
        <w:t>mplement</w:t>
      </w:r>
      <w:r>
        <w:rPr>
          <w:sz w:val="28"/>
          <w:szCs w:val="28"/>
          <w:lang w:val="ro-RO"/>
        </w:rPr>
        <w:t>eze</w:t>
      </w:r>
      <w:r w:rsidR="0017538C" w:rsidRPr="00174F53">
        <w:rPr>
          <w:sz w:val="28"/>
          <w:szCs w:val="28"/>
          <w:lang w:val="ro-RO"/>
        </w:rPr>
        <w:t xml:space="preserve"> procese de planificare şi management al investiţiilor publice în vederea ameliorării eficienţei cheltuielilor capitale publice.</w:t>
      </w:r>
    </w:p>
    <w:p w:rsidR="00AD5E58" w:rsidRDefault="00AD5E58" w:rsidP="00AD5E58">
      <w:pPr>
        <w:autoSpaceDE w:val="0"/>
        <w:autoSpaceDN w:val="0"/>
        <w:adjustRightInd w:val="0"/>
        <w:jc w:val="both"/>
        <w:rPr>
          <w:sz w:val="28"/>
          <w:szCs w:val="28"/>
          <w:lang w:val="ro-RO"/>
        </w:rPr>
      </w:pPr>
    </w:p>
    <w:p w:rsidR="00AD5E58" w:rsidRDefault="003F15AD" w:rsidP="00AD5E58">
      <w:pPr>
        <w:jc w:val="both"/>
        <w:rPr>
          <w:sz w:val="28"/>
          <w:szCs w:val="28"/>
          <w:lang w:val="ro-RO"/>
        </w:rPr>
      </w:pPr>
      <w:r>
        <w:rPr>
          <w:sz w:val="28"/>
          <w:szCs w:val="28"/>
          <w:lang w:val="ro-RO"/>
        </w:rPr>
        <w:t>5</w:t>
      </w:r>
      <w:r w:rsidR="00AD5E58">
        <w:rPr>
          <w:sz w:val="28"/>
          <w:szCs w:val="28"/>
          <w:lang w:val="ro-RO"/>
        </w:rPr>
        <w:t>.</w:t>
      </w:r>
      <w:r w:rsidR="00BC53EC">
        <w:rPr>
          <w:sz w:val="28"/>
          <w:szCs w:val="28"/>
          <w:lang w:val="ro-RO"/>
        </w:rPr>
        <w:t xml:space="preserve"> La e</w:t>
      </w:r>
      <w:r w:rsidR="000F2B51">
        <w:rPr>
          <w:sz w:val="28"/>
          <w:szCs w:val="28"/>
          <w:lang w:val="ro-RO"/>
        </w:rPr>
        <w:t>stimarea cheltuielilor pentru proiectul de buget pe anul 201</w:t>
      </w:r>
      <w:r w:rsidR="00AB35EB">
        <w:rPr>
          <w:sz w:val="28"/>
          <w:szCs w:val="28"/>
          <w:lang w:val="ro-RO"/>
        </w:rPr>
        <w:t>7</w:t>
      </w:r>
      <w:r w:rsidR="000F2B51">
        <w:rPr>
          <w:sz w:val="28"/>
          <w:szCs w:val="28"/>
          <w:lang w:val="ro-RO"/>
        </w:rPr>
        <w:t xml:space="preserve"> şi următorii doi ani</w:t>
      </w:r>
      <w:r w:rsidR="00BC53EC">
        <w:rPr>
          <w:sz w:val="28"/>
          <w:szCs w:val="28"/>
          <w:lang w:val="ro-RO"/>
        </w:rPr>
        <w:t>, APC urmează să se conducă de:</w:t>
      </w:r>
    </w:p>
    <w:p w:rsidR="00BC53EC" w:rsidRDefault="00BC53EC" w:rsidP="00FA4C67">
      <w:pPr>
        <w:ind w:firstLine="284"/>
        <w:jc w:val="both"/>
        <w:rPr>
          <w:sz w:val="28"/>
          <w:szCs w:val="28"/>
          <w:lang w:val="ro-RO"/>
        </w:rPr>
      </w:pPr>
      <w:r w:rsidRPr="00FA4C67">
        <w:rPr>
          <w:sz w:val="28"/>
          <w:szCs w:val="28"/>
          <w:lang w:val="ro-RO"/>
        </w:rPr>
        <w:t>- actele normative şi legislative, strategiile şi programele care reglementează</w:t>
      </w:r>
      <w:r w:rsidR="00FA4C67">
        <w:rPr>
          <w:sz w:val="28"/>
          <w:szCs w:val="28"/>
          <w:lang w:val="ro-RO"/>
        </w:rPr>
        <w:t xml:space="preserve"> </w:t>
      </w:r>
      <w:r w:rsidRPr="00FA4C67">
        <w:rPr>
          <w:sz w:val="28"/>
          <w:szCs w:val="28"/>
          <w:lang w:val="ro-RO"/>
        </w:rPr>
        <w:t>activitatea APC, ramurii (domeniului) respective;</w:t>
      </w:r>
    </w:p>
    <w:p w:rsidR="00BC53EC" w:rsidRDefault="00157689" w:rsidP="00FA4C67">
      <w:pPr>
        <w:ind w:firstLine="284"/>
        <w:jc w:val="both"/>
        <w:rPr>
          <w:sz w:val="28"/>
          <w:szCs w:val="28"/>
          <w:lang w:val="ro-RO"/>
        </w:rPr>
      </w:pPr>
      <w:r>
        <w:rPr>
          <w:sz w:val="28"/>
          <w:szCs w:val="28"/>
          <w:lang w:val="ro-RO"/>
        </w:rPr>
        <w:t xml:space="preserve">- </w:t>
      </w:r>
      <w:r w:rsidR="00FA4C67">
        <w:rPr>
          <w:sz w:val="28"/>
          <w:szCs w:val="28"/>
          <w:lang w:val="ro-RO"/>
        </w:rPr>
        <w:t xml:space="preserve">actele legislative şi normative care reglementează </w:t>
      </w:r>
      <w:r w:rsidR="00CD37C8">
        <w:rPr>
          <w:sz w:val="28"/>
          <w:szCs w:val="28"/>
          <w:lang w:val="ro-RO"/>
        </w:rPr>
        <w:t xml:space="preserve">aspectele privind </w:t>
      </w:r>
      <w:r w:rsidR="00FA4C67">
        <w:rPr>
          <w:sz w:val="28"/>
          <w:szCs w:val="28"/>
          <w:lang w:val="ro-RO"/>
        </w:rPr>
        <w:t>remunerarea muncii</w:t>
      </w:r>
      <w:r w:rsidR="00CD37C8">
        <w:rPr>
          <w:sz w:val="28"/>
          <w:szCs w:val="28"/>
          <w:lang w:val="ro-RO"/>
        </w:rPr>
        <w:t xml:space="preserve"> </w:t>
      </w:r>
      <w:r w:rsidR="00F85E78">
        <w:rPr>
          <w:sz w:val="28"/>
          <w:szCs w:val="28"/>
          <w:lang w:val="ro-RO"/>
        </w:rPr>
        <w:t xml:space="preserve">în sectorul bugetar </w:t>
      </w:r>
      <w:r w:rsidR="00FA4C67">
        <w:rPr>
          <w:sz w:val="28"/>
          <w:szCs w:val="28"/>
          <w:lang w:val="ro-RO"/>
        </w:rPr>
        <w:t>(cu modificările şi completările ulterioare);</w:t>
      </w:r>
    </w:p>
    <w:p w:rsidR="00FA4C67" w:rsidRDefault="00FA4C67" w:rsidP="00FA4C67">
      <w:pPr>
        <w:ind w:firstLine="284"/>
        <w:jc w:val="both"/>
        <w:rPr>
          <w:sz w:val="28"/>
          <w:szCs w:val="28"/>
          <w:lang w:val="ro-RO"/>
        </w:rPr>
      </w:pPr>
      <w:r>
        <w:rPr>
          <w:sz w:val="28"/>
          <w:szCs w:val="28"/>
          <w:lang w:val="ro-RO"/>
        </w:rPr>
        <w:t xml:space="preserve">- </w:t>
      </w:r>
      <w:r w:rsidR="002B0EDA">
        <w:rPr>
          <w:sz w:val="28"/>
          <w:szCs w:val="28"/>
          <w:lang w:val="ro-RO"/>
        </w:rPr>
        <w:t xml:space="preserve">angajamente </w:t>
      </w:r>
      <w:r>
        <w:rPr>
          <w:sz w:val="28"/>
          <w:szCs w:val="28"/>
          <w:lang w:val="ro-RO"/>
        </w:rPr>
        <w:t>contract</w:t>
      </w:r>
      <w:r w:rsidR="002B0EDA">
        <w:rPr>
          <w:sz w:val="28"/>
          <w:szCs w:val="28"/>
          <w:lang w:val="ro-RO"/>
        </w:rPr>
        <w:t>uale</w:t>
      </w:r>
      <w:r>
        <w:rPr>
          <w:sz w:val="28"/>
          <w:szCs w:val="28"/>
          <w:lang w:val="ro-RO"/>
        </w:rPr>
        <w:t xml:space="preserve"> de cheltuieli asumate în anii precedenţi, cu impact financiar pentru anii de prognoză</w:t>
      </w:r>
      <w:r w:rsidR="002B0EDA">
        <w:rPr>
          <w:sz w:val="28"/>
          <w:szCs w:val="28"/>
          <w:lang w:val="ro-RO"/>
        </w:rPr>
        <w:t>, inclusiv cu partenerii de dezvoltare în cadrul proiectelor finanţate din surse externe, etc.</w:t>
      </w:r>
      <w:r>
        <w:rPr>
          <w:sz w:val="28"/>
          <w:szCs w:val="28"/>
          <w:lang w:val="ro-RO"/>
        </w:rPr>
        <w:t>;</w:t>
      </w:r>
    </w:p>
    <w:p w:rsidR="00FA4C67" w:rsidRDefault="00953673" w:rsidP="00FA4C67">
      <w:pPr>
        <w:ind w:firstLine="284"/>
        <w:jc w:val="both"/>
        <w:rPr>
          <w:sz w:val="28"/>
          <w:szCs w:val="28"/>
          <w:lang w:val="ro-RO"/>
        </w:rPr>
      </w:pPr>
      <w:r>
        <w:rPr>
          <w:sz w:val="28"/>
          <w:szCs w:val="28"/>
          <w:lang w:val="ro-RO"/>
        </w:rPr>
        <w:t>- performanţa</w:t>
      </w:r>
      <w:r w:rsidR="00FA4C67">
        <w:rPr>
          <w:sz w:val="28"/>
          <w:szCs w:val="28"/>
          <w:lang w:val="ro-RO"/>
        </w:rPr>
        <w:t xml:space="preserve"> atins</w:t>
      </w:r>
      <w:r>
        <w:rPr>
          <w:sz w:val="28"/>
          <w:szCs w:val="28"/>
          <w:lang w:val="ro-RO"/>
        </w:rPr>
        <w:t>ă</w:t>
      </w:r>
      <w:r w:rsidR="00FA4C67">
        <w:rPr>
          <w:sz w:val="28"/>
          <w:szCs w:val="28"/>
          <w:lang w:val="ro-RO"/>
        </w:rPr>
        <w:t xml:space="preserve"> </w:t>
      </w:r>
      <w:r>
        <w:rPr>
          <w:sz w:val="28"/>
          <w:szCs w:val="28"/>
          <w:lang w:val="ro-RO"/>
        </w:rPr>
        <w:t>şi evoluţia reformelor demarate în domeniu;</w:t>
      </w:r>
    </w:p>
    <w:p w:rsidR="00953673" w:rsidRDefault="00953673" w:rsidP="00FA4C67">
      <w:pPr>
        <w:ind w:firstLine="284"/>
        <w:jc w:val="both"/>
        <w:rPr>
          <w:sz w:val="28"/>
          <w:szCs w:val="28"/>
          <w:lang w:val="ro-RO"/>
        </w:rPr>
      </w:pPr>
      <w:r>
        <w:rPr>
          <w:sz w:val="28"/>
          <w:szCs w:val="28"/>
          <w:lang w:val="ro-RO"/>
        </w:rPr>
        <w:t xml:space="preserve">- </w:t>
      </w:r>
      <w:r w:rsidR="002B0EDA">
        <w:rPr>
          <w:sz w:val="28"/>
          <w:szCs w:val="28"/>
          <w:lang w:val="ro-RO"/>
        </w:rPr>
        <w:t>cadrul normativ care reglementează prestarea serviciilor contra plată, precum şi veniturile cu destinaţie,</w:t>
      </w:r>
      <w:r>
        <w:rPr>
          <w:sz w:val="28"/>
          <w:szCs w:val="28"/>
          <w:lang w:val="ro-RO"/>
        </w:rPr>
        <w:t xml:space="preserve"> colectate de autoritatea/instituţia bugetară.</w:t>
      </w:r>
    </w:p>
    <w:p w:rsidR="00953673" w:rsidRDefault="00953673" w:rsidP="00664A9C">
      <w:pPr>
        <w:jc w:val="both"/>
        <w:rPr>
          <w:sz w:val="28"/>
          <w:szCs w:val="28"/>
          <w:lang w:val="ro-RO"/>
        </w:rPr>
      </w:pPr>
    </w:p>
    <w:p w:rsidR="00805652" w:rsidRPr="00805652" w:rsidRDefault="003F15AD" w:rsidP="00AD5E58">
      <w:pPr>
        <w:jc w:val="both"/>
        <w:rPr>
          <w:sz w:val="28"/>
          <w:szCs w:val="28"/>
          <w:lang w:val="ro-RO"/>
        </w:rPr>
      </w:pPr>
      <w:r w:rsidRPr="00805652">
        <w:rPr>
          <w:sz w:val="28"/>
          <w:szCs w:val="28"/>
          <w:lang w:val="ro-RO"/>
        </w:rPr>
        <w:t>6</w:t>
      </w:r>
      <w:r w:rsidR="00953673" w:rsidRPr="00805652">
        <w:rPr>
          <w:sz w:val="28"/>
          <w:szCs w:val="28"/>
          <w:lang w:val="ro-RO"/>
        </w:rPr>
        <w:t xml:space="preserve">. </w:t>
      </w:r>
      <w:r w:rsidR="00AD5E58" w:rsidRPr="00805652">
        <w:rPr>
          <w:sz w:val="28"/>
          <w:szCs w:val="28"/>
          <w:lang w:val="ro-RO"/>
        </w:rPr>
        <w:t xml:space="preserve">La </w:t>
      </w:r>
      <w:r w:rsidR="000F2B51" w:rsidRPr="00805652">
        <w:rPr>
          <w:sz w:val="28"/>
          <w:szCs w:val="28"/>
          <w:lang w:val="ro-RO"/>
        </w:rPr>
        <w:t>elaborarea propunerilor de buget pentru anul 201</w:t>
      </w:r>
      <w:r w:rsidR="0044004C" w:rsidRPr="00805652">
        <w:rPr>
          <w:sz w:val="28"/>
          <w:szCs w:val="28"/>
          <w:lang w:val="ro-RO"/>
        </w:rPr>
        <w:t>7</w:t>
      </w:r>
      <w:r w:rsidR="000F2B51" w:rsidRPr="00805652">
        <w:rPr>
          <w:sz w:val="28"/>
          <w:szCs w:val="28"/>
          <w:lang w:val="ro-RO"/>
        </w:rPr>
        <w:t xml:space="preserve"> şi estimărilor pentru anii 201</w:t>
      </w:r>
      <w:r w:rsidR="0044004C" w:rsidRPr="00805652">
        <w:rPr>
          <w:sz w:val="28"/>
          <w:szCs w:val="28"/>
          <w:lang w:val="ro-RO"/>
        </w:rPr>
        <w:t>8</w:t>
      </w:r>
      <w:r w:rsidR="000F2B51" w:rsidRPr="00805652">
        <w:rPr>
          <w:sz w:val="28"/>
          <w:szCs w:val="28"/>
          <w:lang w:val="ro-RO"/>
        </w:rPr>
        <w:t>-201</w:t>
      </w:r>
      <w:r w:rsidR="0044004C" w:rsidRPr="00805652">
        <w:rPr>
          <w:sz w:val="28"/>
          <w:szCs w:val="28"/>
          <w:lang w:val="ro-RO"/>
        </w:rPr>
        <w:t>9</w:t>
      </w:r>
      <w:r w:rsidR="000F2B51" w:rsidRPr="00805652">
        <w:rPr>
          <w:sz w:val="28"/>
          <w:szCs w:val="28"/>
          <w:lang w:val="ro-RO"/>
        </w:rPr>
        <w:t xml:space="preserve"> la </w:t>
      </w:r>
      <w:r w:rsidR="00AD5E58" w:rsidRPr="00805652">
        <w:rPr>
          <w:sz w:val="28"/>
          <w:szCs w:val="28"/>
          <w:lang w:val="ro-RO"/>
        </w:rPr>
        <w:t xml:space="preserve">compartimentul </w:t>
      </w:r>
      <w:r w:rsidR="00AD5E58" w:rsidRPr="00805652">
        <w:rPr>
          <w:i/>
          <w:sz w:val="28"/>
          <w:szCs w:val="28"/>
          <w:lang w:val="ro-RO"/>
        </w:rPr>
        <w:t>„Cheltuieli de personal”,</w:t>
      </w:r>
      <w:r w:rsidR="00AD5E58" w:rsidRPr="00805652">
        <w:rPr>
          <w:sz w:val="28"/>
          <w:szCs w:val="28"/>
          <w:lang w:val="ro-RO"/>
        </w:rPr>
        <w:t xml:space="preserve"> urmează să se ţină cont de </w:t>
      </w:r>
    </w:p>
    <w:p w:rsidR="00805652" w:rsidRDefault="00805652" w:rsidP="00AD5E58">
      <w:pPr>
        <w:jc w:val="both"/>
        <w:rPr>
          <w:sz w:val="28"/>
          <w:szCs w:val="28"/>
          <w:lang w:val="ro-RO"/>
        </w:rPr>
      </w:pPr>
      <w:r w:rsidRPr="00805652">
        <w:rPr>
          <w:sz w:val="28"/>
          <w:szCs w:val="28"/>
          <w:lang w:val="ro-RO"/>
        </w:rPr>
        <w:t>condițiile de salarizare în vigoare pentru anul 2016, fără a estima majorări salariale suplimentare la cele aprobate în anul 2016 luînd în considerație ajustările și reformele structurale pe domeniile respective</w:t>
      </w:r>
      <w:r w:rsidR="00BE43BC">
        <w:rPr>
          <w:sz w:val="28"/>
          <w:szCs w:val="28"/>
          <w:lang w:val="ro-RO"/>
        </w:rPr>
        <w:t>.</w:t>
      </w:r>
    </w:p>
    <w:p w:rsidR="00805652" w:rsidRPr="00401DB5" w:rsidRDefault="00805652" w:rsidP="00AD5E58">
      <w:pPr>
        <w:jc w:val="both"/>
        <w:rPr>
          <w:sz w:val="16"/>
          <w:szCs w:val="16"/>
          <w:lang w:val="ro-RO"/>
        </w:rPr>
      </w:pPr>
    </w:p>
    <w:p w:rsidR="000F2B51" w:rsidRDefault="00805652" w:rsidP="00AD5E58">
      <w:pPr>
        <w:jc w:val="both"/>
        <w:rPr>
          <w:sz w:val="28"/>
          <w:szCs w:val="28"/>
          <w:lang w:val="ro-RO"/>
        </w:rPr>
      </w:pPr>
      <w:r>
        <w:rPr>
          <w:sz w:val="28"/>
          <w:szCs w:val="28"/>
          <w:lang w:val="ro-RO"/>
        </w:rPr>
        <w:t xml:space="preserve">Ajustările și </w:t>
      </w:r>
      <w:r w:rsidR="00BE43BC">
        <w:rPr>
          <w:sz w:val="28"/>
          <w:szCs w:val="28"/>
          <w:lang w:val="ro-RO"/>
        </w:rPr>
        <w:t xml:space="preserve">impactul </w:t>
      </w:r>
      <w:r>
        <w:rPr>
          <w:sz w:val="28"/>
          <w:szCs w:val="28"/>
          <w:lang w:val="ro-RO"/>
        </w:rPr>
        <w:t>reformel</w:t>
      </w:r>
      <w:r w:rsidR="00BE43BC">
        <w:rPr>
          <w:sz w:val="28"/>
          <w:szCs w:val="28"/>
          <w:lang w:val="ro-RO"/>
        </w:rPr>
        <w:t>or</w:t>
      </w:r>
      <w:r>
        <w:rPr>
          <w:sz w:val="28"/>
          <w:szCs w:val="28"/>
          <w:lang w:val="ro-RO"/>
        </w:rPr>
        <w:t xml:space="preserve"> structurale,</w:t>
      </w:r>
      <w:r w:rsidRPr="00D04650">
        <w:rPr>
          <w:sz w:val="28"/>
          <w:szCs w:val="28"/>
          <w:lang w:val="ro-RO"/>
        </w:rPr>
        <w:t xml:space="preserve"> </w:t>
      </w:r>
      <w:r>
        <w:rPr>
          <w:sz w:val="28"/>
          <w:szCs w:val="28"/>
          <w:lang w:val="ro-RO"/>
        </w:rPr>
        <w:t xml:space="preserve">care implică majorarea/diminuarea numărului de unități sau a cheltuielilor de personal, care sînt la etapa de proiect, se vor </w:t>
      </w:r>
      <w:r w:rsidR="00BE43BC">
        <w:rPr>
          <w:sz w:val="28"/>
          <w:szCs w:val="28"/>
          <w:lang w:val="ro-RO"/>
        </w:rPr>
        <w:t xml:space="preserve">prezenta separat, </w:t>
      </w:r>
      <w:r>
        <w:rPr>
          <w:sz w:val="28"/>
          <w:szCs w:val="28"/>
          <w:lang w:val="ro-RO"/>
        </w:rPr>
        <w:t>cu anexarea calculelor corespunzătoare.</w:t>
      </w:r>
      <w:r w:rsidR="00BE43BC">
        <w:rPr>
          <w:sz w:val="28"/>
          <w:szCs w:val="28"/>
          <w:lang w:val="ro-RO"/>
        </w:rPr>
        <w:t xml:space="preserve"> </w:t>
      </w:r>
      <w:r w:rsidR="008B51AD">
        <w:rPr>
          <w:sz w:val="28"/>
          <w:szCs w:val="28"/>
          <w:lang w:val="ro-RO"/>
        </w:rPr>
        <w:t xml:space="preserve">Actele </w:t>
      </w:r>
      <w:r w:rsidR="000F2B51">
        <w:rPr>
          <w:sz w:val="28"/>
          <w:szCs w:val="28"/>
          <w:lang w:val="ro-RO"/>
        </w:rPr>
        <w:t xml:space="preserve">legislative şi normative care reglementează aspectele ce ţin de </w:t>
      </w:r>
      <w:r w:rsidR="00CD37C8">
        <w:rPr>
          <w:sz w:val="28"/>
          <w:szCs w:val="28"/>
          <w:lang w:val="ro-RO"/>
        </w:rPr>
        <w:t xml:space="preserve">remunerarea muncii </w:t>
      </w:r>
      <w:r w:rsidR="00F85E78">
        <w:rPr>
          <w:sz w:val="28"/>
          <w:szCs w:val="28"/>
          <w:lang w:val="ro-RO"/>
        </w:rPr>
        <w:t xml:space="preserve">în sectorul bugetar, </w:t>
      </w:r>
      <w:r w:rsidR="00CD37C8">
        <w:rPr>
          <w:sz w:val="28"/>
          <w:szCs w:val="28"/>
          <w:lang w:val="ro-RO"/>
        </w:rPr>
        <w:t xml:space="preserve">se </w:t>
      </w:r>
      <w:r w:rsidR="00CD37C8" w:rsidRPr="00FB5B64">
        <w:rPr>
          <w:sz w:val="28"/>
          <w:szCs w:val="28"/>
          <w:lang w:val="ro-RO"/>
        </w:rPr>
        <w:t xml:space="preserve">conţin în </w:t>
      </w:r>
      <w:r w:rsidR="00CD37C8" w:rsidRPr="00FB5B64">
        <w:rPr>
          <w:i/>
          <w:sz w:val="28"/>
          <w:szCs w:val="28"/>
          <w:lang w:val="ro-RO"/>
        </w:rPr>
        <w:t>anexa nr.2</w:t>
      </w:r>
      <w:r w:rsidR="00CD37C8" w:rsidRPr="00FB5B64">
        <w:rPr>
          <w:sz w:val="28"/>
          <w:szCs w:val="28"/>
          <w:lang w:val="ro-RO"/>
        </w:rPr>
        <w:t xml:space="preserve"> la prezenta</w:t>
      </w:r>
      <w:r w:rsidR="00CD37C8">
        <w:rPr>
          <w:sz w:val="28"/>
          <w:szCs w:val="28"/>
          <w:lang w:val="ro-RO"/>
        </w:rPr>
        <w:t xml:space="preserve"> circulară.</w:t>
      </w:r>
    </w:p>
    <w:p w:rsidR="00905BEA" w:rsidRPr="00401DB5" w:rsidRDefault="00905BEA" w:rsidP="00AD5E58">
      <w:pPr>
        <w:jc w:val="both"/>
        <w:rPr>
          <w:sz w:val="16"/>
          <w:szCs w:val="16"/>
          <w:lang w:val="ro-RO"/>
        </w:rPr>
      </w:pPr>
    </w:p>
    <w:p w:rsidR="00905BEA" w:rsidRDefault="00905BEA" w:rsidP="00905BEA">
      <w:pPr>
        <w:tabs>
          <w:tab w:val="left" w:pos="0"/>
          <w:tab w:val="left" w:pos="720"/>
        </w:tabs>
        <w:spacing w:after="240"/>
        <w:jc w:val="both"/>
        <w:outlineLvl w:val="0"/>
        <w:rPr>
          <w:sz w:val="28"/>
          <w:szCs w:val="28"/>
          <w:lang w:val="ro-RO"/>
        </w:rPr>
      </w:pPr>
      <w:r w:rsidRPr="00401DB5">
        <w:rPr>
          <w:sz w:val="28"/>
          <w:szCs w:val="28"/>
          <w:lang w:val="ro-RO"/>
        </w:rPr>
        <w:t>L</w:t>
      </w:r>
      <w:r w:rsidR="00C94206" w:rsidRPr="00401DB5">
        <w:rPr>
          <w:sz w:val="28"/>
          <w:szCs w:val="28"/>
          <w:lang w:val="ro-RO"/>
        </w:rPr>
        <w:t xml:space="preserve">a estimarea limitelor </w:t>
      </w:r>
      <w:r w:rsidR="00401DB5" w:rsidRPr="00401DB5">
        <w:rPr>
          <w:sz w:val="28"/>
          <w:szCs w:val="28"/>
          <w:lang w:val="ro-RO"/>
        </w:rPr>
        <w:t xml:space="preserve">pentru </w:t>
      </w:r>
      <w:r w:rsidRPr="00401DB5">
        <w:rPr>
          <w:sz w:val="28"/>
          <w:szCs w:val="28"/>
          <w:lang w:val="ro-RO"/>
        </w:rPr>
        <w:t>cheltuieli</w:t>
      </w:r>
      <w:r w:rsidR="00401DB5" w:rsidRPr="00401DB5">
        <w:rPr>
          <w:sz w:val="28"/>
          <w:szCs w:val="28"/>
          <w:lang w:val="ro-RO"/>
        </w:rPr>
        <w:t>le</w:t>
      </w:r>
      <w:r w:rsidRPr="00401DB5">
        <w:rPr>
          <w:sz w:val="28"/>
          <w:szCs w:val="28"/>
          <w:lang w:val="ro-RO"/>
        </w:rPr>
        <w:t xml:space="preserve"> de personal pentru anii 2017-2019 a fost </w:t>
      </w:r>
      <w:r w:rsidR="00C94206" w:rsidRPr="00401DB5">
        <w:rPr>
          <w:sz w:val="28"/>
          <w:szCs w:val="28"/>
          <w:lang w:val="ro-RO"/>
        </w:rPr>
        <w:t xml:space="preserve">aplicată </w:t>
      </w:r>
      <w:r w:rsidRPr="00401DB5">
        <w:rPr>
          <w:sz w:val="28"/>
          <w:szCs w:val="28"/>
          <w:lang w:val="ro-RO"/>
        </w:rPr>
        <w:t>optimiza</w:t>
      </w:r>
      <w:r w:rsidR="00C94206" w:rsidRPr="00401DB5">
        <w:rPr>
          <w:sz w:val="28"/>
          <w:szCs w:val="28"/>
          <w:lang w:val="ro-RO"/>
        </w:rPr>
        <w:t xml:space="preserve">rea </w:t>
      </w:r>
      <w:r w:rsidRPr="00401DB5">
        <w:rPr>
          <w:sz w:val="28"/>
          <w:szCs w:val="28"/>
          <w:lang w:val="ro-RO"/>
        </w:rPr>
        <w:t xml:space="preserve">cu </w:t>
      </w:r>
      <w:r w:rsidR="00401DB5" w:rsidRPr="00401DB5">
        <w:rPr>
          <w:sz w:val="28"/>
          <w:szCs w:val="28"/>
          <w:lang w:val="ro-RO"/>
        </w:rPr>
        <w:t>1%</w:t>
      </w:r>
      <w:r w:rsidR="00C94206" w:rsidRPr="00401DB5">
        <w:rPr>
          <w:sz w:val="28"/>
          <w:szCs w:val="28"/>
          <w:lang w:val="ro-RO"/>
        </w:rPr>
        <w:t xml:space="preserve"> a volumului acestora</w:t>
      </w:r>
      <w:r w:rsidR="00401DB5" w:rsidRPr="00401DB5">
        <w:rPr>
          <w:sz w:val="28"/>
          <w:szCs w:val="28"/>
          <w:lang w:val="ro-RO"/>
        </w:rPr>
        <w:t>,</w:t>
      </w:r>
      <w:r w:rsidRPr="00401DB5">
        <w:rPr>
          <w:sz w:val="28"/>
          <w:szCs w:val="28"/>
          <w:lang w:val="ro-RO"/>
        </w:rPr>
        <w:t xml:space="preserve"> av</w:t>
      </w:r>
      <w:r w:rsidR="00627229" w:rsidRPr="00401DB5">
        <w:rPr>
          <w:sz w:val="28"/>
          <w:szCs w:val="28"/>
          <w:lang w:val="ro-RO"/>
        </w:rPr>
        <w:t>î</w:t>
      </w:r>
      <w:r w:rsidRPr="00401DB5">
        <w:rPr>
          <w:sz w:val="28"/>
          <w:szCs w:val="28"/>
          <w:lang w:val="ro-RO"/>
        </w:rPr>
        <w:t>nd în vedere existența funcțiilor vacante pe parcursul anului 2016.</w:t>
      </w:r>
    </w:p>
    <w:p w:rsidR="00E26337" w:rsidRPr="00401DB5" w:rsidRDefault="00E26337" w:rsidP="00905BEA">
      <w:pPr>
        <w:tabs>
          <w:tab w:val="left" w:pos="0"/>
          <w:tab w:val="left" w:pos="720"/>
        </w:tabs>
        <w:spacing w:after="240"/>
        <w:jc w:val="both"/>
        <w:outlineLvl w:val="0"/>
        <w:rPr>
          <w:sz w:val="28"/>
          <w:szCs w:val="28"/>
          <w:lang w:val="ro-RO"/>
        </w:rPr>
      </w:pPr>
      <w:r w:rsidRPr="00E26337">
        <w:rPr>
          <w:sz w:val="28"/>
          <w:szCs w:val="28"/>
          <w:lang w:val="ro-RO"/>
        </w:rPr>
        <w:t>Totodată, ulterior se va examina posibilitatea implementării pe termen mediu a politicilor de majorări salariale prevăzute de legislație</w:t>
      </w:r>
      <w:r>
        <w:rPr>
          <w:sz w:val="28"/>
          <w:szCs w:val="28"/>
          <w:lang w:val="ro-RO"/>
        </w:rPr>
        <w:t>.</w:t>
      </w:r>
    </w:p>
    <w:p w:rsidR="00123012" w:rsidRPr="003224BF" w:rsidRDefault="006E340B" w:rsidP="00123012">
      <w:pPr>
        <w:tabs>
          <w:tab w:val="left" w:pos="0"/>
          <w:tab w:val="left" w:pos="720"/>
        </w:tabs>
        <w:spacing w:after="240"/>
        <w:jc w:val="both"/>
        <w:outlineLvl w:val="0"/>
        <w:rPr>
          <w:sz w:val="28"/>
          <w:szCs w:val="28"/>
          <w:lang w:val="ro-RO"/>
        </w:rPr>
      </w:pPr>
      <w:r w:rsidRPr="00627229">
        <w:rPr>
          <w:sz w:val="28"/>
          <w:szCs w:val="28"/>
          <w:lang w:val="ro-RO"/>
        </w:rPr>
        <w:lastRenderedPageBreak/>
        <w:t>6</w:t>
      </w:r>
      <w:r w:rsidR="00123012" w:rsidRPr="00627229">
        <w:rPr>
          <w:sz w:val="28"/>
          <w:szCs w:val="28"/>
          <w:lang w:val="ro-RO"/>
        </w:rPr>
        <w:t>.</w:t>
      </w:r>
      <w:r w:rsidRPr="00627229">
        <w:rPr>
          <w:sz w:val="28"/>
          <w:szCs w:val="28"/>
          <w:lang w:val="ro-RO"/>
        </w:rPr>
        <w:t>1.</w:t>
      </w:r>
      <w:r w:rsidR="00123012" w:rsidRPr="00627229">
        <w:rPr>
          <w:sz w:val="28"/>
          <w:szCs w:val="28"/>
          <w:lang w:val="ro-RO"/>
        </w:rPr>
        <w:t xml:space="preserve"> Propunerile de buget la compartimentul „Cheltuieli de personal” vor include</w:t>
      </w:r>
      <w:r w:rsidR="003E0F24" w:rsidRPr="00627229">
        <w:rPr>
          <w:sz w:val="28"/>
          <w:szCs w:val="28"/>
          <w:lang w:val="ro-RO"/>
        </w:rPr>
        <w:t xml:space="preserve"> și</w:t>
      </w:r>
      <w:r w:rsidR="003E0F24" w:rsidRPr="006A33AC">
        <w:rPr>
          <w:sz w:val="28"/>
          <w:szCs w:val="28"/>
          <w:u w:val="single"/>
          <w:lang w:val="ro-RO"/>
        </w:rPr>
        <w:t xml:space="preserve"> </w:t>
      </w:r>
      <w:r>
        <w:rPr>
          <w:sz w:val="28"/>
          <w:szCs w:val="28"/>
          <w:lang w:val="ro-RO"/>
        </w:rPr>
        <w:t xml:space="preserve"> plățile </w:t>
      </w:r>
      <w:r w:rsidR="00123012">
        <w:rPr>
          <w:sz w:val="28"/>
          <w:szCs w:val="28"/>
          <w:lang w:val="ro-RO"/>
        </w:rPr>
        <w:t>reflectate conform clasificației economice la articolul „211300 Alte plăți bănești ale angajaților”</w:t>
      </w:r>
      <w:r w:rsidR="00140AE4">
        <w:rPr>
          <w:sz w:val="28"/>
          <w:szCs w:val="28"/>
          <w:lang w:val="ro-RO"/>
        </w:rPr>
        <w:t>,</w:t>
      </w:r>
      <w:r>
        <w:rPr>
          <w:sz w:val="28"/>
          <w:szCs w:val="28"/>
          <w:lang w:val="ro-RO"/>
        </w:rPr>
        <w:t xml:space="preserve"> cu calcule detaliate și specificarea temeiului juridic pentru aceste plăți.</w:t>
      </w:r>
    </w:p>
    <w:p w:rsidR="00123012" w:rsidRPr="009A76DE" w:rsidRDefault="006E340B" w:rsidP="009D5642">
      <w:pPr>
        <w:tabs>
          <w:tab w:val="left" w:pos="0"/>
          <w:tab w:val="left" w:pos="720"/>
        </w:tabs>
        <w:jc w:val="both"/>
        <w:outlineLvl w:val="0"/>
        <w:rPr>
          <w:sz w:val="28"/>
          <w:szCs w:val="28"/>
          <w:lang w:val="ro-RO"/>
        </w:rPr>
      </w:pPr>
      <w:r>
        <w:rPr>
          <w:sz w:val="28"/>
          <w:szCs w:val="28"/>
          <w:lang w:val="ro-RO"/>
        </w:rPr>
        <w:t>6.2.</w:t>
      </w:r>
      <w:r w:rsidR="00123012">
        <w:rPr>
          <w:sz w:val="28"/>
          <w:szCs w:val="28"/>
          <w:lang w:val="ro-RO"/>
        </w:rPr>
        <w:t xml:space="preserve"> </w:t>
      </w:r>
      <w:r w:rsidR="00123012" w:rsidRPr="00174F53">
        <w:rPr>
          <w:sz w:val="28"/>
          <w:szCs w:val="28"/>
          <w:lang w:val="ro-RO"/>
        </w:rPr>
        <w:t xml:space="preserve">Planificarea </w:t>
      </w:r>
      <w:r w:rsidR="00123012">
        <w:rPr>
          <w:sz w:val="28"/>
          <w:szCs w:val="28"/>
          <w:lang w:val="ro-RO"/>
        </w:rPr>
        <w:t xml:space="preserve">cheltuielilor de personal </w:t>
      </w:r>
      <w:r w:rsidR="00123012" w:rsidRPr="00174F53">
        <w:rPr>
          <w:sz w:val="28"/>
          <w:szCs w:val="28"/>
          <w:lang w:val="ro-RO"/>
        </w:rPr>
        <w:t xml:space="preserve">pentru funcțiile încadrate </w:t>
      </w:r>
      <w:r w:rsidR="00123012">
        <w:rPr>
          <w:sz w:val="28"/>
          <w:szCs w:val="28"/>
          <w:lang w:val="ro-RO"/>
        </w:rPr>
        <w:t xml:space="preserve">se </w:t>
      </w:r>
      <w:r w:rsidR="00123012" w:rsidRPr="00174F53">
        <w:rPr>
          <w:sz w:val="28"/>
          <w:szCs w:val="28"/>
          <w:lang w:val="ro-RO"/>
        </w:rPr>
        <w:t>efectu</w:t>
      </w:r>
      <w:r w:rsidR="00123012">
        <w:rPr>
          <w:sz w:val="28"/>
          <w:szCs w:val="28"/>
          <w:lang w:val="ro-RO"/>
        </w:rPr>
        <w:t>ează</w:t>
      </w:r>
      <w:r w:rsidR="00123012" w:rsidRPr="00174F53">
        <w:rPr>
          <w:sz w:val="28"/>
          <w:szCs w:val="28"/>
          <w:lang w:val="ro-RO"/>
        </w:rPr>
        <w:t xml:space="preserve"> reieșind </w:t>
      </w:r>
      <w:r w:rsidR="00123012">
        <w:rPr>
          <w:sz w:val="28"/>
          <w:szCs w:val="28"/>
          <w:lang w:val="ro-RO"/>
        </w:rPr>
        <w:t xml:space="preserve">din drepturile </w:t>
      </w:r>
      <w:r w:rsidR="00123012" w:rsidRPr="009A76DE">
        <w:rPr>
          <w:sz w:val="28"/>
          <w:szCs w:val="28"/>
          <w:lang w:val="ro-RO"/>
        </w:rPr>
        <w:t>persoanelor real angajate (vechim</w:t>
      </w:r>
      <w:r w:rsidR="00BC3494" w:rsidRPr="009A76DE">
        <w:rPr>
          <w:sz w:val="28"/>
          <w:szCs w:val="28"/>
          <w:lang w:val="ro-RO"/>
        </w:rPr>
        <w:t>ea</w:t>
      </w:r>
      <w:r w:rsidR="00123012" w:rsidRPr="009A76DE">
        <w:rPr>
          <w:sz w:val="28"/>
          <w:szCs w:val="28"/>
          <w:lang w:val="ro-RO"/>
        </w:rPr>
        <w:t xml:space="preserve"> în muncă, grad</w:t>
      </w:r>
      <w:r w:rsidR="00BC3494" w:rsidRPr="009A76DE">
        <w:rPr>
          <w:sz w:val="28"/>
          <w:szCs w:val="28"/>
          <w:lang w:val="ro-RO"/>
        </w:rPr>
        <w:t>/categoria de califi</w:t>
      </w:r>
      <w:r w:rsidR="002967EA" w:rsidRPr="009A76DE">
        <w:rPr>
          <w:sz w:val="28"/>
          <w:szCs w:val="28"/>
          <w:lang w:val="ro-RO"/>
        </w:rPr>
        <w:t>c</w:t>
      </w:r>
      <w:r w:rsidR="00BC3494" w:rsidRPr="009A76DE">
        <w:rPr>
          <w:sz w:val="28"/>
          <w:szCs w:val="28"/>
          <w:lang w:val="ro-RO"/>
        </w:rPr>
        <w:t>are, treapta de salarizare, grad didactic etc.</w:t>
      </w:r>
      <w:r w:rsidR="00123012" w:rsidRPr="009A76DE">
        <w:rPr>
          <w:sz w:val="28"/>
          <w:szCs w:val="28"/>
          <w:lang w:val="ro-RO"/>
        </w:rPr>
        <w:t>)</w:t>
      </w:r>
      <w:r w:rsidR="00F62D21" w:rsidRPr="009A76DE">
        <w:rPr>
          <w:sz w:val="28"/>
          <w:szCs w:val="28"/>
          <w:lang w:val="ro-RO"/>
        </w:rPr>
        <w:t>.</w:t>
      </w:r>
      <w:r w:rsidR="00123012" w:rsidRPr="009A76DE">
        <w:rPr>
          <w:sz w:val="28"/>
          <w:szCs w:val="28"/>
          <w:lang w:val="ro-RO"/>
        </w:rPr>
        <w:t xml:space="preserve"> Planificarea pentru funcțiile vacante urmează să fie efectuată reieșind din indicatorii medii prevăzuți de legislația în vigoare</w:t>
      </w:r>
      <w:r w:rsidR="00123012" w:rsidRPr="00174F53">
        <w:rPr>
          <w:sz w:val="28"/>
          <w:szCs w:val="28"/>
          <w:lang w:val="ro-RO"/>
        </w:rPr>
        <w:t xml:space="preserve"> pentru funcțiile respective.</w:t>
      </w:r>
      <w:r w:rsidR="009D5642">
        <w:rPr>
          <w:sz w:val="28"/>
          <w:szCs w:val="28"/>
          <w:lang w:val="ro-RO"/>
        </w:rPr>
        <w:t xml:space="preserve"> </w:t>
      </w:r>
      <w:r w:rsidR="00123012" w:rsidRPr="00174F53">
        <w:rPr>
          <w:sz w:val="28"/>
          <w:szCs w:val="28"/>
          <w:lang w:val="ro-RO"/>
        </w:rPr>
        <w:t xml:space="preserve">Calcularea, de către instituții, a </w:t>
      </w:r>
      <w:r w:rsidR="00123012">
        <w:rPr>
          <w:sz w:val="28"/>
          <w:szCs w:val="28"/>
          <w:lang w:val="ro-RO"/>
        </w:rPr>
        <w:t>cheltuielilor de personal</w:t>
      </w:r>
      <w:r w:rsidR="00123012" w:rsidRPr="00174F53">
        <w:rPr>
          <w:sz w:val="28"/>
          <w:szCs w:val="28"/>
          <w:lang w:val="ro-RO"/>
        </w:rPr>
        <w:t xml:space="preserve"> pentru anul 201</w:t>
      </w:r>
      <w:r w:rsidR="00123012">
        <w:rPr>
          <w:sz w:val="28"/>
          <w:szCs w:val="28"/>
          <w:lang w:val="ro-RO"/>
        </w:rPr>
        <w:t>7</w:t>
      </w:r>
      <w:r w:rsidR="00123012" w:rsidRPr="00174F53">
        <w:rPr>
          <w:sz w:val="28"/>
          <w:szCs w:val="28"/>
          <w:lang w:val="ro-RO"/>
        </w:rPr>
        <w:t xml:space="preserve"> se va efectua în conformitate </w:t>
      </w:r>
      <w:r w:rsidR="00123012" w:rsidRPr="00BC3494">
        <w:rPr>
          <w:sz w:val="28"/>
          <w:szCs w:val="28"/>
          <w:lang w:val="ro-RO"/>
        </w:rPr>
        <w:t>cu tabelele nr.1-34, plasate</w:t>
      </w:r>
      <w:r w:rsidR="00123012" w:rsidRPr="007C0B2F">
        <w:rPr>
          <w:sz w:val="28"/>
          <w:szCs w:val="28"/>
          <w:lang w:val="ro-RO"/>
        </w:rPr>
        <w:t xml:space="preserve"> pe</w:t>
      </w:r>
      <w:r w:rsidR="00123012" w:rsidRPr="00174F53">
        <w:rPr>
          <w:sz w:val="28"/>
          <w:szCs w:val="28"/>
          <w:lang w:val="ro-RO"/>
        </w:rPr>
        <w:t xml:space="preserve"> pagina</w:t>
      </w:r>
      <w:r w:rsidR="00123012">
        <w:rPr>
          <w:sz w:val="28"/>
          <w:szCs w:val="28"/>
          <w:lang w:val="ro-RO"/>
        </w:rPr>
        <w:t xml:space="preserve"> oficială a</w:t>
      </w:r>
      <w:r w:rsidR="00123012" w:rsidRPr="00174F53">
        <w:rPr>
          <w:sz w:val="28"/>
          <w:szCs w:val="28"/>
          <w:lang w:val="ro-RO"/>
        </w:rPr>
        <w:t xml:space="preserve"> Ministerului </w:t>
      </w:r>
      <w:r w:rsidR="00123012" w:rsidRPr="00221E8E">
        <w:rPr>
          <w:sz w:val="28"/>
          <w:szCs w:val="28"/>
          <w:lang w:val="ro-RO"/>
        </w:rPr>
        <w:t>Finanțelor la adresa:</w:t>
      </w:r>
      <w:r w:rsidR="00123012" w:rsidRPr="00123012">
        <w:rPr>
          <w:sz w:val="28"/>
          <w:szCs w:val="28"/>
          <w:lang w:val="ro-RO"/>
        </w:rPr>
        <w:t xml:space="preserve"> </w:t>
      </w:r>
      <w:hyperlink r:id="rId11" w:history="1">
        <w:r w:rsidR="00123012" w:rsidRPr="00E10DAE">
          <w:rPr>
            <w:sz w:val="28"/>
            <w:szCs w:val="28"/>
            <w:u w:val="single"/>
            <w:lang w:val="ro-RO"/>
          </w:rPr>
          <w:t>www.mf.gov.md/actnorm/budget/notenormmetod</w:t>
        </w:r>
      </w:hyperlink>
      <w:r>
        <w:rPr>
          <w:sz w:val="28"/>
          <w:szCs w:val="28"/>
          <w:lang w:val="ro-RO"/>
        </w:rPr>
        <w:t xml:space="preserve">, care se vor </w:t>
      </w:r>
      <w:r w:rsidRPr="009A76DE">
        <w:rPr>
          <w:sz w:val="28"/>
          <w:szCs w:val="28"/>
          <w:lang w:val="ro-RO"/>
        </w:rPr>
        <w:t>prezenta</w:t>
      </w:r>
      <w:r w:rsidR="00BC3494" w:rsidRPr="009A76DE">
        <w:rPr>
          <w:sz w:val="28"/>
          <w:szCs w:val="28"/>
          <w:lang w:val="ro-RO"/>
        </w:rPr>
        <w:t xml:space="preserve"> obligatoriu,</w:t>
      </w:r>
      <w:r w:rsidRPr="009A76DE">
        <w:rPr>
          <w:sz w:val="28"/>
          <w:szCs w:val="28"/>
          <w:lang w:val="ro-RO"/>
        </w:rPr>
        <w:t xml:space="preserve"> concomitent cu propunerile de buget.</w:t>
      </w:r>
      <w:r w:rsidR="00713625" w:rsidRPr="009A76DE">
        <w:rPr>
          <w:sz w:val="28"/>
          <w:szCs w:val="28"/>
          <w:lang w:val="ro-RO"/>
        </w:rPr>
        <w:t xml:space="preserve"> Aceste tabele se vor utiliza și la argumentarea ajustărilor care implică majorarea n</w:t>
      </w:r>
      <w:r w:rsidR="00347858" w:rsidRPr="009A76DE">
        <w:rPr>
          <w:sz w:val="28"/>
          <w:szCs w:val="28"/>
          <w:lang w:val="ro-RO"/>
        </w:rPr>
        <w:t>umărului</w:t>
      </w:r>
      <w:r w:rsidR="00713625" w:rsidRPr="009A76DE">
        <w:rPr>
          <w:sz w:val="28"/>
          <w:szCs w:val="28"/>
          <w:lang w:val="ro-RO"/>
        </w:rPr>
        <w:t xml:space="preserve"> de unități </w:t>
      </w:r>
      <w:r w:rsidR="00347858" w:rsidRPr="009A76DE">
        <w:rPr>
          <w:sz w:val="28"/>
          <w:szCs w:val="28"/>
          <w:lang w:val="ro-RO"/>
        </w:rPr>
        <w:t>ș</w:t>
      </w:r>
      <w:r w:rsidR="00713625" w:rsidRPr="009A76DE">
        <w:rPr>
          <w:sz w:val="28"/>
          <w:szCs w:val="28"/>
          <w:lang w:val="ro-RO"/>
        </w:rPr>
        <w:t>i a ch</w:t>
      </w:r>
      <w:r w:rsidR="00347858" w:rsidRPr="009A76DE">
        <w:rPr>
          <w:sz w:val="28"/>
          <w:szCs w:val="28"/>
          <w:lang w:val="ro-RO"/>
        </w:rPr>
        <w:t>eltuielilor de</w:t>
      </w:r>
      <w:r w:rsidR="00713625" w:rsidRPr="009A76DE">
        <w:rPr>
          <w:sz w:val="28"/>
          <w:szCs w:val="28"/>
          <w:lang w:val="ro-RO"/>
        </w:rPr>
        <w:t xml:space="preserve"> pers</w:t>
      </w:r>
      <w:r w:rsidR="00347858" w:rsidRPr="009A76DE">
        <w:rPr>
          <w:sz w:val="28"/>
          <w:szCs w:val="28"/>
          <w:lang w:val="ro-RO"/>
        </w:rPr>
        <w:t>onal</w:t>
      </w:r>
      <w:r w:rsidR="00713625" w:rsidRPr="009A76DE">
        <w:rPr>
          <w:sz w:val="28"/>
          <w:szCs w:val="28"/>
          <w:lang w:val="ro-RO"/>
        </w:rPr>
        <w:t>.</w:t>
      </w:r>
    </w:p>
    <w:p w:rsidR="00123012" w:rsidRDefault="00123012" w:rsidP="00123012">
      <w:pPr>
        <w:tabs>
          <w:tab w:val="left" w:pos="0"/>
          <w:tab w:val="left" w:pos="720"/>
        </w:tabs>
        <w:jc w:val="both"/>
        <w:outlineLvl w:val="0"/>
        <w:rPr>
          <w:sz w:val="28"/>
          <w:szCs w:val="28"/>
          <w:lang w:val="ro-RO"/>
        </w:rPr>
      </w:pPr>
    </w:p>
    <w:p w:rsidR="00123012" w:rsidRDefault="006E340B" w:rsidP="009D5642">
      <w:pPr>
        <w:tabs>
          <w:tab w:val="left" w:pos="0"/>
          <w:tab w:val="left" w:pos="720"/>
        </w:tabs>
        <w:jc w:val="both"/>
        <w:outlineLvl w:val="0"/>
        <w:rPr>
          <w:sz w:val="28"/>
          <w:szCs w:val="28"/>
          <w:lang w:val="ro-RO"/>
        </w:rPr>
      </w:pPr>
      <w:r>
        <w:rPr>
          <w:sz w:val="28"/>
          <w:szCs w:val="28"/>
          <w:lang w:val="ro-RO"/>
        </w:rPr>
        <w:t>6.3.</w:t>
      </w:r>
      <w:r w:rsidR="00E10DAE">
        <w:rPr>
          <w:sz w:val="28"/>
          <w:szCs w:val="28"/>
          <w:lang w:val="ro-RO"/>
        </w:rPr>
        <w:t xml:space="preserve"> </w:t>
      </w:r>
      <w:r w:rsidR="00123012">
        <w:rPr>
          <w:sz w:val="28"/>
          <w:szCs w:val="28"/>
          <w:lang w:val="ro-RO"/>
        </w:rPr>
        <w:t xml:space="preserve">Propunerile la cheltuieli de personal </w:t>
      </w:r>
      <w:r w:rsidR="00123012" w:rsidRPr="00125159">
        <w:rPr>
          <w:sz w:val="28"/>
          <w:szCs w:val="28"/>
          <w:lang w:val="ro-RO"/>
        </w:rPr>
        <w:t>pe</w:t>
      </w:r>
      <w:r w:rsidR="00123012">
        <w:rPr>
          <w:sz w:val="28"/>
          <w:szCs w:val="28"/>
          <w:lang w:val="ro-RO"/>
        </w:rPr>
        <w:t xml:space="preserve">ntru  anii 2017- </w:t>
      </w:r>
      <w:r w:rsidR="00123012" w:rsidRPr="007C0B2F">
        <w:rPr>
          <w:sz w:val="28"/>
          <w:szCs w:val="28"/>
          <w:lang w:val="ro-RO"/>
        </w:rPr>
        <w:t>201</w:t>
      </w:r>
      <w:r w:rsidR="00123012">
        <w:rPr>
          <w:sz w:val="28"/>
          <w:szCs w:val="28"/>
          <w:lang w:val="ro-RO"/>
        </w:rPr>
        <w:t xml:space="preserve">9, generalizate la nivel de activitate, se vor prezenta de către APC </w:t>
      </w:r>
      <w:r w:rsidR="00123012" w:rsidRPr="00F54BA8">
        <w:rPr>
          <w:sz w:val="28"/>
          <w:szCs w:val="28"/>
          <w:lang w:val="ro-RO"/>
        </w:rPr>
        <w:t>Ministerului Finanţelor în versiune electronică (Microsoft EXCEL</w:t>
      </w:r>
      <w:r w:rsidR="00140AE4">
        <w:rPr>
          <w:sz w:val="28"/>
          <w:szCs w:val="28"/>
          <w:lang w:val="ro-RO"/>
        </w:rPr>
        <w:t xml:space="preserve">) </w:t>
      </w:r>
      <w:r w:rsidR="00123012" w:rsidRPr="00F54BA8">
        <w:rPr>
          <w:sz w:val="28"/>
          <w:szCs w:val="28"/>
          <w:lang w:val="ro-RO"/>
        </w:rPr>
        <w:t>și pe suport de h</w:t>
      </w:r>
      <w:r w:rsidR="00857F94">
        <w:rPr>
          <w:sz w:val="28"/>
          <w:szCs w:val="28"/>
          <w:lang w:val="ro-RO"/>
        </w:rPr>
        <w:t>î</w:t>
      </w:r>
      <w:r w:rsidR="00123012" w:rsidRPr="00F54BA8">
        <w:rPr>
          <w:sz w:val="28"/>
          <w:szCs w:val="28"/>
          <w:lang w:val="ro-RO"/>
        </w:rPr>
        <w:t>rtie</w:t>
      </w:r>
      <w:r w:rsidR="00123012">
        <w:rPr>
          <w:sz w:val="28"/>
          <w:szCs w:val="28"/>
          <w:lang w:val="ro-RO"/>
        </w:rPr>
        <w:t xml:space="preserve">, în </w:t>
      </w:r>
      <w:r w:rsidR="00123012" w:rsidRPr="00AC4071">
        <w:rPr>
          <w:sz w:val="28"/>
          <w:szCs w:val="28"/>
          <w:lang w:val="ro-RO"/>
        </w:rPr>
        <w:t>conformitate cu formularul nr.1 la</w:t>
      </w:r>
      <w:r w:rsidR="00123012" w:rsidRPr="003F23BF">
        <w:rPr>
          <w:sz w:val="28"/>
          <w:szCs w:val="28"/>
          <w:lang w:val="ro-RO"/>
        </w:rPr>
        <w:t xml:space="preserve"> prezenta circulară</w:t>
      </w:r>
      <w:r w:rsidR="00123012">
        <w:rPr>
          <w:sz w:val="28"/>
          <w:szCs w:val="28"/>
          <w:lang w:val="ro-RO"/>
        </w:rPr>
        <w:t xml:space="preserve"> și notele de completare a acestuia</w:t>
      </w:r>
      <w:r w:rsidR="00123012" w:rsidRPr="003F23BF">
        <w:rPr>
          <w:sz w:val="28"/>
          <w:szCs w:val="28"/>
          <w:lang w:val="ro-RO"/>
        </w:rPr>
        <w:t>.</w:t>
      </w:r>
    </w:p>
    <w:p w:rsidR="009D5642" w:rsidRDefault="009D5642" w:rsidP="009D5642">
      <w:pPr>
        <w:tabs>
          <w:tab w:val="left" w:pos="0"/>
          <w:tab w:val="left" w:pos="720"/>
        </w:tabs>
        <w:jc w:val="both"/>
        <w:outlineLvl w:val="0"/>
        <w:rPr>
          <w:sz w:val="28"/>
          <w:szCs w:val="28"/>
          <w:lang w:val="ro-RO"/>
        </w:rPr>
      </w:pPr>
    </w:p>
    <w:p w:rsidR="00125159" w:rsidRPr="00E10DAE" w:rsidRDefault="006E340B" w:rsidP="00AD5E58">
      <w:pPr>
        <w:jc w:val="both"/>
        <w:rPr>
          <w:sz w:val="28"/>
          <w:szCs w:val="28"/>
          <w:lang w:val="ro-RO"/>
        </w:rPr>
      </w:pPr>
      <w:r>
        <w:rPr>
          <w:sz w:val="28"/>
          <w:szCs w:val="28"/>
          <w:lang w:val="ro-RO"/>
        </w:rPr>
        <w:t>6.4.</w:t>
      </w:r>
      <w:r w:rsidR="00125159" w:rsidRPr="00E10DAE">
        <w:rPr>
          <w:sz w:val="28"/>
          <w:szCs w:val="28"/>
          <w:lang w:val="ro-RO"/>
        </w:rPr>
        <w:t xml:space="preserve"> La estimarea cheltuielilor pentru </w:t>
      </w:r>
      <w:r w:rsidR="00125159" w:rsidRPr="00E10DAE">
        <w:rPr>
          <w:i/>
          <w:sz w:val="28"/>
          <w:szCs w:val="28"/>
          <w:lang w:val="ro-RO"/>
        </w:rPr>
        <w:t>contribuţii</w:t>
      </w:r>
      <w:r w:rsidR="002967EA">
        <w:rPr>
          <w:i/>
          <w:sz w:val="28"/>
          <w:szCs w:val="28"/>
          <w:lang w:val="ro-RO"/>
        </w:rPr>
        <w:t xml:space="preserve">le de </w:t>
      </w:r>
      <w:r w:rsidR="00AD5E58" w:rsidRPr="00E10DAE">
        <w:rPr>
          <w:i/>
          <w:sz w:val="28"/>
          <w:szCs w:val="28"/>
          <w:lang w:val="ro-RO"/>
        </w:rPr>
        <w:t>asigurări sociale de stat</w:t>
      </w:r>
      <w:r w:rsidR="002967EA">
        <w:rPr>
          <w:i/>
          <w:sz w:val="28"/>
          <w:szCs w:val="28"/>
          <w:lang w:val="ro-RO"/>
        </w:rPr>
        <w:t xml:space="preserve"> obligatorii</w:t>
      </w:r>
      <w:r w:rsidR="00AD5E58" w:rsidRPr="00E10DAE">
        <w:rPr>
          <w:i/>
          <w:sz w:val="28"/>
          <w:szCs w:val="28"/>
          <w:lang w:val="ro-RO"/>
        </w:rPr>
        <w:t xml:space="preserve"> </w:t>
      </w:r>
      <w:r w:rsidR="00845420" w:rsidRPr="00E10DAE">
        <w:rPr>
          <w:sz w:val="28"/>
          <w:szCs w:val="28"/>
          <w:lang w:val="ro-RO"/>
        </w:rPr>
        <w:t>se va menţine şi pentru anii 201</w:t>
      </w:r>
      <w:r w:rsidR="00664A9C" w:rsidRPr="00E10DAE">
        <w:rPr>
          <w:sz w:val="28"/>
          <w:szCs w:val="28"/>
          <w:lang w:val="ro-RO"/>
        </w:rPr>
        <w:t>7</w:t>
      </w:r>
      <w:r w:rsidR="00845420" w:rsidRPr="00E10DAE">
        <w:rPr>
          <w:sz w:val="28"/>
          <w:szCs w:val="28"/>
          <w:lang w:val="ro-RO"/>
        </w:rPr>
        <w:t>-201</w:t>
      </w:r>
      <w:r w:rsidR="00664A9C" w:rsidRPr="00E10DAE">
        <w:rPr>
          <w:sz w:val="28"/>
          <w:szCs w:val="28"/>
          <w:lang w:val="ro-RO"/>
        </w:rPr>
        <w:t>9</w:t>
      </w:r>
      <w:r w:rsidR="00845420" w:rsidRPr="00E10DAE">
        <w:rPr>
          <w:sz w:val="28"/>
          <w:szCs w:val="28"/>
          <w:lang w:val="ro-RO"/>
        </w:rPr>
        <w:t xml:space="preserve"> cuantumul de 23%</w:t>
      </w:r>
      <w:r w:rsidR="00140AE4">
        <w:rPr>
          <w:sz w:val="28"/>
          <w:szCs w:val="28"/>
          <w:lang w:val="ro-RO"/>
        </w:rPr>
        <w:t>.</w:t>
      </w:r>
    </w:p>
    <w:p w:rsidR="00316490" w:rsidRPr="00597AB6" w:rsidRDefault="00316490" w:rsidP="00AD5E58">
      <w:pPr>
        <w:jc w:val="both"/>
        <w:rPr>
          <w:sz w:val="28"/>
          <w:szCs w:val="28"/>
          <w:highlight w:val="green"/>
          <w:lang w:val="ro-RO"/>
        </w:rPr>
      </w:pPr>
    </w:p>
    <w:p w:rsidR="00AD5E58" w:rsidRDefault="006E340B" w:rsidP="00AD5E58">
      <w:pPr>
        <w:jc w:val="both"/>
        <w:rPr>
          <w:sz w:val="28"/>
          <w:szCs w:val="28"/>
          <w:lang w:val="ro-RO"/>
        </w:rPr>
      </w:pPr>
      <w:r>
        <w:rPr>
          <w:sz w:val="28"/>
          <w:szCs w:val="28"/>
          <w:lang w:val="ro-RO"/>
        </w:rPr>
        <w:t>6.5.</w:t>
      </w:r>
      <w:r w:rsidR="00845420" w:rsidRPr="00E10DAE">
        <w:rPr>
          <w:sz w:val="28"/>
          <w:szCs w:val="28"/>
          <w:lang w:val="ro-RO"/>
        </w:rPr>
        <w:t xml:space="preserve"> </w:t>
      </w:r>
      <w:r w:rsidR="00845420" w:rsidRPr="00E10DAE">
        <w:rPr>
          <w:i/>
          <w:sz w:val="28"/>
          <w:szCs w:val="28"/>
          <w:lang w:val="ro-RO"/>
        </w:rPr>
        <w:t xml:space="preserve">Cota </w:t>
      </w:r>
      <w:r w:rsidR="00AD5E58" w:rsidRPr="00E10DAE">
        <w:rPr>
          <w:i/>
          <w:sz w:val="28"/>
          <w:szCs w:val="28"/>
          <w:lang w:val="ro-RO"/>
        </w:rPr>
        <w:t>primelor de asigurare obligatorie de asistenţă medicală</w:t>
      </w:r>
      <w:r w:rsidR="00AD5E58" w:rsidRPr="00E10DAE">
        <w:rPr>
          <w:sz w:val="28"/>
          <w:szCs w:val="28"/>
          <w:lang w:val="ro-RO"/>
        </w:rPr>
        <w:t xml:space="preserve"> </w:t>
      </w:r>
      <w:r w:rsidR="00845420" w:rsidRPr="00E10DAE">
        <w:rPr>
          <w:sz w:val="28"/>
          <w:szCs w:val="28"/>
          <w:lang w:val="ro-RO"/>
        </w:rPr>
        <w:t xml:space="preserve">aplicată la cheltuielile de remunerare a muncii, </w:t>
      </w:r>
      <w:r w:rsidR="006E5A42" w:rsidRPr="00E10DAE">
        <w:rPr>
          <w:sz w:val="28"/>
          <w:szCs w:val="28"/>
          <w:lang w:val="ro-RO"/>
        </w:rPr>
        <w:t>va fi menţinută şi pentru anii 201</w:t>
      </w:r>
      <w:r w:rsidR="00664A9C" w:rsidRPr="00E10DAE">
        <w:rPr>
          <w:sz w:val="28"/>
          <w:szCs w:val="28"/>
          <w:lang w:val="ro-RO"/>
        </w:rPr>
        <w:t>7</w:t>
      </w:r>
      <w:r w:rsidR="006E5A42" w:rsidRPr="00E10DAE">
        <w:rPr>
          <w:sz w:val="28"/>
          <w:szCs w:val="28"/>
          <w:lang w:val="ro-RO"/>
        </w:rPr>
        <w:t>-201</w:t>
      </w:r>
      <w:r w:rsidR="00664A9C" w:rsidRPr="00E10DAE">
        <w:rPr>
          <w:sz w:val="28"/>
          <w:szCs w:val="28"/>
          <w:lang w:val="ro-RO"/>
        </w:rPr>
        <w:t>9</w:t>
      </w:r>
      <w:r w:rsidR="00845420" w:rsidRPr="00E10DAE">
        <w:rPr>
          <w:sz w:val="28"/>
          <w:szCs w:val="28"/>
          <w:lang w:val="ro-RO"/>
        </w:rPr>
        <w:t xml:space="preserve"> </w:t>
      </w:r>
      <w:r w:rsidR="00AD5E58" w:rsidRPr="00E10DAE">
        <w:rPr>
          <w:sz w:val="28"/>
          <w:szCs w:val="28"/>
          <w:lang w:val="ro-RO"/>
        </w:rPr>
        <w:t xml:space="preserve">în </w:t>
      </w:r>
      <w:r w:rsidR="006E5A42" w:rsidRPr="00E10DAE">
        <w:rPr>
          <w:sz w:val="28"/>
          <w:szCs w:val="28"/>
          <w:lang w:val="ro-RO"/>
        </w:rPr>
        <w:t xml:space="preserve">cuantum de </w:t>
      </w:r>
      <w:r w:rsidR="00AD5E58" w:rsidRPr="00E10DAE">
        <w:rPr>
          <w:sz w:val="28"/>
          <w:szCs w:val="28"/>
          <w:lang w:val="ro-RO"/>
        </w:rPr>
        <w:t>4,5%.</w:t>
      </w:r>
    </w:p>
    <w:p w:rsidR="00316490" w:rsidRDefault="00316490" w:rsidP="00AD5E58">
      <w:pPr>
        <w:jc w:val="both"/>
        <w:rPr>
          <w:sz w:val="28"/>
          <w:szCs w:val="28"/>
          <w:lang w:val="ro-RO"/>
        </w:rPr>
      </w:pPr>
    </w:p>
    <w:p w:rsidR="006E5A42" w:rsidRDefault="006E340B" w:rsidP="00AD5E58">
      <w:pPr>
        <w:jc w:val="both"/>
        <w:rPr>
          <w:sz w:val="28"/>
          <w:szCs w:val="28"/>
          <w:lang w:val="ro-RO"/>
        </w:rPr>
      </w:pPr>
      <w:r>
        <w:rPr>
          <w:sz w:val="28"/>
          <w:szCs w:val="28"/>
          <w:lang w:val="ro-RO"/>
        </w:rPr>
        <w:t>7</w:t>
      </w:r>
      <w:r w:rsidR="006E5A42">
        <w:rPr>
          <w:sz w:val="28"/>
          <w:szCs w:val="28"/>
          <w:lang w:val="ro-RO"/>
        </w:rPr>
        <w:t xml:space="preserve">. </w:t>
      </w:r>
      <w:r w:rsidR="00140AE4">
        <w:rPr>
          <w:sz w:val="28"/>
          <w:szCs w:val="28"/>
          <w:lang w:val="ro-RO"/>
        </w:rPr>
        <w:t>C</w:t>
      </w:r>
      <w:r w:rsidR="006E5A42">
        <w:rPr>
          <w:sz w:val="28"/>
          <w:szCs w:val="28"/>
          <w:lang w:val="ro-RO"/>
        </w:rPr>
        <w:t>heltuielil</w:t>
      </w:r>
      <w:r w:rsidR="00140AE4">
        <w:rPr>
          <w:sz w:val="28"/>
          <w:szCs w:val="28"/>
          <w:lang w:val="ro-RO"/>
        </w:rPr>
        <w:t>e</w:t>
      </w:r>
      <w:r w:rsidR="006E5A42">
        <w:rPr>
          <w:sz w:val="28"/>
          <w:szCs w:val="28"/>
          <w:lang w:val="ro-RO"/>
        </w:rPr>
        <w:t xml:space="preserve"> pentru </w:t>
      </w:r>
      <w:r w:rsidR="00FC0E2F" w:rsidRPr="001B479F">
        <w:rPr>
          <w:i/>
          <w:sz w:val="28"/>
          <w:szCs w:val="28"/>
          <w:lang w:val="ro-RO"/>
        </w:rPr>
        <w:t xml:space="preserve">bunuri </w:t>
      </w:r>
      <w:r w:rsidR="006E5A42" w:rsidRPr="001B479F">
        <w:rPr>
          <w:i/>
          <w:sz w:val="28"/>
          <w:szCs w:val="28"/>
          <w:lang w:val="ro-RO"/>
        </w:rPr>
        <w:t>şi servicii</w:t>
      </w:r>
      <w:r w:rsidR="006E5A42">
        <w:rPr>
          <w:sz w:val="28"/>
          <w:szCs w:val="28"/>
          <w:lang w:val="ro-RO"/>
        </w:rPr>
        <w:t xml:space="preserve"> se v</w:t>
      </w:r>
      <w:r w:rsidR="00140AE4">
        <w:rPr>
          <w:sz w:val="28"/>
          <w:szCs w:val="28"/>
          <w:lang w:val="ro-RO"/>
        </w:rPr>
        <w:t xml:space="preserve">or estima </w:t>
      </w:r>
      <w:r w:rsidR="006E5A42">
        <w:rPr>
          <w:sz w:val="28"/>
          <w:szCs w:val="28"/>
          <w:lang w:val="ro-RO"/>
        </w:rPr>
        <w:t>ţin</w:t>
      </w:r>
      <w:r w:rsidR="00140AE4">
        <w:rPr>
          <w:sz w:val="28"/>
          <w:szCs w:val="28"/>
          <w:lang w:val="ro-RO"/>
        </w:rPr>
        <w:t>înd cont</w:t>
      </w:r>
      <w:r w:rsidR="006E5A42">
        <w:rPr>
          <w:sz w:val="28"/>
          <w:szCs w:val="28"/>
          <w:lang w:val="ro-RO"/>
        </w:rPr>
        <w:t xml:space="preserve"> de tarifele</w:t>
      </w:r>
      <w:r w:rsidR="00B00B16">
        <w:rPr>
          <w:sz w:val="28"/>
          <w:szCs w:val="28"/>
          <w:lang w:val="ro-RO"/>
        </w:rPr>
        <w:t>/normele</w:t>
      </w:r>
      <w:r w:rsidR="006E5A42">
        <w:rPr>
          <w:sz w:val="28"/>
          <w:szCs w:val="28"/>
          <w:lang w:val="ro-RO"/>
        </w:rPr>
        <w:t xml:space="preserve"> </w:t>
      </w:r>
      <w:r w:rsidR="006E5A42" w:rsidRPr="009D0EF9">
        <w:rPr>
          <w:sz w:val="28"/>
          <w:szCs w:val="28"/>
          <w:lang w:val="ro-RO"/>
        </w:rPr>
        <w:t>curente</w:t>
      </w:r>
      <w:r w:rsidR="00B00B16">
        <w:rPr>
          <w:sz w:val="28"/>
          <w:szCs w:val="28"/>
          <w:lang w:val="ro-RO"/>
        </w:rPr>
        <w:t xml:space="preserve"> cu </w:t>
      </w:r>
      <w:r w:rsidR="00346786">
        <w:rPr>
          <w:sz w:val="28"/>
          <w:szCs w:val="28"/>
          <w:lang w:val="ro-RO"/>
        </w:rPr>
        <w:t xml:space="preserve">indexarea la </w:t>
      </w:r>
      <w:r w:rsidR="00B00B16">
        <w:rPr>
          <w:sz w:val="28"/>
          <w:szCs w:val="28"/>
          <w:lang w:val="ro-RO"/>
        </w:rPr>
        <w:t>indicel</w:t>
      </w:r>
      <w:r w:rsidR="00346786">
        <w:rPr>
          <w:sz w:val="28"/>
          <w:szCs w:val="28"/>
          <w:lang w:val="ro-RO"/>
        </w:rPr>
        <w:t>e</w:t>
      </w:r>
      <w:r w:rsidR="00B00B16">
        <w:rPr>
          <w:sz w:val="28"/>
          <w:szCs w:val="28"/>
          <w:lang w:val="ro-RO"/>
        </w:rPr>
        <w:t xml:space="preserve"> pre</w:t>
      </w:r>
      <w:r w:rsidR="00B91202">
        <w:rPr>
          <w:sz w:val="28"/>
          <w:szCs w:val="28"/>
          <w:lang w:val="ro-RO"/>
        </w:rPr>
        <w:t>țurilor de consum</w:t>
      </w:r>
      <w:r w:rsidR="006E5A42" w:rsidRPr="009D0EF9">
        <w:rPr>
          <w:sz w:val="28"/>
          <w:szCs w:val="28"/>
          <w:lang w:val="ro-RO"/>
        </w:rPr>
        <w:t>, precum şi de necesitatea aplicării unui regim strict de economie, un accent deosebit fiind pus pe îmbunătăţirea procedurilor de achiziţii publice.</w:t>
      </w:r>
    </w:p>
    <w:p w:rsidR="00B80060" w:rsidRPr="009D0EF9" w:rsidRDefault="00B80060" w:rsidP="00AD5E58">
      <w:pPr>
        <w:jc w:val="both"/>
        <w:rPr>
          <w:sz w:val="28"/>
          <w:szCs w:val="28"/>
          <w:lang w:val="ro-RO"/>
        </w:rPr>
      </w:pPr>
    </w:p>
    <w:p w:rsidR="009D0EF9" w:rsidRDefault="006E340B" w:rsidP="009D0EF9">
      <w:pPr>
        <w:jc w:val="both"/>
        <w:rPr>
          <w:sz w:val="28"/>
          <w:szCs w:val="28"/>
          <w:lang w:val="ro-RO"/>
        </w:rPr>
      </w:pPr>
      <w:r>
        <w:rPr>
          <w:sz w:val="28"/>
          <w:szCs w:val="28"/>
          <w:lang w:val="ro-RO"/>
        </w:rPr>
        <w:t>8</w:t>
      </w:r>
      <w:r w:rsidR="009D0EF9" w:rsidRPr="009D0EF9">
        <w:rPr>
          <w:sz w:val="28"/>
          <w:szCs w:val="28"/>
          <w:lang w:val="ro-RO"/>
        </w:rPr>
        <w:t>.</w:t>
      </w:r>
      <w:r w:rsidR="009D0EF9">
        <w:rPr>
          <w:sz w:val="28"/>
          <w:szCs w:val="28"/>
          <w:lang w:val="ro-RO"/>
        </w:rPr>
        <w:t xml:space="preserve"> </w:t>
      </w:r>
      <w:r w:rsidR="009D0EF9" w:rsidRPr="009D0EF9">
        <w:rPr>
          <w:sz w:val="28"/>
          <w:szCs w:val="28"/>
          <w:lang w:val="ro-RO"/>
        </w:rPr>
        <w:t xml:space="preserve">La elaborarea propunerilor de cheltuieli pentru </w:t>
      </w:r>
      <w:r w:rsidR="009D0EF9" w:rsidRPr="001B479F">
        <w:rPr>
          <w:i/>
          <w:sz w:val="28"/>
          <w:szCs w:val="28"/>
          <w:lang w:val="ro-RO"/>
        </w:rPr>
        <w:t>investiţii capitale</w:t>
      </w:r>
      <w:r w:rsidR="009D0EF9" w:rsidRPr="009D0EF9">
        <w:rPr>
          <w:sz w:val="28"/>
          <w:szCs w:val="28"/>
          <w:lang w:val="ro-RO"/>
        </w:rPr>
        <w:t xml:space="preserve">, autorităţile publice urmează să se conducă de prevederile </w:t>
      </w:r>
      <w:r w:rsidR="00667764">
        <w:rPr>
          <w:sz w:val="28"/>
          <w:szCs w:val="28"/>
          <w:lang w:val="ro-RO"/>
        </w:rPr>
        <w:t xml:space="preserve">art.40 al </w:t>
      </w:r>
      <w:r w:rsidR="009D0EF9" w:rsidRPr="009D0EF9">
        <w:rPr>
          <w:sz w:val="28"/>
          <w:szCs w:val="28"/>
          <w:lang w:val="ro-RO"/>
        </w:rPr>
        <w:t>Legii finanțelor publice și responsabilității bugetar-fiscale nr.181 din 25 iulie 2014, Hotărîrii Guvernului nr.1029 din 19 decembrie 2013 ”Cu privire la investițiile capitale publice”,</w:t>
      </w:r>
      <w:r w:rsidR="00B558E7">
        <w:rPr>
          <w:sz w:val="28"/>
          <w:szCs w:val="28"/>
          <w:lang w:val="ro-RO"/>
        </w:rPr>
        <w:t xml:space="preserve"> </w:t>
      </w:r>
      <w:r w:rsidR="009D0EF9" w:rsidRPr="009D0EF9">
        <w:rPr>
          <w:sz w:val="28"/>
          <w:szCs w:val="28"/>
          <w:lang w:val="ro-RO"/>
        </w:rPr>
        <w:t xml:space="preserve">precum şi Setului </w:t>
      </w:r>
      <w:r w:rsidR="009D0EF9" w:rsidRPr="009D0EF9">
        <w:rPr>
          <w:bCs/>
          <w:sz w:val="28"/>
          <w:szCs w:val="28"/>
          <w:lang w:val="ro-RO"/>
        </w:rPr>
        <w:t>metodologic</w:t>
      </w:r>
      <w:r w:rsidR="00D528EA">
        <w:rPr>
          <w:bCs/>
          <w:sz w:val="28"/>
          <w:szCs w:val="28"/>
          <w:lang w:val="ro-RO"/>
        </w:rPr>
        <w:t>,</w:t>
      </w:r>
      <w:r w:rsidR="009D0EF9" w:rsidRPr="009D0EF9">
        <w:rPr>
          <w:bCs/>
          <w:sz w:val="28"/>
          <w:szCs w:val="28"/>
          <w:lang w:val="ro-RO"/>
        </w:rPr>
        <w:t xml:space="preserve"> </w:t>
      </w:r>
      <w:r w:rsidR="009D0EF9" w:rsidRPr="009D0EF9">
        <w:rPr>
          <w:sz w:val="28"/>
          <w:szCs w:val="28"/>
          <w:lang w:val="ro-RO"/>
        </w:rPr>
        <w:t>sub-capitolul 4.7 ”Particularități specifice planificării investițiilor capitale”.</w:t>
      </w:r>
      <w:r w:rsidR="009D0EF9" w:rsidRPr="00174F53">
        <w:rPr>
          <w:sz w:val="28"/>
          <w:szCs w:val="28"/>
          <w:lang w:val="ro-RO"/>
        </w:rPr>
        <w:t xml:space="preserve"> </w:t>
      </w:r>
    </w:p>
    <w:p w:rsidR="0019073B" w:rsidRDefault="0019073B" w:rsidP="009D0EF9">
      <w:pPr>
        <w:jc w:val="both"/>
        <w:rPr>
          <w:sz w:val="28"/>
          <w:szCs w:val="28"/>
          <w:lang w:val="ro-RO"/>
        </w:rPr>
      </w:pPr>
    </w:p>
    <w:p w:rsidR="008B712F" w:rsidRDefault="006E340B" w:rsidP="008B712F">
      <w:pPr>
        <w:pStyle w:val="ListParagraph"/>
        <w:tabs>
          <w:tab w:val="left" w:pos="0"/>
          <w:tab w:val="left" w:pos="270"/>
        </w:tabs>
        <w:ind w:left="0"/>
        <w:jc w:val="both"/>
        <w:rPr>
          <w:sz w:val="28"/>
          <w:szCs w:val="28"/>
          <w:lang w:val="ro-RO"/>
        </w:rPr>
      </w:pPr>
      <w:r>
        <w:rPr>
          <w:sz w:val="28"/>
          <w:szCs w:val="28"/>
          <w:lang w:val="ro-RO"/>
        </w:rPr>
        <w:t>8</w:t>
      </w:r>
      <w:r w:rsidR="008B712F">
        <w:rPr>
          <w:sz w:val="28"/>
          <w:szCs w:val="28"/>
          <w:lang w:val="ro-RO"/>
        </w:rPr>
        <w:t xml:space="preserve">.1. </w:t>
      </w:r>
      <w:r w:rsidR="009D0EF9" w:rsidRPr="009D0EF9">
        <w:rPr>
          <w:sz w:val="28"/>
          <w:szCs w:val="28"/>
          <w:lang w:val="ro-RO"/>
        </w:rPr>
        <w:t>Pentru anii 201</w:t>
      </w:r>
      <w:r w:rsidR="002138AB">
        <w:rPr>
          <w:sz w:val="28"/>
          <w:szCs w:val="28"/>
          <w:lang w:val="ro-RO"/>
        </w:rPr>
        <w:t>7</w:t>
      </w:r>
      <w:r w:rsidR="009D0EF9" w:rsidRPr="009D0EF9">
        <w:rPr>
          <w:sz w:val="28"/>
          <w:szCs w:val="28"/>
          <w:lang w:val="ro-RO"/>
        </w:rPr>
        <w:t>-201</w:t>
      </w:r>
      <w:r w:rsidR="002138AB">
        <w:rPr>
          <w:sz w:val="28"/>
          <w:szCs w:val="28"/>
          <w:lang w:val="ro-RO"/>
        </w:rPr>
        <w:t>9</w:t>
      </w:r>
      <w:r w:rsidR="009D0EF9" w:rsidRPr="009D0EF9">
        <w:rPr>
          <w:sz w:val="28"/>
          <w:szCs w:val="28"/>
          <w:lang w:val="ro-RO"/>
        </w:rPr>
        <w:t xml:space="preserve">, se menţine cerinţa, că la selectarea și prezentarea propunerilor de proiecte (obiective) de investiții capitale, APC vor asigura concentrarea resurselor financiare pentru finalizarea şi darea în exploatare a </w:t>
      </w:r>
      <w:r w:rsidR="009D0EF9" w:rsidRPr="009D0EF9">
        <w:rPr>
          <w:sz w:val="28"/>
          <w:szCs w:val="28"/>
          <w:lang w:val="ro-RO"/>
        </w:rPr>
        <w:lastRenderedPageBreak/>
        <w:t>obiectivelor tranzitorii, precum și continuarea lucrărilor la obiectivele cu un grad înalt de finalizare.</w:t>
      </w:r>
    </w:p>
    <w:p w:rsidR="008B712F" w:rsidRPr="00316490" w:rsidRDefault="008B712F" w:rsidP="008B712F">
      <w:pPr>
        <w:pStyle w:val="ListParagraph"/>
        <w:tabs>
          <w:tab w:val="left" w:pos="0"/>
          <w:tab w:val="left" w:pos="270"/>
        </w:tabs>
        <w:ind w:left="0"/>
        <w:jc w:val="both"/>
        <w:rPr>
          <w:sz w:val="16"/>
          <w:szCs w:val="16"/>
          <w:lang w:val="ro-RO"/>
        </w:rPr>
      </w:pPr>
    </w:p>
    <w:p w:rsidR="009D0EF9" w:rsidRDefault="006E340B" w:rsidP="008B712F">
      <w:pPr>
        <w:pStyle w:val="ListParagraph"/>
        <w:tabs>
          <w:tab w:val="left" w:pos="0"/>
          <w:tab w:val="left" w:pos="270"/>
        </w:tabs>
        <w:ind w:left="0"/>
        <w:jc w:val="both"/>
        <w:rPr>
          <w:sz w:val="28"/>
          <w:szCs w:val="28"/>
          <w:lang w:val="ro-RO"/>
        </w:rPr>
      </w:pPr>
      <w:r>
        <w:rPr>
          <w:sz w:val="28"/>
          <w:szCs w:val="28"/>
          <w:lang w:val="ro-RO"/>
        </w:rPr>
        <w:t>8</w:t>
      </w:r>
      <w:r w:rsidR="008B712F">
        <w:rPr>
          <w:sz w:val="28"/>
          <w:szCs w:val="28"/>
          <w:lang w:val="ro-RO"/>
        </w:rPr>
        <w:t xml:space="preserve">.2. </w:t>
      </w:r>
      <w:r w:rsidR="009D0EF9" w:rsidRPr="009D0EF9">
        <w:rPr>
          <w:sz w:val="28"/>
          <w:szCs w:val="28"/>
          <w:lang w:val="ro-RO"/>
        </w:rPr>
        <w:t>În cazul înaintării propunerilor de buget pe anul 201</w:t>
      </w:r>
      <w:r w:rsidR="002138AB">
        <w:rPr>
          <w:sz w:val="28"/>
          <w:szCs w:val="28"/>
          <w:lang w:val="ro-RO"/>
        </w:rPr>
        <w:t>7</w:t>
      </w:r>
      <w:r w:rsidR="009D0EF9" w:rsidRPr="009D0EF9">
        <w:rPr>
          <w:sz w:val="28"/>
          <w:szCs w:val="28"/>
          <w:lang w:val="ro-RO"/>
        </w:rPr>
        <w:t xml:space="preserve"> pentru proiecte noi de investiţii capitale, APC urmează să acorde o atenție deosebită respectării procedurii de pregătire a acestora pentru includere în buget</w:t>
      </w:r>
      <w:r w:rsidR="00667764">
        <w:rPr>
          <w:sz w:val="28"/>
          <w:szCs w:val="28"/>
          <w:lang w:val="ro-RO"/>
        </w:rPr>
        <w:t xml:space="preserve"> (identificarea proiectului și evaluarea preliminară; pregătirea documentației de proiect)</w:t>
      </w:r>
      <w:r w:rsidR="00B558E7">
        <w:rPr>
          <w:sz w:val="28"/>
          <w:szCs w:val="28"/>
          <w:lang w:val="ro-RO"/>
        </w:rPr>
        <w:t>,</w:t>
      </w:r>
      <w:r w:rsidR="0019073B">
        <w:rPr>
          <w:sz w:val="28"/>
          <w:szCs w:val="28"/>
          <w:lang w:val="ro-RO"/>
        </w:rPr>
        <w:t xml:space="preserve"> conform </w:t>
      </w:r>
      <w:r w:rsidR="0019073B" w:rsidRPr="0019073B">
        <w:rPr>
          <w:sz w:val="28"/>
          <w:szCs w:val="28"/>
          <w:lang w:val="ro-RO"/>
        </w:rPr>
        <w:t>Instrucţiunii privind managementul proiectelor de investiţii capital</w:t>
      </w:r>
      <w:r w:rsidR="00B558E7">
        <w:rPr>
          <w:sz w:val="28"/>
          <w:szCs w:val="28"/>
          <w:lang w:val="ro-RO"/>
        </w:rPr>
        <w:t>e,</w:t>
      </w:r>
      <w:r w:rsidR="0019073B" w:rsidRPr="0019073B">
        <w:rPr>
          <w:sz w:val="28"/>
          <w:szCs w:val="28"/>
          <w:lang w:val="ro-RO"/>
        </w:rPr>
        <w:t xml:space="preserve"> </w:t>
      </w:r>
      <w:r w:rsidR="001F072E">
        <w:rPr>
          <w:sz w:val="28"/>
          <w:szCs w:val="28"/>
          <w:lang w:val="ro-RO"/>
        </w:rPr>
        <w:t>aprobate prin Ordinul ministrului</w:t>
      </w:r>
      <w:r w:rsidR="001F072E" w:rsidRPr="0019073B">
        <w:rPr>
          <w:sz w:val="28"/>
          <w:szCs w:val="28"/>
          <w:lang w:val="ro-RO"/>
        </w:rPr>
        <w:t xml:space="preserve"> </w:t>
      </w:r>
      <w:r w:rsidR="00140AE4">
        <w:rPr>
          <w:sz w:val="28"/>
          <w:szCs w:val="28"/>
          <w:lang w:val="ro-RO"/>
        </w:rPr>
        <w:t xml:space="preserve">finanțelor </w:t>
      </w:r>
      <w:r w:rsidR="0019073B" w:rsidRPr="0019073B">
        <w:rPr>
          <w:sz w:val="28"/>
          <w:szCs w:val="28"/>
          <w:lang w:val="ro-RO"/>
        </w:rPr>
        <w:t>nr. 185 din 03</w:t>
      </w:r>
      <w:r w:rsidR="0019073B">
        <w:rPr>
          <w:sz w:val="28"/>
          <w:szCs w:val="28"/>
          <w:lang w:val="ro-RO"/>
        </w:rPr>
        <w:t xml:space="preserve"> noiembrie </w:t>
      </w:r>
      <w:r w:rsidR="0019073B" w:rsidRPr="0019073B">
        <w:rPr>
          <w:sz w:val="28"/>
          <w:szCs w:val="28"/>
          <w:lang w:val="ro-RO"/>
        </w:rPr>
        <w:t>2015</w:t>
      </w:r>
      <w:r w:rsidR="009D0EF9" w:rsidRPr="009D0EF9">
        <w:rPr>
          <w:sz w:val="28"/>
          <w:szCs w:val="28"/>
          <w:lang w:val="ro-RO"/>
        </w:rPr>
        <w:t>.</w:t>
      </w:r>
    </w:p>
    <w:p w:rsidR="008B712F" w:rsidRPr="00316490" w:rsidRDefault="008B712F" w:rsidP="008B712F">
      <w:pPr>
        <w:pStyle w:val="ListParagraph"/>
        <w:tabs>
          <w:tab w:val="left" w:pos="0"/>
          <w:tab w:val="left" w:pos="270"/>
        </w:tabs>
        <w:ind w:left="0"/>
        <w:jc w:val="both"/>
        <w:rPr>
          <w:sz w:val="16"/>
          <w:szCs w:val="16"/>
          <w:lang w:val="ro-RO"/>
        </w:rPr>
      </w:pPr>
    </w:p>
    <w:p w:rsidR="0031514A" w:rsidRPr="00903D05" w:rsidRDefault="004B0471" w:rsidP="00AA1028">
      <w:pPr>
        <w:jc w:val="both"/>
        <w:rPr>
          <w:rFonts w:ascii="Calibri" w:hAnsi="Calibri" w:cs="Calibri"/>
          <w:color w:val="1F497D"/>
          <w:sz w:val="22"/>
          <w:szCs w:val="22"/>
          <w:lang w:val="en-US"/>
        </w:rPr>
      </w:pPr>
      <w:r w:rsidRPr="00903D05">
        <w:rPr>
          <w:sz w:val="28"/>
          <w:szCs w:val="28"/>
          <w:lang w:val="ro-RO"/>
        </w:rPr>
        <w:t>8</w:t>
      </w:r>
      <w:r w:rsidR="008B712F" w:rsidRPr="00903D05">
        <w:rPr>
          <w:sz w:val="28"/>
          <w:szCs w:val="28"/>
          <w:lang w:val="ro-RO"/>
        </w:rPr>
        <w:t xml:space="preserve">.3. </w:t>
      </w:r>
      <w:r w:rsidR="009D0EF9" w:rsidRPr="00903D05">
        <w:rPr>
          <w:sz w:val="28"/>
          <w:szCs w:val="28"/>
          <w:lang w:val="ro-RO"/>
        </w:rPr>
        <w:t>Propunerile APC privind repartizarea alocațiilor pentru finanțarea investiţiilor capitale în anii 201</w:t>
      </w:r>
      <w:r w:rsidR="002138AB" w:rsidRPr="00903D05">
        <w:rPr>
          <w:sz w:val="28"/>
          <w:szCs w:val="28"/>
          <w:lang w:val="ro-RO"/>
        </w:rPr>
        <w:t>7</w:t>
      </w:r>
      <w:r w:rsidR="009D0EF9" w:rsidRPr="00903D05">
        <w:rPr>
          <w:sz w:val="28"/>
          <w:szCs w:val="28"/>
          <w:lang w:val="ro-RO"/>
        </w:rPr>
        <w:t>-201</w:t>
      </w:r>
      <w:r w:rsidR="002138AB" w:rsidRPr="00903D05">
        <w:rPr>
          <w:sz w:val="28"/>
          <w:szCs w:val="28"/>
          <w:lang w:val="ro-RO"/>
        </w:rPr>
        <w:t>9</w:t>
      </w:r>
      <w:r w:rsidR="009D0EF9" w:rsidRPr="00903D05">
        <w:rPr>
          <w:sz w:val="28"/>
          <w:szCs w:val="28"/>
          <w:lang w:val="ro-RO"/>
        </w:rPr>
        <w:t xml:space="preserve"> pentru: a) proiecte în curs de execuție şi b) proiecte noi</w:t>
      </w:r>
      <w:r w:rsidR="00EB723A" w:rsidRPr="00903D05">
        <w:rPr>
          <w:sz w:val="28"/>
          <w:szCs w:val="28"/>
          <w:lang w:val="ro-RO"/>
        </w:rPr>
        <w:t>,</w:t>
      </w:r>
      <w:r w:rsidR="009D0EF9" w:rsidRPr="00903D05">
        <w:rPr>
          <w:sz w:val="28"/>
          <w:szCs w:val="28"/>
          <w:lang w:val="ro-RO"/>
        </w:rPr>
        <w:t xml:space="preserve"> </w:t>
      </w:r>
      <w:r w:rsidR="0018337D" w:rsidRPr="00903D05">
        <w:rPr>
          <w:sz w:val="28"/>
          <w:szCs w:val="28"/>
          <w:lang w:val="ro-RO"/>
        </w:rPr>
        <w:t>se vor</w:t>
      </w:r>
      <w:r w:rsidR="009D0EF9" w:rsidRPr="00903D05">
        <w:rPr>
          <w:sz w:val="28"/>
          <w:szCs w:val="28"/>
          <w:lang w:val="ro-RO"/>
        </w:rPr>
        <w:t xml:space="preserve"> prezenta </w:t>
      </w:r>
      <w:r w:rsidR="00B61FF2" w:rsidRPr="00903D05">
        <w:rPr>
          <w:sz w:val="28"/>
          <w:szCs w:val="28"/>
          <w:lang w:val="ro-RO"/>
        </w:rPr>
        <w:t xml:space="preserve">în </w:t>
      </w:r>
      <w:r w:rsidR="00EB723A" w:rsidRPr="00903D05">
        <w:rPr>
          <w:sz w:val="28"/>
          <w:szCs w:val="28"/>
          <w:lang w:val="ro-RO"/>
        </w:rPr>
        <w:t>versiune electronică (Microsoft EXCEL) și pe suport de hîrtie</w:t>
      </w:r>
      <w:r w:rsidR="0018337D" w:rsidRPr="00903D05">
        <w:rPr>
          <w:sz w:val="28"/>
          <w:szCs w:val="28"/>
          <w:lang w:val="ro-RO"/>
        </w:rPr>
        <w:t xml:space="preserve">, </w:t>
      </w:r>
      <w:r w:rsidR="00EF3AB2" w:rsidRPr="00903D05">
        <w:rPr>
          <w:sz w:val="28"/>
          <w:szCs w:val="28"/>
          <w:lang w:val="ro-RO"/>
        </w:rPr>
        <w:t xml:space="preserve">respectiv, </w:t>
      </w:r>
      <w:r w:rsidR="0018337D" w:rsidRPr="00903D05">
        <w:rPr>
          <w:sz w:val="28"/>
          <w:szCs w:val="28"/>
          <w:lang w:val="ro-RO"/>
        </w:rPr>
        <w:t xml:space="preserve">conform </w:t>
      </w:r>
      <w:r w:rsidR="0018337D" w:rsidRPr="00903D05">
        <w:rPr>
          <w:i/>
          <w:sz w:val="28"/>
          <w:szCs w:val="28"/>
          <w:lang w:val="ro-RO"/>
        </w:rPr>
        <w:t>formularelor 2 şi 3</w:t>
      </w:r>
      <w:r w:rsidR="0018337D" w:rsidRPr="00903D05">
        <w:rPr>
          <w:sz w:val="28"/>
          <w:szCs w:val="28"/>
          <w:lang w:val="ro-RO"/>
        </w:rPr>
        <w:t xml:space="preserve"> la prezenta circulară</w:t>
      </w:r>
      <w:r w:rsidR="00B61FF2" w:rsidRPr="00903D05">
        <w:rPr>
          <w:sz w:val="28"/>
          <w:szCs w:val="28"/>
          <w:lang w:val="ro-RO"/>
        </w:rPr>
        <w:t>.</w:t>
      </w:r>
      <w:r w:rsidR="00EF3AB2" w:rsidRPr="00903D05">
        <w:rPr>
          <w:rFonts w:ascii="Calibri" w:hAnsi="Calibri" w:cs="Calibri"/>
          <w:color w:val="1F497D"/>
          <w:sz w:val="22"/>
          <w:szCs w:val="22"/>
          <w:lang w:val="en-US"/>
        </w:rPr>
        <w:t xml:space="preserve"> </w:t>
      </w:r>
    </w:p>
    <w:p w:rsidR="0031514A" w:rsidRPr="00903D05" w:rsidRDefault="0031514A" w:rsidP="00AA1028">
      <w:pPr>
        <w:jc w:val="both"/>
        <w:rPr>
          <w:rFonts w:ascii="Calibri" w:hAnsi="Calibri" w:cs="Calibri"/>
          <w:color w:val="1F497D"/>
          <w:sz w:val="16"/>
          <w:szCs w:val="16"/>
          <w:lang w:val="en-US"/>
        </w:rPr>
      </w:pPr>
    </w:p>
    <w:p w:rsidR="00EF3AB2" w:rsidRPr="00903D05" w:rsidRDefault="00EF3AB2" w:rsidP="00AA1028">
      <w:pPr>
        <w:jc w:val="both"/>
        <w:rPr>
          <w:sz w:val="28"/>
          <w:szCs w:val="28"/>
          <w:lang w:val="ro-RO"/>
        </w:rPr>
      </w:pPr>
      <w:r w:rsidRPr="00903D05">
        <w:rPr>
          <w:sz w:val="28"/>
          <w:szCs w:val="28"/>
          <w:lang w:val="ro-RO"/>
        </w:rPr>
        <w:t>Toto</w:t>
      </w:r>
      <w:r w:rsidR="00AA1028" w:rsidRPr="00903D05">
        <w:rPr>
          <w:sz w:val="28"/>
          <w:szCs w:val="28"/>
          <w:lang w:val="ro-RO"/>
        </w:rPr>
        <w:t>dată, proiectele</w:t>
      </w:r>
      <w:r w:rsidRPr="00903D05">
        <w:rPr>
          <w:sz w:val="28"/>
          <w:szCs w:val="28"/>
          <w:lang w:val="ro-RO"/>
        </w:rPr>
        <w:t xml:space="preserve"> noi incluse în formularul nr.3 cu cost estimativ:</w:t>
      </w:r>
    </w:p>
    <w:p w:rsidR="00AA1028" w:rsidRPr="00903D05" w:rsidRDefault="00EF3AB2" w:rsidP="00F57EE5">
      <w:pPr>
        <w:ind w:firstLine="567"/>
        <w:jc w:val="both"/>
        <w:rPr>
          <w:sz w:val="28"/>
          <w:szCs w:val="28"/>
          <w:lang w:val="ro-RO"/>
        </w:rPr>
      </w:pPr>
      <w:r w:rsidRPr="00903D05">
        <w:rPr>
          <w:sz w:val="28"/>
          <w:szCs w:val="28"/>
          <w:lang w:val="ro-RO"/>
        </w:rPr>
        <w:t xml:space="preserve">a) </w:t>
      </w:r>
      <w:r w:rsidR="00AA1028" w:rsidRPr="00903D05">
        <w:rPr>
          <w:sz w:val="28"/>
          <w:szCs w:val="28"/>
          <w:lang w:val="ro-RO"/>
        </w:rPr>
        <w:t>pînă la 5 mil.lei</w:t>
      </w:r>
      <w:r w:rsidRPr="00903D05">
        <w:rPr>
          <w:sz w:val="28"/>
          <w:szCs w:val="28"/>
          <w:lang w:val="ro-RO"/>
        </w:rPr>
        <w:t xml:space="preserve"> </w:t>
      </w:r>
      <w:r w:rsidR="00AA1028" w:rsidRPr="00903D05">
        <w:rPr>
          <w:sz w:val="28"/>
          <w:szCs w:val="28"/>
          <w:lang w:val="ro-RO"/>
        </w:rPr>
        <w:t xml:space="preserve">urmează să fie însoțite cu </w:t>
      </w:r>
      <w:r w:rsidRPr="00903D05">
        <w:rPr>
          <w:sz w:val="28"/>
          <w:szCs w:val="28"/>
          <w:lang w:val="ro-RO"/>
        </w:rPr>
        <w:t>f</w:t>
      </w:r>
      <w:r w:rsidR="00AA1028" w:rsidRPr="00903D05">
        <w:rPr>
          <w:sz w:val="28"/>
          <w:szCs w:val="28"/>
          <w:lang w:val="ro-RO"/>
        </w:rPr>
        <w:t>ormularul</w:t>
      </w:r>
      <w:r w:rsidRPr="00903D05">
        <w:rPr>
          <w:sz w:val="28"/>
          <w:szCs w:val="28"/>
          <w:lang w:val="ro-RO"/>
        </w:rPr>
        <w:t xml:space="preserve"> din a</w:t>
      </w:r>
      <w:r w:rsidR="00AA1028" w:rsidRPr="00903D05">
        <w:rPr>
          <w:sz w:val="28"/>
          <w:szCs w:val="28"/>
          <w:lang w:val="ro-RO"/>
        </w:rPr>
        <w:t>nex</w:t>
      </w:r>
      <w:r w:rsidRPr="00903D05">
        <w:rPr>
          <w:sz w:val="28"/>
          <w:szCs w:val="28"/>
          <w:lang w:val="ro-RO"/>
        </w:rPr>
        <w:t>a</w:t>
      </w:r>
      <w:r w:rsidR="00AA1028" w:rsidRPr="00903D05">
        <w:rPr>
          <w:sz w:val="28"/>
          <w:szCs w:val="28"/>
          <w:lang w:val="ro-RO"/>
        </w:rPr>
        <w:t xml:space="preserve"> nr.1 la Regulamentul cu privire la proiectele de investiții capitale publice, aprobat prin Hotărîrea Guvernului nr.1029 din 19 decembrie 2013</w:t>
      </w:r>
      <w:r w:rsidRPr="00903D05">
        <w:rPr>
          <w:sz w:val="28"/>
          <w:szCs w:val="28"/>
          <w:lang w:val="ro-RO"/>
        </w:rPr>
        <w:t>, iar</w:t>
      </w:r>
    </w:p>
    <w:p w:rsidR="00AA1028" w:rsidRPr="00AA1028" w:rsidRDefault="00EF3AB2" w:rsidP="00F57EE5">
      <w:pPr>
        <w:ind w:firstLine="567"/>
        <w:jc w:val="both"/>
        <w:rPr>
          <w:sz w:val="28"/>
          <w:szCs w:val="28"/>
          <w:lang w:val="ro-RO"/>
        </w:rPr>
      </w:pPr>
      <w:r w:rsidRPr="00903D05">
        <w:rPr>
          <w:sz w:val="28"/>
          <w:szCs w:val="28"/>
          <w:lang w:val="ro-RO"/>
        </w:rPr>
        <w:t xml:space="preserve">b) </w:t>
      </w:r>
      <w:r w:rsidR="00AA1028" w:rsidRPr="00903D05">
        <w:rPr>
          <w:sz w:val="28"/>
          <w:szCs w:val="28"/>
          <w:lang w:val="ro-RO"/>
        </w:rPr>
        <w:t xml:space="preserve">mai mare de 5 mil. lei </w:t>
      </w:r>
      <w:r w:rsidR="0031514A" w:rsidRPr="00903D05">
        <w:rPr>
          <w:sz w:val="28"/>
          <w:szCs w:val="28"/>
          <w:lang w:val="ro-RO"/>
        </w:rPr>
        <w:t>-</w:t>
      </w:r>
      <w:r w:rsidRPr="00903D05">
        <w:rPr>
          <w:sz w:val="28"/>
          <w:szCs w:val="28"/>
          <w:lang w:val="ro-RO"/>
        </w:rPr>
        <w:t xml:space="preserve"> cu formulare</w:t>
      </w:r>
      <w:r w:rsidR="0031514A" w:rsidRPr="00903D05">
        <w:rPr>
          <w:sz w:val="28"/>
          <w:szCs w:val="28"/>
          <w:lang w:val="ro-RO"/>
        </w:rPr>
        <w:t xml:space="preserve">le din </w:t>
      </w:r>
      <w:r w:rsidRPr="00903D05">
        <w:rPr>
          <w:sz w:val="28"/>
          <w:szCs w:val="28"/>
          <w:lang w:val="ro-RO"/>
        </w:rPr>
        <w:t>anexel</w:t>
      </w:r>
      <w:r w:rsidR="0031514A" w:rsidRPr="00903D05">
        <w:rPr>
          <w:sz w:val="28"/>
          <w:szCs w:val="28"/>
          <w:lang w:val="ro-RO"/>
        </w:rPr>
        <w:t>e</w:t>
      </w:r>
      <w:r w:rsidRPr="00903D05">
        <w:rPr>
          <w:sz w:val="28"/>
          <w:szCs w:val="28"/>
          <w:lang w:val="ro-RO"/>
        </w:rPr>
        <w:t xml:space="preserve"> </w:t>
      </w:r>
      <w:r w:rsidR="00AA1028" w:rsidRPr="00903D05">
        <w:rPr>
          <w:sz w:val="28"/>
          <w:szCs w:val="28"/>
          <w:lang w:val="ro-RO"/>
        </w:rPr>
        <w:t xml:space="preserve">nr.1 și nr.2 </w:t>
      </w:r>
      <w:r w:rsidRPr="00903D05">
        <w:rPr>
          <w:sz w:val="28"/>
          <w:szCs w:val="28"/>
          <w:lang w:val="ro-RO"/>
        </w:rPr>
        <w:t xml:space="preserve">la </w:t>
      </w:r>
      <w:r w:rsidR="00AA1028" w:rsidRPr="00903D05">
        <w:rPr>
          <w:sz w:val="28"/>
          <w:szCs w:val="28"/>
          <w:lang w:val="ro-RO"/>
        </w:rPr>
        <w:t xml:space="preserve">Regulamentul </w:t>
      </w:r>
      <w:r w:rsidR="0031514A" w:rsidRPr="00903D05">
        <w:rPr>
          <w:sz w:val="28"/>
          <w:szCs w:val="28"/>
          <w:lang w:val="ro-RO"/>
        </w:rPr>
        <w:t>sus</w:t>
      </w:r>
      <w:r w:rsidR="00AA1028" w:rsidRPr="00903D05">
        <w:rPr>
          <w:sz w:val="28"/>
          <w:szCs w:val="28"/>
          <w:lang w:val="ro-RO"/>
        </w:rPr>
        <w:t>menționat.</w:t>
      </w:r>
    </w:p>
    <w:p w:rsidR="009D0EF9" w:rsidRPr="009D0EF9" w:rsidRDefault="009D0EF9" w:rsidP="00FC0E2F">
      <w:pPr>
        <w:jc w:val="both"/>
        <w:rPr>
          <w:sz w:val="28"/>
          <w:szCs w:val="28"/>
          <w:lang w:val="ro-RO"/>
        </w:rPr>
      </w:pPr>
    </w:p>
    <w:p w:rsidR="00FC0E2F" w:rsidRPr="009D0EF9" w:rsidRDefault="004B0471" w:rsidP="00FC0E2F">
      <w:pPr>
        <w:jc w:val="both"/>
        <w:rPr>
          <w:sz w:val="28"/>
          <w:szCs w:val="28"/>
          <w:lang w:val="ro-RO"/>
        </w:rPr>
      </w:pPr>
      <w:r>
        <w:rPr>
          <w:sz w:val="28"/>
          <w:szCs w:val="28"/>
          <w:lang w:val="ro-RO"/>
        </w:rPr>
        <w:t>9</w:t>
      </w:r>
      <w:r w:rsidR="00FC0E2F" w:rsidRPr="009D0EF9">
        <w:rPr>
          <w:sz w:val="28"/>
          <w:szCs w:val="28"/>
          <w:lang w:val="ro-RO"/>
        </w:rPr>
        <w:t xml:space="preserve">. La </w:t>
      </w:r>
      <w:r w:rsidR="0031514A">
        <w:rPr>
          <w:sz w:val="28"/>
          <w:szCs w:val="28"/>
          <w:lang w:val="ro-RO"/>
        </w:rPr>
        <w:t xml:space="preserve">estimarea cheltuielilor pentru </w:t>
      </w:r>
      <w:r w:rsidR="00FC0E2F" w:rsidRPr="0018337D">
        <w:rPr>
          <w:i/>
          <w:sz w:val="28"/>
          <w:szCs w:val="28"/>
          <w:lang w:val="ro-RO"/>
        </w:rPr>
        <w:t>reparații capitale</w:t>
      </w:r>
      <w:r w:rsidR="00FC0E2F" w:rsidRPr="009D0EF9">
        <w:rPr>
          <w:sz w:val="28"/>
          <w:szCs w:val="28"/>
          <w:lang w:val="ro-RO"/>
        </w:rPr>
        <w:t xml:space="preserve">, APC vor asigura concentrarea resurselor financiare pentru finalizarea şi darea în exploatare a obiectivelor tranzitorii, precum și continuarea lucrărilor la obiectivele cu grad înalt de finalizare. </w:t>
      </w:r>
    </w:p>
    <w:p w:rsidR="0017538C" w:rsidRPr="00174F53" w:rsidRDefault="0017538C" w:rsidP="0017538C">
      <w:pPr>
        <w:pStyle w:val="ListParagraph"/>
        <w:jc w:val="both"/>
        <w:rPr>
          <w:sz w:val="28"/>
          <w:szCs w:val="28"/>
          <w:u w:val="single"/>
          <w:lang w:val="ro-RO"/>
        </w:rPr>
      </w:pPr>
    </w:p>
    <w:p w:rsidR="00F57EE5" w:rsidRPr="0031514A" w:rsidRDefault="00F57EE5" w:rsidP="00EB7448">
      <w:pPr>
        <w:pStyle w:val="ListParagraph"/>
        <w:jc w:val="both"/>
        <w:rPr>
          <w:sz w:val="16"/>
          <w:szCs w:val="16"/>
          <w:u w:val="single"/>
          <w:lang w:val="ro-RO"/>
        </w:rPr>
      </w:pPr>
    </w:p>
    <w:p w:rsidR="004951A4" w:rsidRPr="00886852" w:rsidRDefault="004951A4" w:rsidP="004951A4">
      <w:pPr>
        <w:jc w:val="both"/>
        <w:rPr>
          <w:b/>
          <w:bCs/>
          <w:sz w:val="28"/>
          <w:szCs w:val="28"/>
          <w:lang w:val="ro-RO"/>
        </w:rPr>
      </w:pPr>
      <w:r w:rsidRPr="009A76DE">
        <w:rPr>
          <w:b/>
          <w:bCs/>
          <w:sz w:val="28"/>
          <w:szCs w:val="28"/>
          <w:lang w:val="ro-RO"/>
        </w:rPr>
        <w:t xml:space="preserve">IV. Limitele de resurse şi cheltuieli de la bugetul de stat pe </w:t>
      </w:r>
      <w:r w:rsidR="0018337D" w:rsidRPr="009A76DE">
        <w:rPr>
          <w:b/>
          <w:bCs/>
          <w:sz w:val="28"/>
          <w:szCs w:val="28"/>
          <w:lang w:val="ro-RO"/>
        </w:rPr>
        <w:t xml:space="preserve">sectoare și pe </w:t>
      </w:r>
      <w:r w:rsidR="00245C91" w:rsidRPr="009A76DE">
        <w:rPr>
          <w:b/>
          <w:bCs/>
          <w:sz w:val="28"/>
          <w:szCs w:val="28"/>
          <w:lang w:val="ro-RO"/>
        </w:rPr>
        <w:t>APC</w:t>
      </w:r>
    </w:p>
    <w:p w:rsidR="004951A4" w:rsidRPr="00886852" w:rsidRDefault="004951A4" w:rsidP="004951A4">
      <w:pPr>
        <w:jc w:val="both"/>
        <w:rPr>
          <w:b/>
          <w:bCs/>
          <w:sz w:val="28"/>
          <w:szCs w:val="28"/>
          <w:lang w:val="ro-RO"/>
        </w:rPr>
      </w:pPr>
    </w:p>
    <w:p w:rsidR="0018337D" w:rsidRPr="0018337D" w:rsidRDefault="009D0EF9" w:rsidP="00905481">
      <w:pPr>
        <w:jc w:val="both"/>
        <w:rPr>
          <w:sz w:val="28"/>
          <w:szCs w:val="28"/>
          <w:lang w:val="ro-RO"/>
        </w:rPr>
      </w:pPr>
      <w:r>
        <w:rPr>
          <w:sz w:val="28"/>
          <w:szCs w:val="28"/>
          <w:lang w:val="ro-RO"/>
        </w:rPr>
        <w:t>1</w:t>
      </w:r>
      <w:r w:rsidR="004B0471">
        <w:rPr>
          <w:sz w:val="28"/>
          <w:szCs w:val="28"/>
          <w:lang w:val="ro-RO"/>
        </w:rPr>
        <w:t>0</w:t>
      </w:r>
      <w:r w:rsidR="00D94209" w:rsidRPr="00886852">
        <w:rPr>
          <w:sz w:val="28"/>
          <w:szCs w:val="28"/>
          <w:lang w:val="ro-RO"/>
        </w:rPr>
        <w:t xml:space="preserve">. </w:t>
      </w:r>
      <w:r w:rsidR="0018337D">
        <w:rPr>
          <w:sz w:val="28"/>
          <w:szCs w:val="28"/>
          <w:lang w:val="ro-RO"/>
        </w:rPr>
        <w:t xml:space="preserve">Limitele de cheltuieli pe sectoare se </w:t>
      </w:r>
      <w:r w:rsidR="0018337D" w:rsidRPr="000E560D">
        <w:rPr>
          <w:sz w:val="28"/>
          <w:szCs w:val="28"/>
          <w:lang w:val="ro-RO"/>
        </w:rPr>
        <w:t xml:space="preserve">prezintă </w:t>
      </w:r>
      <w:r w:rsidR="0018337D" w:rsidRPr="002046C1">
        <w:rPr>
          <w:sz w:val="28"/>
          <w:szCs w:val="28"/>
          <w:lang w:val="ro-RO"/>
        </w:rPr>
        <w:t xml:space="preserve">în </w:t>
      </w:r>
      <w:r w:rsidR="0018337D" w:rsidRPr="002046C1">
        <w:rPr>
          <w:i/>
          <w:sz w:val="28"/>
          <w:szCs w:val="28"/>
          <w:lang w:val="ro-RO"/>
        </w:rPr>
        <w:t>anexa nr.3</w:t>
      </w:r>
      <w:r w:rsidR="0018337D" w:rsidRPr="002046C1">
        <w:rPr>
          <w:sz w:val="28"/>
          <w:szCs w:val="28"/>
          <w:lang w:val="ro-RO"/>
        </w:rPr>
        <w:t xml:space="preserve"> la</w:t>
      </w:r>
      <w:r w:rsidR="0018337D" w:rsidRPr="000E560D">
        <w:rPr>
          <w:sz w:val="28"/>
          <w:szCs w:val="28"/>
          <w:lang w:val="ro-RO"/>
        </w:rPr>
        <w:t xml:space="preserve"> prezenta circulară.</w:t>
      </w:r>
    </w:p>
    <w:p w:rsidR="0018337D" w:rsidRPr="00316490" w:rsidRDefault="0018337D" w:rsidP="00905481">
      <w:pPr>
        <w:jc w:val="both"/>
        <w:rPr>
          <w:sz w:val="16"/>
          <w:szCs w:val="16"/>
          <w:lang w:val="ro-RO"/>
        </w:rPr>
      </w:pPr>
    </w:p>
    <w:p w:rsidR="00905481" w:rsidRDefault="0018337D" w:rsidP="00905481">
      <w:pPr>
        <w:jc w:val="both"/>
        <w:rPr>
          <w:sz w:val="28"/>
          <w:szCs w:val="28"/>
          <w:lang w:val="ro-RO"/>
        </w:rPr>
      </w:pPr>
      <w:r>
        <w:rPr>
          <w:sz w:val="28"/>
          <w:szCs w:val="28"/>
          <w:lang w:val="ro-RO"/>
        </w:rPr>
        <w:t>1</w:t>
      </w:r>
      <w:r w:rsidR="004B0471">
        <w:rPr>
          <w:sz w:val="28"/>
          <w:szCs w:val="28"/>
          <w:lang w:val="ro-RO"/>
        </w:rPr>
        <w:t>0</w:t>
      </w:r>
      <w:r>
        <w:rPr>
          <w:sz w:val="28"/>
          <w:szCs w:val="28"/>
          <w:lang w:val="ro-RO"/>
        </w:rPr>
        <w:t>.1.</w:t>
      </w:r>
      <w:r w:rsidR="002A46EC">
        <w:rPr>
          <w:sz w:val="28"/>
          <w:szCs w:val="28"/>
          <w:lang w:val="ro-RO"/>
        </w:rPr>
        <w:t xml:space="preserve"> </w:t>
      </w:r>
      <w:r>
        <w:rPr>
          <w:sz w:val="28"/>
          <w:szCs w:val="28"/>
          <w:lang w:val="ro-RO"/>
        </w:rPr>
        <w:t>L</w:t>
      </w:r>
      <w:r w:rsidRPr="00886852">
        <w:rPr>
          <w:bCs/>
          <w:sz w:val="28"/>
          <w:szCs w:val="28"/>
          <w:lang w:val="ro-RO"/>
        </w:rPr>
        <w:t>imitele de chelt</w:t>
      </w:r>
      <w:r w:rsidRPr="00905481">
        <w:rPr>
          <w:bCs/>
          <w:sz w:val="28"/>
          <w:szCs w:val="28"/>
          <w:lang w:val="ro-RO"/>
        </w:rPr>
        <w:t xml:space="preserve">uieli </w:t>
      </w:r>
      <w:r>
        <w:rPr>
          <w:bCs/>
          <w:sz w:val="28"/>
          <w:szCs w:val="28"/>
          <w:lang w:val="ro-RO"/>
        </w:rPr>
        <w:t xml:space="preserve">pe sectoare </w:t>
      </w:r>
      <w:r w:rsidRPr="00905481">
        <w:rPr>
          <w:sz w:val="28"/>
          <w:szCs w:val="28"/>
          <w:lang w:val="ro-RO"/>
        </w:rPr>
        <w:t>pe anii 201</w:t>
      </w:r>
      <w:r w:rsidR="0003737F">
        <w:rPr>
          <w:sz w:val="28"/>
          <w:szCs w:val="28"/>
          <w:lang w:val="ro-RO"/>
        </w:rPr>
        <w:t>7</w:t>
      </w:r>
      <w:r w:rsidRPr="00905481">
        <w:rPr>
          <w:sz w:val="28"/>
          <w:szCs w:val="28"/>
          <w:lang w:val="ro-RO"/>
        </w:rPr>
        <w:t>-201</w:t>
      </w:r>
      <w:r w:rsidR="0003737F">
        <w:rPr>
          <w:sz w:val="28"/>
          <w:szCs w:val="28"/>
          <w:lang w:val="ro-RO"/>
        </w:rPr>
        <w:t>9</w:t>
      </w:r>
      <w:r>
        <w:rPr>
          <w:sz w:val="28"/>
          <w:szCs w:val="28"/>
          <w:lang w:val="ro-RO"/>
        </w:rPr>
        <w:t xml:space="preserve"> </w:t>
      </w:r>
      <w:r w:rsidRPr="00905481">
        <w:rPr>
          <w:sz w:val="28"/>
          <w:szCs w:val="28"/>
          <w:lang w:val="ro-RO"/>
        </w:rPr>
        <w:t>au fost elabor</w:t>
      </w:r>
      <w:r>
        <w:rPr>
          <w:sz w:val="28"/>
          <w:szCs w:val="28"/>
          <w:lang w:val="ro-RO"/>
        </w:rPr>
        <w:t>ate a</w:t>
      </w:r>
      <w:r w:rsidR="00CC7723">
        <w:rPr>
          <w:sz w:val="28"/>
          <w:szCs w:val="28"/>
          <w:lang w:val="ro-RO"/>
        </w:rPr>
        <w:t>vînd la bază</w:t>
      </w:r>
      <w:r w:rsidR="00886852">
        <w:rPr>
          <w:sz w:val="28"/>
          <w:szCs w:val="28"/>
          <w:lang w:val="ro-RO"/>
        </w:rPr>
        <w:t xml:space="preserve"> </w:t>
      </w:r>
      <w:r>
        <w:rPr>
          <w:sz w:val="28"/>
          <w:szCs w:val="28"/>
          <w:lang w:val="ro-RO"/>
        </w:rPr>
        <w:t>bugetul aprobat pe anul 201</w:t>
      </w:r>
      <w:r w:rsidR="0003737F">
        <w:rPr>
          <w:sz w:val="28"/>
          <w:szCs w:val="28"/>
          <w:lang w:val="ro-RO"/>
        </w:rPr>
        <w:t>6</w:t>
      </w:r>
      <w:r>
        <w:rPr>
          <w:sz w:val="28"/>
          <w:szCs w:val="28"/>
          <w:lang w:val="ro-RO"/>
        </w:rPr>
        <w:t xml:space="preserve">, </w:t>
      </w:r>
      <w:r w:rsidR="00D94209" w:rsidRPr="00886852">
        <w:rPr>
          <w:sz w:val="28"/>
          <w:szCs w:val="28"/>
          <w:lang w:val="ro-RO"/>
        </w:rPr>
        <w:t>prognoz</w:t>
      </w:r>
      <w:r w:rsidR="00886852">
        <w:rPr>
          <w:sz w:val="28"/>
          <w:szCs w:val="28"/>
          <w:lang w:val="ro-RO"/>
        </w:rPr>
        <w:t>a</w:t>
      </w:r>
      <w:r w:rsidR="00D94209" w:rsidRPr="00886852">
        <w:rPr>
          <w:sz w:val="28"/>
          <w:szCs w:val="28"/>
          <w:lang w:val="ro-RO"/>
        </w:rPr>
        <w:t xml:space="preserve"> cadrului macrobugetar</w:t>
      </w:r>
      <w:r w:rsidR="00905481">
        <w:rPr>
          <w:sz w:val="28"/>
          <w:szCs w:val="28"/>
          <w:lang w:val="ro-RO"/>
        </w:rPr>
        <w:t xml:space="preserve"> pe termen mediu</w:t>
      </w:r>
      <w:r>
        <w:rPr>
          <w:sz w:val="28"/>
          <w:szCs w:val="28"/>
          <w:lang w:val="ro-RO"/>
        </w:rPr>
        <w:t xml:space="preserve"> </w:t>
      </w:r>
      <w:r w:rsidR="00905481">
        <w:rPr>
          <w:sz w:val="28"/>
          <w:szCs w:val="28"/>
          <w:lang w:val="ro-RO"/>
        </w:rPr>
        <w:t>şi ţinînd cont de următorii factori:</w:t>
      </w:r>
    </w:p>
    <w:p w:rsidR="00886852" w:rsidRPr="00C772D7" w:rsidRDefault="00886852" w:rsidP="009D0EF9">
      <w:pPr>
        <w:numPr>
          <w:ilvl w:val="0"/>
          <w:numId w:val="5"/>
        </w:numPr>
        <w:tabs>
          <w:tab w:val="left" w:pos="993"/>
        </w:tabs>
        <w:ind w:left="0" w:firstLine="709"/>
        <w:jc w:val="both"/>
        <w:rPr>
          <w:sz w:val="28"/>
          <w:szCs w:val="28"/>
          <w:lang w:val="ro-RO"/>
        </w:rPr>
      </w:pPr>
      <w:r w:rsidRPr="00C772D7">
        <w:rPr>
          <w:sz w:val="28"/>
          <w:szCs w:val="28"/>
          <w:lang w:val="ro-RO"/>
        </w:rPr>
        <w:t xml:space="preserve">costul revizuit al </w:t>
      </w:r>
      <w:r w:rsidR="00905481" w:rsidRPr="00C772D7">
        <w:rPr>
          <w:sz w:val="28"/>
          <w:szCs w:val="28"/>
          <w:lang w:val="ro-RO"/>
        </w:rPr>
        <w:t>angajamentelor</w:t>
      </w:r>
      <w:r w:rsidR="00CC7723" w:rsidRPr="00C772D7">
        <w:rPr>
          <w:sz w:val="28"/>
          <w:szCs w:val="28"/>
          <w:lang w:val="ro-RO"/>
        </w:rPr>
        <w:t xml:space="preserve"> curente (care rezultă din evoluţia indicatorilor macroeconomici, </w:t>
      </w:r>
      <w:r w:rsidR="00140AE4">
        <w:rPr>
          <w:sz w:val="28"/>
          <w:szCs w:val="28"/>
          <w:lang w:val="ro-RO"/>
        </w:rPr>
        <w:t xml:space="preserve">inclusiv indexarea cheltuielilor la indicele prețurilor de consum, </w:t>
      </w:r>
      <w:r w:rsidR="00CC7723" w:rsidRPr="00C772D7">
        <w:rPr>
          <w:sz w:val="28"/>
          <w:szCs w:val="28"/>
          <w:lang w:val="ro-RO"/>
        </w:rPr>
        <w:t>factori  demografici</w:t>
      </w:r>
      <w:r w:rsidR="00892DB3" w:rsidRPr="00C772D7">
        <w:rPr>
          <w:sz w:val="28"/>
          <w:szCs w:val="28"/>
          <w:lang w:val="ro-RO"/>
        </w:rPr>
        <w:t xml:space="preserve"> şi</w:t>
      </w:r>
      <w:r w:rsidR="00CC7723" w:rsidRPr="00C772D7">
        <w:rPr>
          <w:sz w:val="28"/>
          <w:szCs w:val="28"/>
          <w:lang w:val="ro-RO"/>
        </w:rPr>
        <w:t xml:space="preserve"> alţi factori de natură tehnică)</w:t>
      </w:r>
      <w:r w:rsidRPr="00C772D7">
        <w:rPr>
          <w:sz w:val="28"/>
          <w:szCs w:val="28"/>
          <w:lang w:val="ro-RO"/>
        </w:rPr>
        <w:t>;</w:t>
      </w:r>
    </w:p>
    <w:p w:rsidR="00886852" w:rsidRPr="00C772D7" w:rsidRDefault="00886852" w:rsidP="00886852">
      <w:pPr>
        <w:numPr>
          <w:ilvl w:val="0"/>
          <w:numId w:val="5"/>
        </w:numPr>
        <w:tabs>
          <w:tab w:val="left" w:pos="993"/>
        </w:tabs>
        <w:ind w:left="0" w:firstLine="709"/>
        <w:jc w:val="both"/>
        <w:rPr>
          <w:sz w:val="28"/>
          <w:szCs w:val="28"/>
          <w:lang w:val="ro-RO"/>
        </w:rPr>
      </w:pPr>
      <w:r w:rsidRPr="00C772D7">
        <w:rPr>
          <w:sz w:val="28"/>
          <w:szCs w:val="28"/>
          <w:lang w:val="ro-RO"/>
        </w:rPr>
        <w:t>finanţarea măsurilor prioritare, conform documentelor de politici</w:t>
      </w:r>
      <w:r w:rsidR="00892DB3" w:rsidRPr="00C772D7">
        <w:rPr>
          <w:sz w:val="28"/>
          <w:szCs w:val="28"/>
          <w:lang w:val="ro-RO"/>
        </w:rPr>
        <w:t xml:space="preserve"> naţionale şi sectoriale, precum şi</w:t>
      </w:r>
      <w:r w:rsidRPr="00C772D7">
        <w:rPr>
          <w:sz w:val="28"/>
          <w:szCs w:val="28"/>
          <w:lang w:val="ro-RO"/>
        </w:rPr>
        <w:t xml:space="preserve"> acordurilor încheiate cu partenerii de dezvoltare;</w:t>
      </w:r>
    </w:p>
    <w:p w:rsidR="00892DB3" w:rsidRPr="00F57EE5" w:rsidRDefault="00892DB3" w:rsidP="00892DB3">
      <w:pPr>
        <w:tabs>
          <w:tab w:val="left" w:pos="993"/>
        </w:tabs>
        <w:ind w:left="709"/>
        <w:jc w:val="both"/>
        <w:rPr>
          <w:sz w:val="28"/>
          <w:szCs w:val="28"/>
          <w:lang w:val="ro-RO"/>
        </w:rPr>
      </w:pPr>
    </w:p>
    <w:p w:rsidR="00AD195E" w:rsidRPr="009A76DE" w:rsidRDefault="00892DB3" w:rsidP="00892DB3">
      <w:pPr>
        <w:tabs>
          <w:tab w:val="left" w:pos="993"/>
        </w:tabs>
        <w:jc w:val="both"/>
        <w:rPr>
          <w:sz w:val="28"/>
          <w:szCs w:val="28"/>
          <w:lang w:val="ro-RO"/>
        </w:rPr>
      </w:pPr>
      <w:r w:rsidRPr="009A76DE">
        <w:rPr>
          <w:sz w:val="28"/>
          <w:szCs w:val="28"/>
          <w:lang w:val="ro-RO"/>
        </w:rPr>
        <w:t>1</w:t>
      </w:r>
      <w:r w:rsidR="00FD0265" w:rsidRPr="009A76DE">
        <w:rPr>
          <w:sz w:val="28"/>
          <w:szCs w:val="28"/>
          <w:lang w:val="ro-RO"/>
        </w:rPr>
        <w:t>1</w:t>
      </w:r>
      <w:r w:rsidRPr="009A76DE">
        <w:rPr>
          <w:sz w:val="28"/>
          <w:szCs w:val="28"/>
          <w:lang w:val="ro-RO"/>
        </w:rPr>
        <w:t xml:space="preserve">. </w:t>
      </w:r>
      <w:r w:rsidR="009C62FB" w:rsidRPr="009A76DE">
        <w:rPr>
          <w:sz w:val="28"/>
          <w:szCs w:val="28"/>
          <w:lang w:val="ro-RO"/>
        </w:rPr>
        <w:t>Limitele de cheltuieli</w:t>
      </w:r>
      <w:r w:rsidR="00245C91" w:rsidRPr="009A76DE">
        <w:rPr>
          <w:sz w:val="28"/>
          <w:szCs w:val="28"/>
          <w:lang w:val="ro-RO"/>
        </w:rPr>
        <w:t xml:space="preserve"> </w:t>
      </w:r>
      <w:r w:rsidR="00C33C66" w:rsidRPr="009A76DE">
        <w:rPr>
          <w:sz w:val="28"/>
          <w:szCs w:val="28"/>
          <w:lang w:val="ro-RO"/>
        </w:rPr>
        <w:t xml:space="preserve">pe sectoare </w:t>
      </w:r>
      <w:r w:rsidR="00227E32" w:rsidRPr="009A76DE">
        <w:rPr>
          <w:sz w:val="28"/>
          <w:szCs w:val="28"/>
          <w:lang w:val="ro-RO"/>
        </w:rPr>
        <w:t xml:space="preserve">(recurente şi investiţii capitale) </w:t>
      </w:r>
      <w:r w:rsidR="009C62FB" w:rsidRPr="009A76DE">
        <w:rPr>
          <w:sz w:val="28"/>
          <w:szCs w:val="28"/>
          <w:lang w:val="ro-RO"/>
        </w:rPr>
        <w:t>elaborate</w:t>
      </w:r>
      <w:r w:rsidR="00245C91" w:rsidRPr="009A76DE">
        <w:rPr>
          <w:sz w:val="28"/>
          <w:szCs w:val="28"/>
          <w:lang w:val="ro-RO"/>
        </w:rPr>
        <w:t>,</w:t>
      </w:r>
      <w:r w:rsidR="00227E32" w:rsidRPr="009A76DE">
        <w:rPr>
          <w:sz w:val="28"/>
          <w:szCs w:val="28"/>
          <w:lang w:val="ro-RO"/>
        </w:rPr>
        <w:t xml:space="preserve"> </w:t>
      </w:r>
      <w:r w:rsidR="009C62FB" w:rsidRPr="009A76DE">
        <w:rPr>
          <w:sz w:val="28"/>
          <w:szCs w:val="28"/>
          <w:lang w:val="ro-RO"/>
        </w:rPr>
        <w:t xml:space="preserve">au fost repartizate pe </w:t>
      </w:r>
      <w:r w:rsidR="00245C91" w:rsidRPr="009A76DE">
        <w:rPr>
          <w:sz w:val="28"/>
          <w:szCs w:val="28"/>
          <w:lang w:val="ro-RO"/>
        </w:rPr>
        <w:t>APC</w:t>
      </w:r>
      <w:r w:rsidR="00227E32" w:rsidRPr="009A76DE">
        <w:rPr>
          <w:sz w:val="28"/>
          <w:szCs w:val="28"/>
          <w:lang w:val="ro-RO"/>
        </w:rPr>
        <w:t xml:space="preserve">, </w:t>
      </w:r>
      <w:r w:rsidR="00245C91" w:rsidRPr="009A76DE">
        <w:rPr>
          <w:sz w:val="28"/>
          <w:szCs w:val="28"/>
          <w:lang w:val="ro-RO"/>
        </w:rPr>
        <w:t>concomitent fiind</w:t>
      </w:r>
      <w:r w:rsidR="00AD195E" w:rsidRPr="009A76DE">
        <w:rPr>
          <w:sz w:val="28"/>
          <w:szCs w:val="28"/>
          <w:lang w:val="ro-RO"/>
        </w:rPr>
        <w:t xml:space="preserve"> distribuite şi res</w:t>
      </w:r>
      <w:r w:rsidR="00140AE4">
        <w:rPr>
          <w:sz w:val="28"/>
          <w:szCs w:val="28"/>
          <w:lang w:val="ro-RO"/>
        </w:rPr>
        <w:t xml:space="preserve">ursele: generale şi colectate (dintre care venituri speciale) </w:t>
      </w:r>
      <w:r w:rsidR="00717AA3">
        <w:rPr>
          <w:sz w:val="28"/>
          <w:szCs w:val="28"/>
          <w:lang w:val="ro-RO"/>
        </w:rPr>
        <w:t>i</w:t>
      </w:r>
      <w:r w:rsidR="00AD195E" w:rsidRPr="009A76DE">
        <w:rPr>
          <w:sz w:val="28"/>
          <w:szCs w:val="28"/>
          <w:lang w:val="ro-RO"/>
        </w:rPr>
        <w:t>nclusiv p</w:t>
      </w:r>
      <w:r w:rsidR="00717AA3">
        <w:rPr>
          <w:sz w:val="28"/>
          <w:szCs w:val="28"/>
          <w:lang w:val="ro-RO"/>
        </w:rPr>
        <w:t>roiecte finanțate din surse externe)</w:t>
      </w:r>
      <w:r w:rsidR="00245C91" w:rsidRPr="009A76DE">
        <w:rPr>
          <w:sz w:val="28"/>
          <w:szCs w:val="28"/>
          <w:lang w:val="ro-RO"/>
        </w:rPr>
        <w:t xml:space="preserve">, conform </w:t>
      </w:r>
      <w:r w:rsidR="007E6812" w:rsidRPr="009A76DE">
        <w:rPr>
          <w:i/>
          <w:sz w:val="28"/>
          <w:szCs w:val="28"/>
          <w:lang w:val="ro-RO"/>
        </w:rPr>
        <w:t>an</w:t>
      </w:r>
      <w:r w:rsidR="00245C91" w:rsidRPr="009A76DE">
        <w:rPr>
          <w:i/>
          <w:sz w:val="28"/>
          <w:szCs w:val="28"/>
          <w:lang w:val="ro-RO"/>
        </w:rPr>
        <w:t>exei nr.</w:t>
      </w:r>
      <w:r w:rsidR="0018337D" w:rsidRPr="009A76DE">
        <w:rPr>
          <w:i/>
          <w:sz w:val="28"/>
          <w:szCs w:val="28"/>
          <w:lang w:val="ro-RO"/>
        </w:rPr>
        <w:t>4</w:t>
      </w:r>
      <w:r w:rsidR="00245C91" w:rsidRPr="009A76DE">
        <w:rPr>
          <w:sz w:val="28"/>
          <w:szCs w:val="28"/>
          <w:lang w:val="ro-RO"/>
        </w:rPr>
        <w:t xml:space="preserve"> la prezenta circulară.</w:t>
      </w:r>
    </w:p>
    <w:p w:rsidR="00AD195E" w:rsidRPr="009A76DE" w:rsidRDefault="00AD195E" w:rsidP="00892DB3">
      <w:pPr>
        <w:tabs>
          <w:tab w:val="left" w:pos="993"/>
        </w:tabs>
        <w:jc w:val="both"/>
        <w:rPr>
          <w:sz w:val="28"/>
          <w:szCs w:val="28"/>
          <w:lang w:val="ro-RO"/>
        </w:rPr>
      </w:pPr>
    </w:p>
    <w:p w:rsidR="00473F65" w:rsidRDefault="00245C91" w:rsidP="00892DB3">
      <w:pPr>
        <w:tabs>
          <w:tab w:val="left" w:pos="993"/>
        </w:tabs>
        <w:jc w:val="both"/>
        <w:rPr>
          <w:sz w:val="28"/>
          <w:szCs w:val="28"/>
          <w:lang w:val="ro-RO"/>
        </w:rPr>
      </w:pPr>
      <w:r w:rsidRPr="009A76DE">
        <w:rPr>
          <w:sz w:val="28"/>
          <w:szCs w:val="28"/>
          <w:lang w:val="ro-RO"/>
        </w:rPr>
        <w:lastRenderedPageBreak/>
        <w:t>1</w:t>
      </w:r>
      <w:r w:rsidR="00FD0265" w:rsidRPr="009A76DE">
        <w:rPr>
          <w:sz w:val="28"/>
          <w:szCs w:val="28"/>
          <w:lang w:val="ro-RO"/>
        </w:rPr>
        <w:t>2</w:t>
      </w:r>
      <w:r w:rsidRPr="009A76DE">
        <w:rPr>
          <w:sz w:val="28"/>
          <w:szCs w:val="28"/>
          <w:lang w:val="ro-RO"/>
        </w:rPr>
        <w:t>. Limitele stabilite</w:t>
      </w:r>
      <w:r w:rsidR="00E11696" w:rsidRPr="009A76DE">
        <w:rPr>
          <w:sz w:val="28"/>
          <w:szCs w:val="28"/>
          <w:lang w:val="ro-RO"/>
        </w:rPr>
        <w:t xml:space="preserve"> </w:t>
      </w:r>
      <w:r w:rsidR="00676370" w:rsidRPr="009A76DE">
        <w:rPr>
          <w:sz w:val="28"/>
          <w:szCs w:val="28"/>
          <w:lang w:val="ro-RO"/>
        </w:rPr>
        <w:t xml:space="preserve">pentru </w:t>
      </w:r>
      <w:r w:rsidRPr="009A76DE">
        <w:rPr>
          <w:sz w:val="28"/>
          <w:szCs w:val="28"/>
          <w:lang w:val="ro-RO"/>
        </w:rPr>
        <w:t>APC</w:t>
      </w:r>
      <w:r w:rsidR="00676370" w:rsidRPr="009A76DE">
        <w:rPr>
          <w:sz w:val="28"/>
          <w:szCs w:val="28"/>
          <w:lang w:val="ro-RO"/>
        </w:rPr>
        <w:t>,</w:t>
      </w:r>
      <w:r w:rsidRPr="009A76DE">
        <w:rPr>
          <w:sz w:val="28"/>
          <w:szCs w:val="28"/>
          <w:lang w:val="ro-RO"/>
        </w:rPr>
        <w:t xml:space="preserve"> conform Clasificaţiei funcţionale la nivel </w:t>
      </w:r>
      <w:r w:rsidR="00676370" w:rsidRPr="009A76DE">
        <w:rPr>
          <w:sz w:val="28"/>
          <w:szCs w:val="28"/>
          <w:lang w:val="ro-RO"/>
        </w:rPr>
        <w:t xml:space="preserve">de subgrupă (F3), </w:t>
      </w:r>
      <w:r w:rsidR="00E11696" w:rsidRPr="009A76DE">
        <w:rPr>
          <w:sz w:val="28"/>
          <w:szCs w:val="28"/>
          <w:lang w:val="ro-RO"/>
        </w:rPr>
        <w:t xml:space="preserve">reprezintă sume </w:t>
      </w:r>
      <w:r w:rsidR="008A2A70" w:rsidRPr="009A76DE">
        <w:rPr>
          <w:sz w:val="28"/>
          <w:szCs w:val="28"/>
          <w:lang w:val="ro-RO"/>
        </w:rPr>
        <w:t xml:space="preserve">maxime </w:t>
      </w:r>
      <w:r w:rsidR="00E11696" w:rsidRPr="009A76DE">
        <w:rPr>
          <w:sz w:val="28"/>
          <w:szCs w:val="28"/>
          <w:lang w:val="ro-RO"/>
        </w:rPr>
        <w:t>de aloca</w:t>
      </w:r>
      <w:r w:rsidR="00784524" w:rsidRPr="009A76DE">
        <w:rPr>
          <w:sz w:val="28"/>
          <w:szCs w:val="28"/>
          <w:lang w:val="ro-RO"/>
        </w:rPr>
        <w:t>ţ</w:t>
      </w:r>
      <w:r w:rsidR="00676370" w:rsidRPr="009A76DE">
        <w:rPr>
          <w:sz w:val="28"/>
          <w:szCs w:val="28"/>
          <w:lang w:val="ro-RO"/>
        </w:rPr>
        <w:t xml:space="preserve">ii, care </w:t>
      </w:r>
      <w:r w:rsidR="00473F65" w:rsidRPr="009A76DE">
        <w:rPr>
          <w:sz w:val="28"/>
          <w:szCs w:val="28"/>
          <w:lang w:val="ro-RO"/>
        </w:rPr>
        <w:t>nu pot fi depă</w:t>
      </w:r>
      <w:r w:rsidR="00784524" w:rsidRPr="009A76DE">
        <w:rPr>
          <w:sz w:val="28"/>
          <w:szCs w:val="28"/>
          <w:lang w:val="ro-RO"/>
        </w:rPr>
        <w:t>ş</w:t>
      </w:r>
      <w:r w:rsidR="00473F65" w:rsidRPr="009A76DE">
        <w:rPr>
          <w:sz w:val="28"/>
          <w:szCs w:val="28"/>
          <w:lang w:val="ro-RO"/>
        </w:rPr>
        <w:t>ite</w:t>
      </w:r>
      <w:r w:rsidR="0085309E" w:rsidRPr="009A76DE">
        <w:rPr>
          <w:sz w:val="28"/>
          <w:szCs w:val="28"/>
          <w:lang w:val="ro-RO"/>
        </w:rPr>
        <w:t>.</w:t>
      </w:r>
    </w:p>
    <w:p w:rsidR="0081159F" w:rsidRDefault="0081159F" w:rsidP="009D0EF9">
      <w:pPr>
        <w:jc w:val="both"/>
        <w:rPr>
          <w:b/>
          <w:sz w:val="28"/>
          <w:szCs w:val="28"/>
          <w:lang w:val="ro-RO"/>
        </w:rPr>
      </w:pPr>
      <w:r w:rsidRPr="0081159F">
        <w:rPr>
          <w:b/>
          <w:sz w:val="28"/>
          <w:szCs w:val="28"/>
          <w:lang w:val="ro-RO"/>
        </w:rPr>
        <w:t xml:space="preserve">V. </w:t>
      </w:r>
      <w:r w:rsidRPr="00D440B3">
        <w:rPr>
          <w:b/>
          <w:sz w:val="28"/>
          <w:szCs w:val="28"/>
          <w:lang w:val="ro-RO"/>
        </w:rPr>
        <w:t>Particularităţi specifice de estimare a relaţiilor interbugetare</w:t>
      </w:r>
    </w:p>
    <w:p w:rsidR="00F57EE5" w:rsidRPr="00D440B3" w:rsidRDefault="00F57EE5" w:rsidP="009D0EF9">
      <w:pPr>
        <w:jc w:val="both"/>
        <w:rPr>
          <w:b/>
          <w:sz w:val="28"/>
          <w:szCs w:val="28"/>
          <w:lang w:val="ro-RO"/>
        </w:rPr>
      </w:pPr>
    </w:p>
    <w:p w:rsidR="00DE4239" w:rsidRDefault="0081159F" w:rsidP="00D440B3">
      <w:pPr>
        <w:tabs>
          <w:tab w:val="left" w:pos="567"/>
        </w:tabs>
        <w:jc w:val="both"/>
        <w:rPr>
          <w:i/>
          <w:sz w:val="28"/>
          <w:szCs w:val="28"/>
          <w:lang w:val="ro-RO"/>
        </w:rPr>
      </w:pPr>
      <w:r w:rsidRPr="00D440B3">
        <w:rPr>
          <w:sz w:val="28"/>
          <w:szCs w:val="28"/>
          <w:lang w:val="ro-RO"/>
        </w:rPr>
        <w:t>1</w:t>
      </w:r>
      <w:r w:rsidR="00FD0265">
        <w:rPr>
          <w:sz w:val="28"/>
          <w:szCs w:val="28"/>
          <w:lang w:val="ro-RO"/>
        </w:rPr>
        <w:t>3</w:t>
      </w:r>
      <w:r w:rsidRPr="00D440B3">
        <w:rPr>
          <w:sz w:val="28"/>
          <w:szCs w:val="28"/>
          <w:lang w:val="ro-RO"/>
        </w:rPr>
        <w:t xml:space="preserve">. </w:t>
      </w:r>
      <w:r w:rsidR="00675EDA" w:rsidRPr="00D440B3">
        <w:rPr>
          <w:sz w:val="28"/>
          <w:szCs w:val="28"/>
          <w:lang w:val="ro-RO"/>
        </w:rPr>
        <w:t>Procedur</w:t>
      </w:r>
      <w:r w:rsidR="00D440B3" w:rsidRPr="00D440B3">
        <w:rPr>
          <w:sz w:val="28"/>
          <w:szCs w:val="28"/>
          <w:lang w:val="ro-RO"/>
        </w:rPr>
        <w:t xml:space="preserve">ile </w:t>
      </w:r>
      <w:r w:rsidR="00675EDA" w:rsidRPr="00D440B3">
        <w:rPr>
          <w:sz w:val="28"/>
          <w:szCs w:val="28"/>
          <w:lang w:val="ro-RO"/>
        </w:rPr>
        <w:t>de e</w:t>
      </w:r>
      <w:r w:rsidR="00D14A9B" w:rsidRPr="00D440B3">
        <w:rPr>
          <w:sz w:val="28"/>
          <w:szCs w:val="28"/>
          <w:lang w:val="ro-RO"/>
        </w:rPr>
        <w:t>stimare</w:t>
      </w:r>
      <w:r w:rsidR="00675EDA" w:rsidRPr="00D440B3">
        <w:rPr>
          <w:sz w:val="28"/>
          <w:szCs w:val="28"/>
          <w:lang w:val="ro-RO"/>
        </w:rPr>
        <w:t xml:space="preserve"> </w:t>
      </w:r>
      <w:r w:rsidR="00D14A9B" w:rsidRPr="00D440B3">
        <w:rPr>
          <w:sz w:val="28"/>
          <w:szCs w:val="28"/>
          <w:lang w:val="ro-RO"/>
        </w:rPr>
        <w:t xml:space="preserve">a volumului </w:t>
      </w:r>
      <w:r w:rsidR="00E02415" w:rsidRPr="00D440B3">
        <w:rPr>
          <w:sz w:val="28"/>
          <w:szCs w:val="28"/>
          <w:lang w:val="ro-RO"/>
        </w:rPr>
        <w:t>transferuril</w:t>
      </w:r>
      <w:r w:rsidR="00C33C66" w:rsidRPr="00D440B3">
        <w:rPr>
          <w:sz w:val="28"/>
          <w:szCs w:val="28"/>
          <w:lang w:val="ro-RO"/>
        </w:rPr>
        <w:t>or</w:t>
      </w:r>
      <w:r w:rsidR="00E02415" w:rsidRPr="00D440B3">
        <w:rPr>
          <w:sz w:val="28"/>
          <w:szCs w:val="28"/>
          <w:lang w:val="ro-RO"/>
        </w:rPr>
        <w:t xml:space="preserve"> de la bugetul de stat către bugetul asigurărilor sociale de stat</w:t>
      </w:r>
      <w:r w:rsidR="00D14A9B" w:rsidRPr="00D440B3">
        <w:rPr>
          <w:sz w:val="28"/>
          <w:szCs w:val="28"/>
          <w:lang w:val="ro-RO"/>
        </w:rPr>
        <w:t xml:space="preserve"> și</w:t>
      </w:r>
      <w:r w:rsidR="00E02415" w:rsidRPr="00D440B3">
        <w:rPr>
          <w:sz w:val="28"/>
          <w:szCs w:val="28"/>
          <w:lang w:val="ro-RO"/>
        </w:rPr>
        <w:t xml:space="preserve"> fondurile asigurării obligatorii de asistenţă medicală </w:t>
      </w:r>
      <w:r w:rsidR="00D14A9B" w:rsidRPr="00D440B3">
        <w:rPr>
          <w:sz w:val="28"/>
          <w:szCs w:val="28"/>
          <w:lang w:val="ro-RO"/>
        </w:rPr>
        <w:t xml:space="preserve">se expun în particularitățile specifice </w:t>
      </w:r>
      <w:r w:rsidR="00D440B3" w:rsidRPr="00D440B3">
        <w:rPr>
          <w:sz w:val="28"/>
          <w:szCs w:val="28"/>
          <w:lang w:val="ro-RO"/>
        </w:rPr>
        <w:t xml:space="preserve">pentru grupele </w:t>
      </w:r>
      <w:r w:rsidR="00D14A9B" w:rsidRPr="00D440B3">
        <w:rPr>
          <w:sz w:val="28"/>
          <w:szCs w:val="28"/>
          <w:lang w:val="ro-RO"/>
        </w:rPr>
        <w:t>respective: ”Ocrotirea sănătății” și ”Protecție socială”</w:t>
      </w:r>
      <w:r w:rsidR="00D440B3" w:rsidRPr="00D440B3">
        <w:rPr>
          <w:sz w:val="28"/>
          <w:szCs w:val="28"/>
          <w:lang w:val="ro-RO"/>
        </w:rPr>
        <w:t xml:space="preserve">, </w:t>
      </w:r>
      <w:r w:rsidR="00D14A9B" w:rsidRPr="00D440B3">
        <w:rPr>
          <w:sz w:val="28"/>
          <w:szCs w:val="28"/>
          <w:lang w:val="ro-RO"/>
        </w:rPr>
        <w:t xml:space="preserve">iar </w:t>
      </w:r>
      <w:r w:rsidR="00675EDA" w:rsidRPr="00D440B3">
        <w:rPr>
          <w:sz w:val="28"/>
          <w:szCs w:val="28"/>
          <w:lang w:val="ro-RO"/>
        </w:rPr>
        <w:t xml:space="preserve">a </w:t>
      </w:r>
      <w:r w:rsidR="00E02415" w:rsidRPr="00D440B3">
        <w:rPr>
          <w:sz w:val="28"/>
          <w:szCs w:val="28"/>
          <w:lang w:val="ro-RO"/>
        </w:rPr>
        <w:t>transferuril</w:t>
      </w:r>
      <w:r w:rsidR="00D14A9B" w:rsidRPr="00D440B3">
        <w:rPr>
          <w:sz w:val="28"/>
          <w:szCs w:val="28"/>
          <w:lang w:val="ro-RO"/>
        </w:rPr>
        <w:t>or</w:t>
      </w:r>
      <w:r w:rsidR="00E02415" w:rsidRPr="00D440B3">
        <w:rPr>
          <w:sz w:val="28"/>
          <w:szCs w:val="28"/>
          <w:lang w:val="ro-RO"/>
        </w:rPr>
        <w:t xml:space="preserve"> cu destinaţie specială către bugetele locale</w:t>
      </w:r>
      <w:r w:rsidR="00675EDA" w:rsidRPr="00D440B3">
        <w:rPr>
          <w:sz w:val="28"/>
          <w:szCs w:val="28"/>
          <w:lang w:val="ro-RO"/>
        </w:rPr>
        <w:t xml:space="preserve"> </w:t>
      </w:r>
      <w:r w:rsidR="00D440B3" w:rsidRPr="00D440B3">
        <w:rPr>
          <w:sz w:val="28"/>
          <w:szCs w:val="28"/>
          <w:lang w:val="ro-RO"/>
        </w:rPr>
        <w:t xml:space="preserve">– în </w:t>
      </w:r>
      <w:r w:rsidR="00C33C66" w:rsidRPr="00D440B3">
        <w:rPr>
          <w:sz w:val="28"/>
          <w:szCs w:val="28"/>
          <w:lang w:val="ro-RO"/>
        </w:rPr>
        <w:t>Circulara privind elaborarea proiectelor bugetelor locale pentru anul 201</w:t>
      </w:r>
      <w:r w:rsidR="00BB2D7A">
        <w:rPr>
          <w:sz w:val="28"/>
          <w:szCs w:val="28"/>
          <w:lang w:val="ro-RO"/>
        </w:rPr>
        <w:t>7</w:t>
      </w:r>
      <w:r w:rsidR="00C33C66" w:rsidRPr="00D440B3">
        <w:rPr>
          <w:sz w:val="28"/>
          <w:szCs w:val="28"/>
          <w:lang w:val="ro-RO"/>
        </w:rPr>
        <w:t xml:space="preserve"> și a estimărilor pe anii 201</w:t>
      </w:r>
      <w:r w:rsidR="00BB2D7A">
        <w:rPr>
          <w:sz w:val="28"/>
          <w:szCs w:val="28"/>
          <w:lang w:val="ro-RO"/>
        </w:rPr>
        <w:t>8-2019</w:t>
      </w:r>
      <w:r w:rsidR="00717AA3">
        <w:rPr>
          <w:sz w:val="28"/>
          <w:szCs w:val="28"/>
          <w:lang w:val="ro-RO"/>
        </w:rPr>
        <w:t xml:space="preserve">, </w:t>
      </w:r>
      <w:r w:rsidR="00C33C66" w:rsidRPr="00D440B3">
        <w:rPr>
          <w:sz w:val="28"/>
          <w:szCs w:val="28"/>
          <w:lang w:val="ro-RO"/>
        </w:rPr>
        <w:t>care poate fi accesată pe pagina oficială a Ministerului Finanțelor la adresa:</w:t>
      </w:r>
      <w:r w:rsidR="00D440B3" w:rsidRPr="00D440B3">
        <w:rPr>
          <w:sz w:val="28"/>
          <w:szCs w:val="28"/>
          <w:lang w:val="ro-RO"/>
        </w:rPr>
        <w:t xml:space="preserve"> </w:t>
      </w:r>
      <w:r w:rsidR="00C33C66" w:rsidRPr="00D440B3">
        <w:rPr>
          <w:sz w:val="28"/>
          <w:szCs w:val="28"/>
          <w:lang w:val="ro-RO"/>
        </w:rPr>
        <w:t xml:space="preserve"> </w:t>
      </w:r>
      <w:hyperlink r:id="rId12" w:history="1">
        <w:r w:rsidR="00675EDA" w:rsidRPr="00D440B3">
          <w:rPr>
            <w:rStyle w:val="Hyperlink"/>
            <w:i/>
            <w:sz w:val="28"/>
            <w:szCs w:val="28"/>
            <w:lang w:val="ro-RO"/>
          </w:rPr>
          <w:t>http://www.mf.gov.md/actnorm/budget/notenormmetod</w:t>
        </w:r>
      </w:hyperlink>
      <w:r w:rsidR="00C33C66" w:rsidRPr="00D440B3">
        <w:rPr>
          <w:i/>
          <w:sz w:val="28"/>
          <w:szCs w:val="28"/>
          <w:lang w:val="ro-RO"/>
        </w:rPr>
        <w:t>.</w:t>
      </w:r>
    </w:p>
    <w:p w:rsidR="00C33C66" w:rsidRPr="00F57EE5" w:rsidRDefault="00C33C66" w:rsidP="00C33C66">
      <w:pPr>
        <w:tabs>
          <w:tab w:val="left" w:pos="567"/>
        </w:tabs>
        <w:jc w:val="both"/>
        <w:rPr>
          <w:sz w:val="28"/>
          <w:szCs w:val="28"/>
          <w:lang w:val="ro-RO"/>
        </w:rPr>
      </w:pPr>
    </w:p>
    <w:p w:rsidR="00D440B3" w:rsidRPr="0031514A" w:rsidRDefault="00D440B3" w:rsidP="00C33C66">
      <w:pPr>
        <w:tabs>
          <w:tab w:val="left" w:pos="567"/>
        </w:tabs>
        <w:jc w:val="both"/>
        <w:rPr>
          <w:sz w:val="16"/>
          <w:szCs w:val="16"/>
          <w:lang w:val="ro-RO"/>
        </w:rPr>
      </w:pPr>
    </w:p>
    <w:p w:rsidR="0031514A" w:rsidRDefault="0081159F" w:rsidP="0031514A">
      <w:pPr>
        <w:jc w:val="both"/>
        <w:rPr>
          <w:b/>
          <w:sz w:val="28"/>
          <w:szCs w:val="28"/>
          <w:lang w:val="ro-RO"/>
        </w:rPr>
      </w:pPr>
      <w:r w:rsidRPr="007E6812">
        <w:rPr>
          <w:b/>
          <w:sz w:val="28"/>
          <w:szCs w:val="28"/>
          <w:lang w:val="ro-RO"/>
        </w:rPr>
        <w:t>VI</w:t>
      </w:r>
      <w:r w:rsidRPr="003627A7">
        <w:rPr>
          <w:b/>
          <w:sz w:val="28"/>
          <w:szCs w:val="28"/>
          <w:lang w:val="ro-RO"/>
        </w:rPr>
        <w:t>. Particularităţi specifice şi cerinţe adiţionale</w:t>
      </w:r>
    </w:p>
    <w:p w:rsidR="00F57EE5" w:rsidRPr="003627A7" w:rsidRDefault="00F57EE5" w:rsidP="0031514A">
      <w:pPr>
        <w:jc w:val="both"/>
        <w:rPr>
          <w:sz w:val="28"/>
          <w:szCs w:val="28"/>
          <w:lang w:val="ro-RO"/>
        </w:rPr>
      </w:pPr>
    </w:p>
    <w:p w:rsidR="00FF2933" w:rsidRDefault="00FD0265" w:rsidP="0031514A">
      <w:pPr>
        <w:jc w:val="both"/>
        <w:rPr>
          <w:bCs/>
          <w:sz w:val="28"/>
          <w:szCs w:val="28"/>
          <w:lang w:val="ro-RO"/>
        </w:rPr>
      </w:pPr>
      <w:r>
        <w:rPr>
          <w:bCs/>
          <w:sz w:val="28"/>
          <w:szCs w:val="28"/>
          <w:lang w:val="ro-RO"/>
        </w:rPr>
        <w:t>14</w:t>
      </w:r>
      <w:r w:rsidR="00835666" w:rsidRPr="003627A7">
        <w:rPr>
          <w:bCs/>
          <w:sz w:val="28"/>
          <w:szCs w:val="28"/>
          <w:lang w:val="ro-RO"/>
        </w:rPr>
        <w:t xml:space="preserve">. </w:t>
      </w:r>
      <w:r w:rsidR="00FF2933">
        <w:rPr>
          <w:bCs/>
          <w:sz w:val="28"/>
          <w:szCs w:val="28"/>
          <w:lang w:val="ro-RO"/>
        </w:rPr>
        <w:t>Particularitățile specifice ramurilor (domeniilor) s</w:t>
      </w:r>
      <w:r w:rsidR="001B2ADA">
        <w:rPr>
          <w:bCs/>
          <w:sz w:val="28"/>
          <w:szCs w:val="28"/>
          <w:lang w:val="ro-RO"/>
        </w:rPr>
        <w:t>î</w:t>
      </w:r>
      <w:r w:rsidR="00FF2933">
        <w:rPr>
          <w:bCs/>
          <w:sz w:val="28"/>
          <w:szCs w:val="28"/>
          <w:lang w:val="ro-RO"/>
        </w:rPr>
        <w:t>nt expuse în circulare separate și se distribuie autorităților publice centrale, după apartenență.</w:t>
      </w:r>
    </w:p>
    <w:p w:rsidR="00FF2933" w:rsidRDefault="00FF2933" w:rsidP="0031514A">
      <w:pPr>
        <w:jc w:val="both"/>
        <w:rPr>
          <w:bCs/>
          <w:sz w:val="28"/>
          <w:szCs w:val="28"/>
          <w:lang w:val="ro-RO"/>
        </w:rPr>
      </w:pPr>
    </w:p>
    <w:p w:rsidR="00835666" w:rsidRDefault="001B2ADA" w:rsidP="0031514A">
      <w:pPr>
        <w:jc w:val="both"/>
        <w:rPr>
          <w:bCs/>
          <w:sz w:val="28"/>
          <w:szCs w:val="28"/>
          <w:lang w:val="ro-RO"/>
        </w:rPr>
      </w:pPr>
      <w:r>
        <w:rPr>
          <w:bCs/>
          <w:sz w:val="28"/>
          <w:szCs w:val="28"/>
          <w:lang w:val="ro-RO"/>
        </w:rPr>
        <w:t>1</w:t>
      </w:r>
      <w:r w:rsidR="00FD0265">
        <w:rPr>
          <w:bCs/>
          <w:sz w:val="28"/>
          <w:szCs w:val="28"/>
          <w:lang w:val="ro-RO"/>
        </w:rPr>
        <w:t>5</w:t>
      </w:r>
      <w:r w:rsidR="00FF2933">
        <w:rPr>
          <w:bCs/>
          <w:sz w:val="28"/>
          <w:szCs w:val="28"/>
          <w:lang w:val="ro-RO"/>
        </w:rPr>
        <w:t xml:space="preserve">. </w:t>
      </w:r>
      <w:r w:rsidR="006153F7" w:rsidRPr="003627A7">
        <w:rPr>
          <w:bCs/>
          <w:sz w:val="28"/>
          <w:szCs w:val="28"/>
          <w:lang w:val="ro-RO"/>
        </w:rPr>
        <w:t xml:space="preserve">În </w:t>
      </w:r>
      <w:r w:rsidR="008B712F" w:rsidRPr="003627A7">
        <w:rPr>
          <w:bCs/>
          <w:sz w:val="28"/>
          <w:szCs w:val="28"/>
          <w:lang w:val="ro-RO"/>
        </w:rPr>
        <w:t xml:space="preserve">baza prevederilor </w:t>
      </w:r>
      <w:r w:rsidR="00C33C66" w:rsidRPr="003627A7">
        <w:rPr>
          <w:bCs/>
          <w:sz w:val="28"/>
          <w:szCs w:val="28"/>
          <w:lang w:val="ro-RO"/>
        </w:rPr>
        <w:t xml:space="preserve">art.21-23 și art.50 alin.(3) ale </w:t>
      </w:r>
      <w:r w:rsidR="008B712F" w:rsidRPr="003627A7">
        <w:rPr>
          <w:bCs/>
          <w:sz w:val="28"/>
          <w:szCs w:val="28"/>
          <w:lang w:val="ro-RO"/>
        </w:rPr>
        <w:t>Legii finanțelor publice și responsabilității bugetar-fiscale nr.181 din 25 iulie 2014</w:t>
      </w:r>
      <w:r w:rsidR="00C33C66" w:rsidRPr="003627A7">
        <w:rPr>
          <w:bCs/>
          <w:sz w:val="28"/>
          <w:szCs w:val="28"/>
          <w:lang w:val="ro-RO"/>
        </w:rPr>
        <w:t xml:space="preserve"> și prezentei circulare, </w:t>
      </w:r>
      <w:r w:rsidR="008874D3" w:rsidRPr="003627A7">
        <w:rPr>
          <w:bCs/>
          <w:sz w:val="28"/>
          <w:szCs w:val="28"/>
          <w:lang w:val="ro-RO"/>
        </w:rPr>
        <w:t xml:space="preserve">APC urmează să </w:t>
      </w:r>
      <w:r w:rsidR="008B712F" w:rsidRPr="003627A7">
        <w:rPr>
          <w:bCs/>
          <w:sz w:val="28"/>
          <w:szCs w:val="28"/>
          <w:lang w:val="ro-RO"/>
        </w:rPr>
        <w:t>organizez</w:t>
      </w:r>
      <w:r w:rsidR="008874D3" w:rsidRPr="003627A7">
        <w:rPr>
          <w:bCs/>
          <w:sz w:val="28"/>
          <w:szCs w:val="28"/>
          <w:lang w:val="ro-RO"/>
        </w:rPr>
        <w:t>e</w:t>
      </w:r>
      <w:r w:rsidR="008B712F" w:rsidRPr="003627A7">
        <w:rPr>
          <w:bCs/>
          <w:sz w:val="28"/>
          <w:szCs w:val="28"/>
          <w:lang w:val="ro-RO"/>
        </w:rPr>
        <w:t xml:space="preserve"> proce</w:t>
      </w:r>
      <w:r w:rsidR="008874D3" w:rsidRPr="003627A7">
        <w:rPr>
          <w:bCs/>
          <w:sz w:val="28"/>
          <w:szCs w:val="28"/>
          <w:lang w:val="ro-RO"/>
        </w:rPr>
        <w:t xml:space="preserve">sul de elaborare a propunerilor </w:t>
      </w:r>
      <w:r w:rsidR="008B712F" w:rsidRPr="003627A7">
        <w:rPr>
          <w:bCs/>
          <w:sz w:val="28"/>
          <w:szCs w:val="28"/>
          <w:lang w:val="ro-RO"/>
        </w:rPr>
        <w:t>de buget şi emit circularele corespunzătoare adresate instituţiilor bugetare subordonate</w:t>
      </w:r>
      <w:r w:rsidR="00835666" w:rsidRPr="003627A7">
        <w:rPr>
          <w:bCs/>
          <w:sz w:val="28"/>
          <w:szCs w:val="28"/>
          <w:lang w:val="ro-RO"/>
        </w:rPr>
        <w:t>, luînd în considerare prevederile</w:t>
      </w:r>
      <w:r w:rsidR="00CF7C78" w:rsidRPr="003627A7">
        <w:rPr>
          <w:bCs/>
          <w:sz w:val="28"/>
          <w:szCs w:val="28"/>
          <w:lang w:val="ro-RO"/>
        </w:rPr>
        <w:t xml:space="preserve"> Setului metodologic: </w:t>
      </w:r>
      <w:r w:rsidR="00835666" w:rsidRPr="003627A7">
        <w:rPr>
          <w:bCs/>
          <w:sz w:val="28"/>
          <w:szCs w:val="28"/>
          <w:lang w:val="ro-RO"/>
        </w:rPr>
        <w:t>sub-capitolul</w:t>
      </w:r>
      <w:r w:rsidR="00CF7C78" w:rsidRPr="003627A7">
        <w:rPr>
          <w:bCs/>
          <w:sz w:val="28"/>
          <w:szCs w:val="28"/>
          <w:lang w:val="ro-RO"/>
        </w:rPr>
        <w:t xml:space="preserve"> 7.3 </w:t>
      </w:r>
      <w:r w:rsidR="00823621" w:rsidRPr="003627A7">
        <w:rPr>
          <w:bCs/>
          <w:sz w:val="28"/>
          <w:szCs w:val="28"/>
          <w:lang w:val="ro-RO"/>
        </w:rPr>
        <w:t>„Elaborarea propunerilor</w:t>
      </w:r>
      <w:r w:rsidR="00CF7C78" w:rsidRPr="003627A7">
        <w:rPr>
          <w:bCs/>
          <w:sz w:val="28"/>
          <w:szCs w:val="28"/>
          <w:lang w:val="ro-RO"/>
        </w:rPr>
        <w:t>/ proiectelor de buget</w:t>
      </w:r>
      <w:r w:rsidR="00823621" w:rsidRPr="003627A7">
        <w:rPr>
          <w:bCs/>
          <w:sz w:val="28"/>
          <w:szCs w:val="28"/>
          <w:lang w:val="ro-RO"/>
        </w:rPr>
        <w:t xml:space="preserve">” şi </w:t>
      </w:r>
      <w:r w:rsidR="00BF736E" w:rsidRPr="003627A7">
        <w:rPr>
          <w:bCs/>
          <w:sz w:val="28"/>
          <w:szCs w:val="28"/>
          <w:lang w:val="ro-RO"/>
        </w:rPr>
        <w:t xml:space="preserve">capitolul XIII </w:t>
      </w:r>
      <w:r w:rsidR="00835666" w:rsidRPr="003627A7">
        <w:rPr>
          <w:bCs/>
          <w:sz w:val="28"/>
          <w:szCs w:val="28"/>
          <w:lang w:val="ro-RO"/>
        </w:rPr>
        <w:t>„</w:t>
      </w:r>
      <w:bookmarkStart w:id="0" w:name="_Toc243896326"/>
      <w:bookmarkStart w:id="1" w:name="_Toc262618808"/>
      <w:bookmarkStart w:id="2" w:name="_Toc406844599"/>
      <w:r w:rsidR="00124962" w:rsidRPr="003627A7">
        <w:rPr>
          <w:bCs/>
          <w:sz w:val="28"/>
          <w:szCs w:val="28"/>
          <w:lang w:val="ro-RO"/>
        </w:rPr>
        <w:t xml:space="preserve">Îndrumar privind organizarea procesului de </w:t>
      </w:r>
      <w:bookmarkEnd w:id="0"/>
      <w:bookmarkEnd w:id="1"/>
      <w:r w:rsidR="00124962" w:rsidRPr="003627A7">
        <w:rPr>
          <w:bCs/>
          <w:sz w:val="28"/>
          <w:szCs w:val="28"/>
          <w:lang w:val="ro-RO"/>
        </w:rPr>
        <w:t>planificare bugetară în cadrul APC</w:t>
      </w:r>
      <w:bookmarkEnd w:id="2"/>
      <w:r w:rsidR="00835666" w:rsidRPr="003627A7">
        <w:rPr>
          <w:bCs/>
          <w:sz w:val="28"/>
          <w:szCs w:val="28"/>
          <w:lang w:val="ro-RO"/>
        </w:rPr>
        <w:t>”</w:t>
      </w:r>
      <w:r w:rsidR="00823621" w:rsidRPr="003627A7">
        <w:rPr>
          <w:bCs/>
          <w:sz w:val="28"/>
          <w:szCs w:val="28"/>
          <w:lang w:val="ro-RO"/>
        </w:rPr>
        <w:t>.</w:t>
      </w:r>
    </w:p>
    <w:p w:rsidR="00F57EE5" w:rsidRDefault="00F57EE5" w:rsidP="0031514A">
      <w:pPr>
        <w:jc w:val="both"/>
        <w:rPr>
          <w:bCs/>
          <w:sz w:val="28"/>
          <w:szCs w:val="28"/>
          <w:lang w:val="ro-RO"/>
        </w:rPr>
      </w:pPr>
    </w:p>
    <w:p w:rsidR="00F57EE5" w:rsidRDefault="00FD0265" w:rsidP="00D440B3">
      <w:pPr>
        <w:jc w:val="both"/>
        <w:rPr>
          <w:bCs/>
          <w:sz w:val="28"/>
          <w:szCs w:val="28"/>
          <w:lang w:val="ro-RO"/>
        </w:rPr>
      </w:pPr>
      <w:r>
        <w:rPr>
          <w:bCs/>
          <w:sz w:val="28"/>
          <w:szCs w:val="28"/>
          <w:lang w:val="ro-RO"/>
        </w:rPr>
        <w:t>16</w:t>
      </w:r>
      <w:r w:rsidR="00BF736E">
        <w:rPr>
          <w:bCs/>
          <w:sz w:val="28"/>
          <w:szCs w:val="28"/>
          <w:lang w:val="ro-RO"/>
        </w:rPr>
        <w:t>.</w:t>
      </w:r>
      <w:r w:rsidR="00586D34">
        <w:rPr>
          <w:bCs/>
          <w:sz w:val="28"/>
          <w:szCs w:val="28"/>
          <w:lang w:val="ro-RO"/>
        </w:rPr>
        <w:t xml:space="preserve"> </w:t>
      </w:r>
      <w:r w:rsidR="00823621">
        <w:rPr>
          <w:bCs/>
          <w:sz w:val="28"/>
          <w:szCs w:val="28"/>
          <w:lang w:val="ro-RO"/>
        </w:rPr>
        <w:t xml:space="preserve">La </w:t>
      </w:r>
      <w:r w:rsidR="00124962" w:rsidRPr="00174F53">
        <w:rPr>
          <w:bCs/>
          <w:sz w:val="28"/>
          <w:szCs w:val="28"/>
          <w:lang w:val="ro-RO"/>
        </w:rPr>
        <w:t xml:space="preserve">formularea programelor, scopurilor, obiectivelor şi indicatorilor de performanţă, autorităţile/instituţiile bugetare </w:t>
      </w:r>
      <w:r w:rsidR="00823621">
        <w:rPr>
          <w:bCs/>
          <w:sz w:val="28"/>
          <w:szCs w:val="28"/>
          <w:lang w:val="ro-RO"/>
        </w:rPr>
        <w:t xml:space="preserve">se </w:t>
      </w:r>
      <w:r w:rsidR="00586D34">
        <w:rPr>
          <w:bCs/>
          <w:sz w:val="28"/>
          <w:szCs w:val="28"/>
          <w:lang w:val="ro-RO"/>
        </w:rPr>
        <w:t xml:space="preserve">vor </w:t>
      </w:r>
      <w:r w:rsidR="00823621">
        <w:rPr>
          <w:bCs/>
          <w:sz w:val="28"/>
          <w:szCs w:val="28"/>
          <w:lang w:val="ro-RO"/>
        </w:rPr>
        <w:t>conduc</w:t>
      </w:r>
      <w:r w:rsidR="00586D34">
        <w:rPr>
          <w:bCs/>
          <w:sz w:val="28"/>
          <w:szCs w:val="28"/>
          <w:lang w:val="ro-RO"/>
        </w:rPr>
        <w:t>e</w:t>
      </w:r>
      <w:r w:rsidR="00823621">
        <w:rPr>
          <w:bCs/>
          <w:sz w:val="28"/>
          <w:szCs w:val="28"/>
          <w:lang w:val="ro-RO"/>
        </w:rPr>
        <w:t xml:space="preserve"> de prevederile</w:t>
      </w:r>
      <w:r w:rsidR="00823621" w:rsidRPr="00823621">
        <w:rPr>
          <w:bCs/>
          <w:sz w:val="28"/>
          <w:szCs w:val="28"/>
          <w:lang w:val="ro-RO"/>
        </w:rPr>
        <w:t xml:space="preserve"> </w:t>
      </w:r>
      <w:r w:rsidR="00823621">
        <w:rPr>
          <w:bCs/>
          <w:sz w:val="28"/>
          <w:szCs w:val="28"/>
          <w:lang w:val="ro-RO"/>
        </w:rPr>
        <w:t xml:space="preserve">capitolului </w:t>
      </w:r>
      <w:r w:rsidR="00823621" w:rsidRPr="00174F53">
        <w:rPr>
          <w:bCs/>
          <w:sz w:val="28"/>
          <w:szCs w:val="28"/>
          <w:lang w:val="ro-RO"/>
        </w:rPr>
        <w:t>XI</w:t>
      </w:r>
      <w:r w:rsidR="00823621">
        <w:rPr>
          <w:bCs/>
          <w:sz w:val="28"/>
          <w:szCs w:val="28"/>
          <w:lang w:val="ro-RO"/>
        </w:rPr>
        <w:t xml:space="preserve"> „</w:t>
      </w:r>
      <w:r w:rsidR="00823621" w:rsidRPr="00174F53">
        <w:rPr>
          <w:bCs/>
          <w:sz w:val="28"/>
          <w:szCs w:val="28"/>
          <w:lang w:val="ro-RO"/>
        </w:rPr>
        <w:t>Metodologia bugetării pe programe</w:t>
      </w:r>
      <w:r w:rsidR="00823621">
        <w:rPr>
          <w:bCs/>
          <w:sz w:val="28"/>
          <w:szCs w:val="28"/>
          <w:lang w:val="ro-RO"/>
        </w:rPr>
        <w:t>”</w:t>
      </w:r>
      <w:r w:rsidR="00124962" w:rsidRPr="00174F53">
        <w:rPr>
          <w:bCs/>
          <w:sz w:val="28"/>
          <w:szCs w:val="28"/>
          <w:lang w:val="ro-RO"/>
        </w:rPr>
        <w:t xml:space="preserve">, iar pentru estimarea costurilor </w:t>
      </w:r>
      <w:r w:rsidR="00BF736E">
        <w:rPr>
          <w:bCs/>
          <w:sz w:val="28"/>
          <w:szCs w:val="28"/>
          <w:lang w:val="ro-RO"/>
        </w:rPr>
        <w:t>–</w:t>
      </w:r>
      <w:r w:rsidR="00124962" w:rsidRPr="00174F53">
        <w:rPr>
          <w:bCs/>
          <w:sz w:val="28"/>
          <w:szCs w:val="28"/>
          <w:lang w:val="ro-RO"/>
        </w:rPr>
        <w:t xml:space="preserve"> </w:t>
      </w:r>
      <w:r w:rsidR="00BF736E">
        <w:rPr>
          <w:bCs/>
          <w:sz w:val="28"/>
          <w:szCs w:val="28"/>
          <w:lang w:val="ro-RO"/>
        </w:rPr>
        <w:t>capitolul XII „</w:t>
      </w:r>
      <w:r w:rsidR="00124962" w:rsidRPr="00174F53">
        <w:rPr>
          <w:bCs/>
          <w:sz w:val="28"/>
          <w:szCs w:val="28"/>
          <w:lang w:val="ro-RO"/>
        </w:rPr>
        <w:t>Îndrumar privi</w:t>
      </w:r>
      <w:r w:rsidR="00065FBA" w:rsidRPr="00174F53">
        <w:rPr>
          <w:bCs/>
          <w:sz w:val="28"/>
          <w:szCs w:val="28"/>
          <w:lang w:val="ro-RO"/>
        </w:rPr>
        <w:t>nd</w:t>
      </w:r>
      <w:r w:rsidR="00124962" w:rsidRPr="00174F53">
        <w:rPr>
          <w:bCs/>
          <w:sz w:val="28"/>
          <w:szCs w:val="28"/>
          <w:lang w:val="ro-RO"/>
        </w:rPr>
        <w:t xml:space="preserve"> estimarea costurilor</w:t>
      </w:r>
      <w:r w:rsidR="00BF736E">
        <w:rPr>
          <w:bCs/>
          <w:sz w:val="28"/>
          <w:szCs w:val="28"/>
          <w:lang w:val="ro-RO"/>
        </w:rPr>
        <w:t>” din</w:t>
      </w:r>
      <w:r w:rsidR="00BF736E" w:rsidRPr="00174F53">
        <w:rPr>
          <w:bCs/>
          <w:sz w:val="28"/>
          <w:szCs w:val="28"/>
          <w:lang w:val="ro-RO"/>
        </w:rPr>
        <w:t xml:space="preserve"> Setul</w:t>
      </w:r>
      <w:r w:rsidR="00BF736E">
        <w:rPr>
          <w:bCs/>
          <w:sz w:val="28"/>
          <w:szCs w:val="28"/>
          <w:lang w:val="ro-RO"/>
        </w:rPr>
        <w:t xml:space="preserve"> metodologic.</w:t>
      </w:r>
    </w:p>
    <w:p w:rsidR="00316490" w:rsidRDefault="00316490" w:rsidP="00D440B3">
      <w:pPr>
        <w:jc w:val="both"/>
        <w:rPr>
          <w:bCs/>
          <w:sz w:val="28"/>
          <w:szCs w:val="28"/>
          <w:lang w:val="ro-RO"/>
        </w:rPr>
      </w:pPr>
    </w:p>
    <w:p w:rsidR="00D440B3" w:rsidRDefault="00FD0265" w:rsidP="00D440B3">
      <w:pPr>
        <w:jc w:val="both"/>
        <w:rPr>
          <w:sz w:val="28"/>
          <w:szCs w:val="28"/>
          <w:lang w:val="ro-RO"/>
        </w:rPr>
      </w:pPr>
      <w:r>
        <w:rPr>
          <w:sz w:val="28"/>
          <w:szCs w:val="28"/>
          <w:lang w:val="ro-RO"/>
        </w:rPr>
        <w:t>16</w:t>
      </w:r>
      <w:r w:rsidR="00F7136B">
        <w:rPr>
          <w:sz w:val="28"/>
          <w:szCs w:val="28"/>
          <w:lang w:val="ro-RO"/>
        </w:rPr>
        <w:t>.1.</w:t>
      </w:r>
      <w:r w:rsidR="00BF736E">
        <w:rPr>
          <w:sz w:val="28"/>
          <w:szCs w:val="28"/>
          <w:lang w:val="ro-RO"/>
        </w:rPr>
        <w:t xml:space="preserve"> D</w:t>
      </w:r>
      <w:r w:rsidR="000D5CA7" w:rsidRPr="00174F53">
        <w:rPr>
          <w:sz w:val="28"/>
          <w:szCs w:val="28"/>
          <w:lang w:val="ro-RO"/>
        </w:rPr>
        <w:t>upă necesitate</w:t>
      </w:r>
      <w:r w:rsidR="00BF736E">
        <w:rPr>
          <w:sz w:val="28"/>
          <w:szCs w:val="28"/>
          <w:lang w:val="ro-RO"/>
        </w:rPr>
        <w:t>,</w:t>
      </w:r>
      <w:r w:rsidR="000D5CA7" w:rsidRPr="00174F53">
        <w:rPr>
          <w:sz w:val="28"/>
          <w:szCs w:val="28"/>
          <w:lang w:val="ro-RO"/>
        </w:rPr>
        <w:t xml:space="preserve"> poate fi consultat şi setul de materiale privind instruirea  </w:t>
      </w:r>
      <w:r w:rsidR="00BF736E">
        <w:rPr>
          <w:sz w:val="28"/>
          <w:szCs w:val="28"/>
          <w:lang w:val="ro-RO"/>
        </w:rPr>
        <w:t>APC</w:t>
      </w:r>
      <w:r w:rsidR="000D5CA7" w:rsidRPr="00174F53">
        <w:rPr>
          <w:sz w:val="28"/>
          <w:szCs w:val="28"/>
          <w:lang w:val="ro-RO"/>
        </w:rPr>
        <w:t xml:space="preserve"> în domeniul bugetării bazate pe performanţă, oferită de Ministerul Finanţelor în anul 2013, precum şi Documentul cu exemple bune şi rele de stabilire a scopurilor, obiectivelor şi indicatorilor de performanţă. </w:t>
      </w:r>
    </w:p>
    <w:p w:rsidR="00F57EE5" w:rsidRPr="00F57EE5" w:rsidRDefault="00F57EE5" w:rsidP="00D440B3">
      <w:pPr>
        <w:jc w:val="both"/>
        <w:rPr>
          <w:sz w:val="16"/>
          <w:szCs w:val="16"/>
          <w:lang w:val="ro-RO"/>
        </w:rPr>
      </w:pPr>
    </w:p>
    <w:p w:rsidR="00BF736E" w:rsidRPr="00DE0F0E" w:rsidRDefault="000D5CA7" w:rsidP="00E9104A">
      <w:pPr>
        <w:contextualSpacing/>
        <w:jc w:val="both"/>
        <w:rPr>
          <w:bCs/>
          <w:i/>
          <w:sz w:val="28"/>
          <w:szCs w:val="28"/>
          <w:lang w:val="ro-RO"/>
        </w:rPr>
      </w:pPr>
      <w:r w:rsidRPr="00FF2933">
        <w:rPr>
          <w:sz w:val="28"/>
          <w:szCs w:val="28"/>
          <w:lang w:val="ro-RO"/>
        </w:rPr>
        <w:t xml:space="preserve">Materialele </w:t>
      </w:r>
      <w:r w:rsidR="00BF736E" w:rsidRPr="00FF2933">
        <w:rPr>
          <w:sz w:val="28"/>
          <w:szCs w:val="28"/>
          <w:lang w:val="ro-RO"/>
        </w:rPr>
        <w:t xml:space="preserve">respective </w:t>
      </w:r>
      <w:r w:rsidR="00FF2933">
        <w:rPr>
          <w:sz w:val="28"/>
          <w:szCs w:val="28"/>
          <w:lang w:val="ro-RO"/>
        </w:rPr>
        <w:t>pot fi accesate</w:t>
      </w:r>
      <w:r w:rsidR="00C42D57" w:rsidRPr="00FF2933">
        <w:rPr>
          <w:bCs/>
          <w:sz w:val="28"/>
          <w:szCs w:val="28"/>
          <w:lang w:val="ro-RO"/>
        </w:rPr>
        <w:t xml:space="preserve"> pe pagina oficială a Ministerului Finanțelor</w:t>
      </w:r>
      <w:r w:rsidR="00BF736E" w:rsidRPr="00FF2933">
        <w:rPr>
          <w:bCs/>
          <w:sz w:val="28"/>
          <w:szCs w:val="28"/>
          <w:lang w:val="ro-RO"/>
        </w:rPr>
        <w:t xml:space="preserve">: </w:t>
      </w:r>
      <w:hyperlink r:id="rId13" w:history="1">
        <w:r w:rsidR="00BF736E" w:rsidRPr="00DE0F0E">
          <w:rPr>
            <w:rStyle w:val="Hyperlink"/>
            <w:bCs/>
            <w:i/>
            <w:color w:val="auto"/>
            <w:sz w:val="28"/>
            <w:szCs w:val="28"/>
            <w:lang w:val="ro-RO"/>
          </w:rPr>
          <w:t>http://www.mf.gov.md/about/instrmfp/progr/bugperf/insrform/materinstr/apl</w:t>
        </w:r>
      </w:hyperlink>
      <w:r w:rsidR="00801A07" w:rsidRPr="00DE0F0E">
        <w:rPr>
          <w:bCs/>
          <w:i/>
          <w:sz w:val="28"/>
          <w:szCs w:val="28"/>
          <w:lang w:val="ro-RO"/>
        </w:rPr>
        <w:t>.</w:t>
      </w:r>
    </w:p>
    <w:p w:rsidR="00BF736E" w:rsidRPr="00FF2933" w:rsidRDefault="00BF736E" w:rsidP="00E9104A">
      <w:pPr>
        <w:contextualSpacing/>
        <w:jc w:val="both"/>
        <w:rPr>
          <w:bCs/>
          <w:sz w:val="28"/>
          <w:szCs w:val="28"/>
          <w:lang w:val="ro-RO"/>
        </w:rPr>
      </w:pPr>
    </w:p>
    <w:p w:rsidR="00B71855" w:rsidRDefault="00FD0265" w:rsidP="00BF736E">
      <w:pPr>
        <w:contextualSpacing/>
        <w:jc w:val="both"/>
        <w:rPr>
          <w:bCs/>
          <w:sz w:val="28"/>
          <w:szCs w:val="28"/>
          <w:lang w:val="ro-RO"/>
        </w:rPr>
      </w:pPr>
      <w:r>
        <w:rPr>
          <w:bCs/>
          <w:sz w:val="28"/>
          <w:szCs w:val="28"/>
          <w:lang w:val="ro-RO"/>
        </w:rPr>
        <w:t>17</w:t>
      </w:r>
      <w:r w:rsidR="00BF736E" w:rsidRPr="009C3C18">
        <w:rPr>
          <w:bCs/>
          <w:sz w:val="28"/>
          <w:szCs w:val="28"/>
          <w:lang w:val="ro-RO"/>
        </w:rPr>
        <w:t xml:space="preserve">. </w:t>
      </w:r>
      <w:r w:rsidR="00520C85" w:rsidRPr="009C3C18">
        <w:rPr>
          <w:bCs/>
          <w:sz w:val="28"/>
          <w:szCs w:val="28"/>
          <w:lang w:val="ro-RO"/>
        </w:rPr>
        <w:t xml:space="preserve">Similar anului 2016, </w:t>
      </w:r>
      <w:r w:rsidRPr="009C3C18">
        <w:rPr>
          <w:b/>
          <w:bCs/>
          <w:i/>
          <w:sz w:val="28"/>
          <w:szCs w:val="28"/>
          <w:lang w:val="ro-RO"/>
        </w:rPr>
        <w:t>toate activităţile de planificar</w:t>
      </w:r>
      <w:r>
        <w:rPr>
          <w:b/>
          <w:bCs/>
          <w:i/>
          <w:sz w:val="28"/>
          <w:szCs w:val="28"/>
          <w:lang w:val="ro-RO"/>
        </w:rPr>
        <w:t>e</w:t>
      </w:r>
      <w:r w:rsidR="00B71855" w:rsidRPr="009C3C18">
        <w:rPr>
          <w:bCs/>
          <w:sz w:val="28"/>
          <w:szCs w:val="28"/>
          <w:lang w:val="ro-RO"/>
        </w:rPr>
        <w:t xml:space="preserve"> </w:t>
      </w:r>
      <w:r>
        <w:rPr>
          <w:bCs/>
          <w:sz w:val="28"/>
          <w:szCs w:val="28"/>
          <w:lang w:val="ro-RO"/>
        </w:rPr>
        <w:t xml:space="preserve">a </w:t>
      </w:r>
      <w:r w:rsidR="00B71855" w:rsidRPr="009C3C18">
        <w:rPr>
          <w:bCs/>
          <w:sz w:val="28"/>
          <w:szCs w:val="28"/>
          <w:lang w:val="ro-RO"/>
        </w:rPr>
        <w:t>buget</w:t>
      </w:r>
      <w:r>
        <w:rPr>
          <w:bCs/>
          <w:sz w:val="28"/>
          <w:szCs w:val="28"/>
          <w:lang w:val="ro-RO"/>
        </w:rPr>
        <w:t>ului</w:t>
      </w:r>
      <w:r w:rsidR="00B71855" w:rsidRPr="009C3C18">
        <w:rPr>
          <w:bCs/>
          <w:sz w:val="28"/>
          <w:szCs w:val="28"/>
          <w:lang w:val="ro-RO"/>
        </w:rPr>
        <w:t xml:space="preserve"> pe anul</w:t>
      </w:r>
      <w:r w:rsidR="00894A62" w:rsidRPr="009C3C18">
        <w:rPr>
          <w:bCs/>
          <w:sz w:val="28"/>
          <w:szCs w:val="28"/>
          <w:lang w:val="ro-RO"/>
        </w:rPr>
        <w:t xml:space="preserve"> 201</w:t>
      </w:r>
      <w:r w:rsidR="00520C85" w:rsidRPr="009C3C18">
        <w:rPr>
          <w:bCs/>
          <w:sz w:val="28"/>
          <w:szCs w:val="28"/>
          <w:lang w:val="ro-RO"/>
        </w:rPr>
        <w:t>7</w:t>
      </w:r>
      <w:r w:rsidR="00F06E72" w:rsidRPr="009C3C18">
        <w:rPr>
          <w:bCs/>
          <w:sz w:val="28"/>
          <w:szCs w:val="28"/>
          <w:lang w:val="ro-RO"/>
        </w:rPr>
        <w:t xml:space="preserve"> şi estimăril</w:t>
      </w:r>
      <w:r>
        <w:rPr>
          <w:bCs/>
          <w:sz w:val="28"/>
          <w:szCs w:val="28"/>
          <w:lang w:val="ro-RO"/>
        </w:rPr>
        <w:t>or</w:t>
      </w:r>
      <w:r w:rsidR="00F06E72" w:rsidRPr="009C3C18">
        <w:rPr>
          <w:bCs/>
          <w:sz w:val="28"/>
          <w:szCs w:val="28"/>
          <w:lang w:val="ro-RO"/>
        </w:rPr>
        <w:t xml:space="preserve"> pe anii 201</w:t>
      </w:r>
      <w:r w:rsidR="00520C85" w:rsidRPr="009C3C18">
        <w:rPr>
          <w:bCs/>
          <w:sz w:val="28"/>
          <w:szCs w:val="28"/>
          <w:lang w:val="ro-RO"/>
        </w:rPr>
        <w:t>8</w:t>
      </w:r>
      <w:r w:rsidR="00F06E72" w:rsidRPr="009C3C18">
        <w:rPr>
          <w:bCs/>
          <w:sz w:val="28"/>
          <w:szCs w:val="28"/>
          <w:lang w:val="ro-RO"/>
        </w:rPr>
        <w:t>-201</w:t>
      </w:r>
      <w:r w:rsidR="00520C85" w:rsidRPr="009C3C18">
        <w:rPr>
          <w:bCs/>
          <w:sz w:val="28"/>
          <w:szCs w:val="28"/>
          <w:lang w:val="ro-RO"/>
        </w:rPr>
        <w:t>9</w:t>
      </w:r>
      <w:r w:rsidR="00894A62" w:rsidRPr="009C3C18">
        <w:rPr>
          <w:bCs/>
          <w:sz w:val="28"/>
          <w:szCs w:val="28"/>
          <w:lang w:val="ro-RO"/>
        </w:rPr>
        <w:t xml:space="preserve">, </w:t>
      </w:r>
      <w:r w:rsidR="00B71855" w:rsidRPr="009C3C18">
        <w:rPr>
          <w:b/>
          <w:bCs/>
          <w:i/>
          <w:sz w:val="28"/>
          <w:szCs w:val="28"/>
          <w:lang w:val="ro-RO"/>
        </w:rPr>
        <w:t>vor derula</w:t>
      </w:r>
      <w:r w:rsidR="00894A62" w:rsidRPr="009C3C18">
        <w:rPr>
          <w:b/>
          <w:bCs/>
          <w:i/>
          <w:sz w:val="28"/>
          <w:szCs w:val="28"/>
          <w:lang w:val="ro-RO"/>
        </w:rPr>
        <w:t xml:space="preserve"> în SIMF</w:t>
      </w:r>
      <w:r w:rsidR="00894A62" w:rsidRPr="009C3C18">
        <w:rPr>
          <w:bCs/>
          <w:sz w:val="28"/>
          <w:szCs w:val="28"/>
          <w:lang w:val="ro-RO"/>
        </w:rPr>
        <w:t xml:space="preserve"> (modulul de elaborare a bugetului). În acest context, în SIMF este lansat </w:t>
      </w:r>
      <w:r w:rsidR="00894A62" w:rsidRPr="009C3C18">
        <w:rPr>
          <w:b/>
          <w:bCs/>
          <w:i/>
          <w:sz w:val="28"/>
          <w:szCs w:val="28"/>
          <w:lang w:val="ro-RO"/>
        </w:rPr>
        <w:t>„Ciclul de planificare bugetară 201</w:t>
      </w:r>
      <w:r w:rsidR="00520C85" w:rsidRPr="009C3C18">
        <w:rPr>
          <w:b/>
          <w:bCs/>
          <w:i/>
          <w:sz w:val="28"/>
          <w:szCs w:val="28"/>
          <w:lang w:val="ro-RO"/>
        </w:rPr>
        <w:t>7</w:t>
      </w:r>
      <w:r w:rsidR="00894A62" w:rsidRPr="009C3C18">
        <w:rPr>
          <w:b/>
          <w:bCs/>
          <w:i/>
          <w:sz w:val="28"/>
          <w:szCs w:val="28"/>
          <w:lang w:val="ro-RO"/>
        </w:rPr>
        <w:t>-201</w:t>
      </w:r>
      <w:r w:rsidR="00520C85" w:rsidRPr="009C3C18">
        <w:rPr>
          <w:b/>
          <w:bCs/>
          <w:i/>
          <w:sz w:val="28"/>
          <w:szCs w:val="28"/>
          <w:lang w:val="ro-RO"/>
        </w:rPr>
        <w:t>9</w:t>
      </w:r>
      <w:r w:rsidR="00894A62" w:rsidRPr="009C3C18">
        <w:rPr>
          <w:b/>
          <w:bCs/>
          <w:i/>
          <w:sz w:val="28"/>
          <w:szCs w:val="28"/>
          <w:lang w:val="ro-RO"/>
        </w:rPr>
        <w:t>”</w:t>
      </w:r>
      <w:r w:rsidR="00894A62" w:rsidRPr="009C3C18">
        <w:rPr>
          <w:bCs/>
          <w:sz w:val="28"/>
          <w:szCs w:val="28"/>
          <w:lang w:val="ro-RO"/>
        </w:rPr>
        <w:t xml:space="preserve">, în cadrul căruia, APC urmează să prezinte propunerile </w:t>
      </w:r>
      <w:r w:rsidR="00B71855" w:rsidRPr="009C3C18">
        <w:rPr>
          <w:bCs/>
          <w:sz w:val="28"/>
          <w:szCs w:val="28"/>
          <w:lang w:val="ro-RO"/>
        </w:rPr>
        <w:t>respective de buget.</w:t>
      </w:r>
    </w:p>
    <w:p w:rsidR="008C666D" w:rsidRDefault="008C666D" w:rsidP="00BF736E">
      <w:pPr>
        <w:contextualSpacing/>
        <w:jc w:val="both"/>
        <w:rPr>
          <w:bCs/>
          <w:sz w:val="28"/>
          <w:szCs w:val="28"/>
          <w:lang w:val="ro-RO"/>
        </w:rPr>
      </w:pPr>
    </w:p>
    <w:p w:rsidR="008C666D" w:rsidRDefault="001B21A7" w:rsidP="00BF736E">
      <w:pPr>
        <w:contextualSpacing/>
        <w:jc w:val="both"/>
        <w:rPr>
          <w:bCs/>
          <w:sz w:val="28"/>
          <w:szCs w:val="28"/>
          <w:lang w:val="ro-RO"/>
        </w:rPr>
      </w:pPr>
      <w:r>
        <w:rPr>
          <w:bCs/>
          <w:sz w:val="28"/>
          <w:szCs w:val="28"/>
          <w:lang w:val="ro-RO"/>
        </w:rPr>
        <w:t>18</w:t>
      </w:r>
      <w:r w:rsidR="008C666D" w:rsidRPr="000E560D">
        <w:rPr>
          <w:bCs/>
          <w:sz w:val="28"/>
          <w:szCs w:val="28"/>
          <w:lang w:val="ro-RO"/>
        </w:rPr>
        <w:t>. Propunerea de buget se întocmeşte şi se prezintă de către APC, conform prevederilor Setului metodologic, sub-capitolul 7.3 „Elaborarea propunerilor/ proiectelor de buget”, în format unic, care este parametrizat în SIMF şi nu poate fi modificat.</w:t>
      </w:r>
    </w:p>
    <w:p w:rsidR="008C666D" w:rsidRDefault="008C666D" w:rsidP="00BF736E">
      <w:pPr>
        <w:contextualSpacing/>
        <w:jc w:val="both"/>
        <w:rPr>
          <w:bCs/>
          <w:sz w:val="28"/>
          <w:szCs w:val="28"/>
          <w:lang w:val="ro-RO"/>
        </w:rPr>
      </w:pPr>
    </w:p>
    <w:p w:rsidR="008C666D" w:rsidRPr="003F23BF" w:rsidRDefault="001B21A7" w:rsidP="008C666D">
      <w:pPr>
        <w:tabs>
          <w:tab w:val="left" w:pos="572"/>
          <w:tab w:val="left" w:pos="598"/>
          <w:tab w:val="left" w:pos="884"/>
          <w:tab w:val="left" w:pos="993"/>
        </w:tabs>
        <w:spacing w:line="280" w:lineRule="atLeast"/>
        <w:jc w:val="both"/>
        <w:rPr>
          <w:bCs/>
          <w:sz w:val="28"/>
          <w:szCs w:val="28"/>
          <w:lang w:val="ro-RO"/>
        </w:rPr>
      </w:pPr>
      <w:r>
        <w:rPr>
          <w:bCs/>
          <w:sz w:val="28"/>
          <w:szCs w:val="28"/>
          <w:lang w:val="ro-RO"/>
        </w:rPr>
        <w:t>19</w:t>
      </w:r>
      <w:r w:rsidR="008C666D" w:rsidRPr="00A53284">
        <w:rPr>
          <w:bCs/>
          <w:sz w:val="28"/>
          <w:szCs w:val="28"/>
          <w:lang w:val="ro-RO"/>
        </w:rPr>
        <w:t>. Luînd în considerare</w:t>
      </w:r>
      <w:r w:rsidR="00CC6B4E" w:rsidRPr="00A53284">
        <w:rPr>
          <w:bCs/>
          <w:sz w:val="28"/>
          <w:szCs w:val="28"/>
          <w:lang w:val="ro-RO"/>
        </w:rPr>
        <w:t>, că</w:t>
      </w:r>
      <w:r w:rsidR="008C666D" w:rsidRPr="00A53284">
        <w:rPr>
          <w:bCs/>
          <w:sz w:val="28"/>
          <w:szCs w:val="28"/>
          <w:lang w:val="ro-RO"/>
        </w:rPr>
        <w:t xml:space="preserve"> </w:t>
      </w:r>
      <w:r w:rsidR="00F54BA8" w:rsidRPr="00A53284">
        <w:rPr>
          <w:bCs/>
          <w:sz w:val="28"/>
          <w:szCs w:val="28"/>
          <w:lang w:val="ro-RO"/>
        </w:rPr>
        <w:t xml:space="preserve">anul </w:t>
      </w:r>
      <w:r w:rsidR="00CC6B4E" w:rsidRPr="00A53284">
        <w:rPr>
          <w:bCs/>
          <w:sz w:val="28"/>
          <w:szCs w:val="28"/>
          <w:lang w:val="ro-RO"/>
        </w:rPr>
        <w:t>201</w:t>
      </w:r>
      <w:r w:rsidR="0066032E">
        <w:rPr>
          <w:bCs/>
          <w:sz w:val="28"/>
          <w:szCs w:val="28"/>
          <w:lang w:val="ro-RO"/>
        </w:rPr>
        <w:t>7</w:t>
      </w:r>
      <w:r w:rsidR="00CC6B4E" w:rsidRPr="00A53284">
        <w:rPr>
          <w:bCs/>
          <w:sz w:val="28"/>
          <w:szCs w:val="28"/>
          <w:lang w:val="ro-RO"/>
        </w:rPr>
        <w:t xml:space="preserve"> este</w:t>
      </w:r>
      <w:r w:rsidR="009C3C18" w:rsidRPr="00A53284">
        <w:rPr>
          <w:bCs/>
          <w:sz w:val="28"/>
          <w:szCs w:val="28"/>
          <w:lang w:val="ro-RO"/>
        </w:rPr>
        <w:t xml:space="preserve"> al 2-ea an de implementare a</w:t>
      </w:r>
      <w:r w:rsidR="00CC6B4E" w:rsidRPr="00A53284">
        <w:rPr>
          <w:bCs/>
          <w:sz w:val="28"/>
          <w:szCs w:val="28"/>
          <w:lang w:val="ro-RO"/>
        </w:rPr>
        <w:t xml:space="preserve"> SIMF </w:t>
      </w:r>
      <w:r w:rsidR="009B74E2" w:rsidRPr="00A53284">
        <w:rPr>
          <w:bCs/>
          <w:sz w:val="28"/>
          <w:szCs w:val="28"/>
          <w:lang w:val="ro-RO"/>
        </w:rPr>
        <w:t>(</w:t>
      </w:r>
      <w:r w:rsidR="00CC6B4E" w:rsidRPr="00A53284">
        <w:rPr>
          <w:bCs/>
          <w:sz w:val="28"/>
          <w:szCs w:val="28"/>
          <w:lang w:val="ro-RO"/>
        </w:rPr>
        <w:t>cu aplicarea Clasificației bugetare noi</w:t>
      </w:r>
      <w:r w:rsidR="009B74E2" w:rsidRPr="00A53284">
        <w:rPr>
          <w:bCs/>
          <w:sz w:val="28"/>
          <w:szCs w:val="28"/>
          <w:lang w:val="ro-RO"/>
        </w:rPr>
        <w:t>)</w:t>
      </w:r>
      <w:r w:rsidR="00CC6B4E" w:rsidRPr="00A53284">
        <w:rPr>
          <w:bCs/>
          <w:sz w:val="28"/>
          <w:szCs w:val="28"/>
          <w:lang w:val="ro-RO"/>
        </w:rPr>
        <w:t xml:space="preserve"> </w:t>
      </w:r>
      <w:r w:rsidR="008C666D" w:rsidRPr="00A53284">
        <w:rPr>
          <w:bCs/>
          <w:sz w:val="28"/>
          <w:szCs w:val="28"/>
          <w:lang w:val="ro-RO"/>
        </w:rPr>
        <w:t>propunerile de buget pentru anii 201</w:t>
      </w:r>
      <w:r w:rsidR="009C3C18" w:rsidRPr="00A53284">
        <w:rPr>
          <w:bCs/>
          <w:sz w:val="28"/>
          <w:szCs w:val="28"/>
          <w:lang w:val="ro-RO"/>
        </w:rPr>
        <w:t>7</w:t>
      </w:r>
      <w:r w:rsidR="008C666D" w:rsidRPr="00A53284">
        <w:rPr>
          <w:bCs/>
          <w:sz w:val="28"/>
          <w:szCs w:val="28"/>
          <w:lang w:val="ro-RO"/>
        </w:rPr>
        <w:t>-201</w:t>
      </w:r>
      <w:r w:rsidR="009C3C18" w:rsidRPr="00A53284">
        <w:rPr>
          <w:bCs/>
          <w:sz w:val="28"/>
          <w:szCs w:val="28"/>
          <w:lang w:val="ro-RO"/>
        </w:rPr>
        <w:t>9</w:t>
      </w:r>
      <w:r w:rsidR="00F54BA8" w:rsidRPr="00A53284">
        <w:rPr>
          <w:bCs/>
          <w:sz w:val="28"/>
          <w:szCs w:val="28"/>
          <w:lang w:val="ro-RO"/>
        </w:rPr>
        <w:t>, întocmite în SIMF,</w:t>
      </w:r>
      <w:r w:rsidR="008C666D" w:rsidRPr="00A53284">
        <w:rPr>
          <w:bCs/>
          <w:sz w:val="28"/>
          <w:szCs w:val="28"/>
          <w:lang w:val="ro-RO"/>
        </w:rPr>
        <w:t xml:space="preserve"> nu vor conține informaţia privind indicatorii realizaţi în anii 201</w:t>
      </w:r>
      <w:r w:rsidR="009C3C18" w:rsidRPr="00A53284">
        <w:rPr>
          <w:bCs/>
          <w:sz w:val="28"/>
          <w:szCs w:val="28"/>
          <w:lang w:val="ro-RO"/>
        </w:rPr>
        <w:t>4</w:t>
      </w:r>
      <w:r w:rsidR="008C666D" w:rsidRPr="00A53284">
        <w:rPr>
          <w:bCs/>
          <w:sz w:val="28"/>
          <w:szCs w:val="28"/>
          <w:lang w:val="ro-RO"/>
        </w:rPr>
        <w:t>-201</w:t>
      </w:r>
      <w:r w:rsidR="009C3C18" w:rsidRPr="00A53284">
        <w:rPr>
          <w:bCs/>
          <w:sz w:val="28"/>
          <w:szCs w:val="28"/>
          <w:lang w:val="ro-RO"/>
        </w:rPr>
        <w:t>5</w:t>
      </w:r>
      <w:r w:rsidR="009B74E2" w:rsidRPr="00A53284">
        <w:rPr>
          <w:bCs/>
          <w:sz w:val="28"/>
          <w:szCs w:val="28"/>
          <w:lang w:val="ro-RO"/>
        </w:rPr>
        <w:t>.</w:t>
      </w:r>
    </w:p>
    <w:p w:rsidR="008C666D" w:rsidRDefault="008C666D" w:rsidP="00BF736E">
      <w:pPr>
        <w:contextualSpacing/>
        <w:jc w:val="both"/>
        <w:rPr>
          <w:bCs/>
          <w:sz w:val="28"/>
          <w:szCs w:val="28"/>
          <w:lang w:val="ro-RO"/>
        </w:rPr>
      </w:pPr>
    </w:p>
    <w:p w:rsidR="00C44163" w:rsidRDefault="00217ED9" w:rsidP="00BF736E">
      <w:pPr>
        <w:contextualSpacing/>
        <w:jc w:val="both"/>
        <w:rPr>
          <w:bCs/>
          <w:sz w:val="28"/>
          <w:szCs w:val="28"/>
          <w:lang w:val="ro-RO"/>
        </w:rPr>
      </w:pPr>
      <w:r w:rsidRPr="00F54BA8">
        <w:rPr>
          <w:bCs/>
          <w:sz w:val="28"/>
          <w:szCs w:val="28"/>
          <w:lang w:val="ro-RO"/>
        </w:rPr>
        <w:t>2</w:t>
      </w:r>
      <w:r w:rsidR="001B21A7">
        <w:rPr>
          <w:bCs/>
          <w:sz w:val="28"/>
          <w:szCs w:val="28"/>
          <w:lang w:val="ro-RO"/>
        </w:rPr>
        <w:t>0</w:t>
      </w:r>
      <w:r w:rsidRPr="00F54BA8">
        <w:rPr>
          <w:bCs/>
          <w:sz w:val="28"/>
          <w:szCs w:val="28"/>
          <w:lang w:val="ro-RO"/>
        </w:rPr>
        <w:t xml:space="preserve">. </w:t>
      </w:r>
      <w:r w:rsidR="00F54BA8" w:rsidRPr="00F54BA8">
        <w:rPr>
          <w:bCs/>
          <w:sz w:val="28"/>
          <w:szCs w:val="28"/>
          <w:lang w:val="ro-RO"/>
        </w:rPr>
        <w:t>P</w:t>
      </w:r>
      <w:r w:rsidR="00C44163" w:rsidRPr="00F54BA8">
        <w:rPr>
          <w:sz w:val="28"/>
          <w:szCs w:val="28"/>
          <w:lang w:val="ro-RO"/>
        </w:rPr>
        <w:t xml:space="preserve">ropunerile de buget </w:t>
      </w:r>
      <w:r w:rsidR="0001415D">
        <w:rPr>
          <w:sz w:val="28"/>
          <w:szCs w:val="28"/>
          <w:lang w:val="ro-RO"/>
        </w:rPr>
        <w:t>pe anii 201</w:t>
      </w:r>
      <w:r w:rsidR="00322259">
        <w:rPr>
          <w:sz w:val="28"/>
          <w:szCs w:val="28"/>
          <w:lang w:val="ro-RO"/>
        </w:rPr>
        <w:t>7</w:t>
      </w:r>
      <w:r w:rsidR="0001415D">
        <w:rPr>
          <w:sz w:val="28"/>
          <w:szCs w:val="28"/>
          <w:lang w:val="ro-RO"/>
        </w:rPr>
        <w:t>-201</w:t>
      </w:r>
      <w:r w:rsidR="00322259">
        <w:rPr>
          <w:sz w:val="28"/>
          <w:szCs w:val="28"/>
          <w:lang w:val="ro-RO"/>
        </w:rPr>
        <w:t>9</w:t>
      </w:r>
      <w:r w:rsidR="0001415D">
        <w:rPr>
          <w:sz w:val="28"/>
          <w:szCs w:val="28"/>
          <w:lang w:val="ro-RO"/>
        </w:rPr>
        <w:t xml:space="preserve">, </w:t>
      </w:r>
      <w:r w:rsidR="00F54BA8" w:rsidRPr="00F54BA8">
        <w:rPr>
          <w:sz w:val="28"/>
          <w:szCs w:val="28"/>
          <w:lang w:val="ro-RO"/>
        </w:rPr>
        <w:t>generalizate</w:t>
      </w:r>
      <w:r w:rsidR="00C44163" w:rsidRPr="00F54BA8">
        <w:rPr>
          <w:sz w:val="28"/>
          <w:szCs w:val="28"/>
          <w:lang w:val="ro-RO"/>
        </w:rPr>
        <w:t xml:space="preserve"> </w:t>
      </w:r>
      <w:r w:rsidRPr="00F54BA8">
        <w:rPr>
          <w:sz w:val="28"/>
          <w:szCs w:val="28"/>
          <w:lang w:val="ro-RO"/>
        </w:rPr>
        <w:t xml:space="preserve">la nivel de APC, </w:t>
      </w:r>
      <w:r w:rsidR="00F54BA8" w:rsidRPr="00F54BA8">
        <w:rPr>
          <w:sz w:val="28"/>
          <w:szCs w:val="28"/>
          <w:lang w:val="ro-RO"/>
        </w:rPr>
        <w:t xml:space="preserve">se vor prezenta </w:t>
      </w:r>
      <w:r w:rsidR="00C44163" w:rsidRPr="00F54BA8">
        <w:rPr>
          <w:sz w:val="28"/>
          <w:szCs w:val="28"/>
          <w:lang w:val="ro-RO"/>
        </w:rPr>
        <w:t xml:space="preserve">Ministerului Finanţelor </w:t>
      </w:r>
      <w:r w:rsidR="00F54BA8" w:rsidRPr="00F54BA8">
        <w:rPr>
          <w:sz w:val="28"/>
          <w:szCs w:val="28"/>
          <w:lang w:val="ro-RO"/>
        </w:rPr>
        <w:t xml:space="preserve">în versiune electronică (Microsoft EXCEL) și pe suport de hîrtie, </w:t>
      </w:r>
      <w:r w:rsidR="00C44163" w:rsidRPr="00F54BA8">
        <w:rPr>
          <w:sz w:val="28"/>
          <w:szCs w:val="28"/>
          <w:lang w:val="ro-RO"/>
        </w:rPr>
        <w:t>semnate de către conducătorul autorităţii publice, şeful subdiviziunii responsabile de planificarea bugetului şi şeful subdiviziunii responsabile de politici</w:t>
      </w:r>
      <w:r w:rsidR="007E6812" w:rsidRPr="00F54BA8">
        <w:rPr>
          <w:sz w:val="28"/>
          <w:szCs w:val="28"/>
          <w:lang w:val="ro-RO"/>
        </w:rPr>
        <w:t xml:space="preserve">, </w:t>
      </w:r>
      <w:r w:rsidR="007E6812" w:rsidRPr="00980D12">
        <w:rPr>
          <w:sz w:val="28"/>
          <w:szCs w:val="28"/>
          <w:lang w:val="ro-RO"/>
        </w:rPr>
        <w:t xml:space="preserve">conform </w:t>
      </w:r>
      <w:r w:rsidR="007E6812" w:rsidRPr="00980D12">
        <w:rPr>
          <w:bCs/>
          <w:i/>
          <w:sz w:val="28"/>
          <w:szCs w:val="28"/>
          <w:lang w:val="ro-RO"/>
        </w:rPr>
        <w:t>formularu</w:t>
      </w:r>
      <w:r w:rsidR="00F54BA8" w:rsidRPr="00980D12">
        <w:rPr>
          <w:bCs/>
          <w:i/>
          <w:sz w:val="28"/>
          <w:szCs w:val="28"/>
          <w:lang w:val="ro-RO"/>
        </w:rPr>
        <w:t>lui</w:t>
      </w:r>
      <w:r w:rsidR="007E6812" w:rsidRPr="00980D12">
        <w:rPr>
          <w:bCs/>
          <w:i/>
          <w:sz w:val="28"/>
          <w:szCs w:val="28"/>
          <w:lang w:val="ro-RO"/>
        </w:rPr>
        <w:t xml:space="preserve"> nr.4 </w:t>
      </w:r>
      <w:r w:rsidR="007E6812" w:rsidRPr="00980D12">
        <w:rPr>
          <w:bCs/>
          <w:sz w:val="28"/>
          <w:szCs w:val="28"/>
          <w:lang w:val="ro-RO"/>
        </w:rPr>
        <w:t>la</w:t>
      </w:r>
      <w:r w:rsidR="007E6812" w:rsidRPr="00F54BA8">
        <w:rPr>
          <w:bCs/>
          <w:sz w:val="28"/>
          <w:szCs w:val="28"/>
          <w:lang w:val="ro-RO"/>
        </w:rPr>
        <w:t xml:space="preserve"> prezenta circulară.</w:t>
      </w:r>
    </w:p>
    <w:p w:rsidR="00412CE5" w:rsidRDefault="00412CE5" w:rsidP="00BF736E">
      <w:pPr>
        <w:contextualSpacing/>
        <w:jc w:val="both"/>
        <w:rPr>
          <w:bCs/>
          <w:sz w:val="28"/>
          <w:szCs w:val="28"/>
          <w:lang w:val="ro-RO"/>
        </w:rPr>
      </w:pPr>
    </w:p>
    <w:p w:rsidR="00AD5E58" w:rsidRDefault="00894A62" w:rsidP="00AD5E58">
      <w:pPr>
        <w:contextualSpacing/>
        <w:jc w:val="both"/>
        <w:rPr>
          <w:sz w:val="28"/>
          <w:szCs w:val="28"/>
          <w:lang w:val="ro-RO"/>
        </w:rPr>
      </w:pPr>
      <w:r>
        <w:rPr>
          <w:bCs/>
          <w:sz w:val="28"/>
          <w:szCs w:val="28"/>
          <w:lang w:val="ro-RO"/>
        </w:rPr>
        <w:t xml:space="preserve"> </w:t>
      </w:r>
      <w:r w:rsidR="0093502B" w:rsidRPr="003F23BF">
        <w:rPr>
          <w:sz w:val="28"/>
          <w:szCs w:val="28"/>
          <w:lang w:val="ro-RO"/>
        </w:rPr>
        <w:t>2</w:t>
      </w:r>
      <w:r w:rsidR="001B21A7">
        <w:rPr>
          <w:sz w:val="28"/>
          <w:szCs w:val="28"/>
          <w:lang w:val="ro-RO"/>
        </w:rPr>
        <w:t>1</w:t>
      </w:r>
      <w:r w:rsidR="0093502B" w:rsidRPr="003F23BF">
        <w:rPr>
          <w:sz w:val="28"/>
          <w:szCs w:val="28"/>
          <w:lang w:val="ro-RO"/>
        </w:rPr>
        <w:t xml:space="preserve">. </w:t>
      </w:r>
      <w:r w:rsidR="00AD5E58" w:rsidRPr="003F23BF">
        <w:rPr>
          <w:sz w:val="28"/>
          <w:szCs w:val="28"/>
          <w:lang w:val="ro-RO"/>
        </w:rPr>
        <w:t>Fluxul activităților de pregătire a propunerilor de buget în SIMF (modulu</w:t>
      </w:r>
      <w:r w:rsidR="001B21A7">
        <w:rPr>
          <w:sz w:val="28"/>
          <w:szCs w:val="28"/>
          <w:lang w:val="ro-RO"/>
        </w:rPr>
        <w:t>l</w:t>
      </w:r>
      <w:r w:rsidR="00AD5E58" w:rsidRPr="003F23BF">
        <w:rPr>
          <w:sz w:val="28"/>
          <w:szCs w:val="28"/>
          <w:lang w:val="ro-RO"/>
        </w:rPr>
        <w:t xml:space="preserve"> de elaborare a bugetului), din punct de vedere cronologic și al organizării procesului,  este următorul:</w:t>
      </w:r>
    </w:p>
    <w:p w:rsidR="00D41324" w:rsidRPr="00FF2933" w:rsidRDefault="00D41324" w:rsidP="00AD5E58">
      <w:pPr>
        <w:jc w:val="both"/>
        <w:rPr>
          <w:sz w:val="16"/>
          <w:szCs w:val="16"/>
          <w:lang w:val="ro-RO"/>
        </w:rPr>
      </w:pPr>
    </w:p>
    <w:p w:rsidR="00AD5E58" w:rsidRDefault="00AD5E58" w:rsidP="0031514A">
      <w:pPr>
        <w:pStyle w:val="ListParagraph"/>
        <w:numPr>
          <w:ilvl w:val="0"/>
          <w:numId w:val="25"/>
        </w:numPr>
        <w:ind w:left="0" w:firstLine="360"/>
        <w:jc w:val="both"/>
        <w:rPr>
          <w:sz w:val="28"/>
          <w:szCs w:val="28"/>
          <w:lang w:val="ro-RO"/>
        </w:rPr>
      </w:pPr>
      <w:r w:rsidRPr="003F23BF">
        <w:rPr>
          <w:sz w:val="28"/>
          <w:szCs w:val="28"/>
          <w:lang w:val="ro-RO"/>
        </w:rPr>
        <w:t xml:space="preserve">APC, pentru fiecare subprogram care urmează a fi utilizat la elaborarea propunerii de buget, completează informația referitoare la: scop, obiective și descriere narativă, întocmește lista indicatorilor de performanță, care ulterior va fi utilizată de către instituțiile bugetare pentru completarea valorilor acestora, ca parte a propunerii de buget. Tot în cadrul acestei activități, APC completează valoarea indicatorilor de rezultat, care vor fi disponibili instituțiilor din subordine doar pentru informare. Această activitate, din punct de vedere al rolului în SIMF, nu este disponibilă autorităților bugetare intermediare (Org1i) subordonate APC, motiv din care urmează a fi realizată exclusiv de către APC; </w:t>
      </w:r>
    </w:p>
    <w:p w:rsidR="00D41324" w:rsidRPr="00FF2933" w:rsidRDefault="00D41324" w:rsidP="0031514A">
      <w:pPr>
        <w:pStyle w:val="ListParagraph"/>
        <w:ind w:left="0" w:firstLine="360"/>
        <w:jc w:val="both"/>
        <w:rPr>
          <w:sz w:val="16"/>
          <w:szCs w:val="16"/>
          <w:lang w:val="ro-RO"/>
        </w:rPr>
      </w:pPr>
    </w:p>
    <w:p w:rsidR="00AD5E58" w:rsidRDefault="00AD5E58" w:rsidP="0031514A">
      <w:pPr>
        <w:pStyle w:val="ListParagraph"/>
        <w:numPr>
          <w:ilvl w:val="0"/>
          <w:numId w:val="25"/>
        </w:numPr>
        <w:ind w:left="0" w:firstLine="360"/>
        <w:jc w:val="both"/>
        <w:rPr>
          <w:sz w:val="28"/>
          <w:szCs w:val="28"/>
          <w:lang w:val="ro-RO"/>
        </w:rPr>
      </w:pPr>
      <w:r w:rsidRPr="003F23BF">
        <w:rPr>
          <w:sz w:val="28"/>
          <w:szCs w:val="28"/>
          <w:lang w:val="ro-RO"/>
        </w:rPr>
        <w:t>APC stabilește limitele de resurse și chelt</w:t>
      </w:r>
      <w:r w:rsidR="00D41324">
        <w:rPr>
          <w:sz w:val="28"/>
          <w:szCs w:val="28"/>
          <w:lang w:val="ro-RO"/>
        </w:rPr>
        <w:t xml:space="preserve">uieli pentru fiecare </w:t>
      </w:r>
      <w:r w:rsidRPr="003F23BF">
        <w:rPr>
          <w:sz w:val="28"/>
          <w:szCs w:val="28"/>
          <w:lang w:val="ro-RO"/>
        </w:rPr>
        <w:t>instituție bugetară subordonată, în conformitate cu stru</w:t>
      </w:r>
      <w:r w:rsidR="0093502B" w:rsidRPr="003F23BF">
        <w:rPr>
          <w:sz w:val="28"/>
          <w:szCs w:val="28"/>
          <w:lang w:val="ro-RO"/>
        </w:rPr>
        <w:t>ctura definită: 1) la resurse: colectate</w:t>
      </w:r>
      <w:r w:rsidRPr="003F23BF">
        <w:rPr>
          <w:sz w:val="28"/>
          <w:szCs w:val="28"/>
          <w:lang w:val="ro-RO"/>
        </w:rPr>
        <w:t xml:space="preserve"> și generale; 2) la cheltuieli: recurente și investiții. Limitele stabilite de către APC autorităților/instituțiilor bugetare din subordine nu pot depăși limitele totale stabilite APC la nivelul Clasificației funcționale (F3). Ace</w:t>
      </w:r>
      <w:r w:rsidR="0093502B" w:rsidRPr="003F23BF">
        <w:rPr>
          <w:sz w:val="28"/>
          <w:szCs w:val="28"/>
          <w:lang w:val="ro-RO"/>
        </w:rPr>
        <w:t>e</w:t>
      </w:r>
      <w:r w:rsidRPr="003F23BF">
        <w:rPr>
          <w:sz w:val="28"/>
          <w:szCs w:val="28"/>
          <w:lang w:val="ro-RO"/>
        </w:rPr>
        <w:t>ași activitate de stabilire a limitelor pentru instituțiile din subordine este desfășurată și de către autoritatea bugetară intermediară (Org1i)</w:t>
      </w:r>
      <w:r w:rsidR="00D41324">
        <w:rPr>
          <w:sz w:val="28"/>
          <w:szCs w:val="28"/>
          <w:lang w:val="ro-RO"/>
        </w:rPr>
        <w:t>,</w:t>
      </w:r>
      <w:r w:rsidRPr="003F23BF">
        <w:rPr>
          <w:sz w:val="28"/>
          <w:szCs w:val="28"/>
          <w:lang w:val="ro-RO"/>
        </w:rPr>
        <w:t xml:space="preserve"> subordonată APC;</w:t>
      </w:r>
    </w:p>
    <w:p w:rsidR="00D41324" w:rsidRPr="00FF2933" w:rsidRDefault="00D41324" w:rsidP="0031514A">
      <w:pPr>
        <w:pStyle w:val="ListParagraph"/>
        <w:ind w:left="0" w:firstLine="360"/>
        <w:rPr>
          <w:sz w:val="16"/>
          <w:szCs w:val="16"/>
          <w:lang w:val="ro-RO"/>
        </w:rPr>
      </w:pPr>
    </w:p>
    <w:p w:rsidR="00AD5E58" w:rsidRDefault="00AD5E58" w:rsidP="0031514A">
      <w:pPr>
        <w:pStyle w:val="ListParagraph"/>
        <w:numPr>
          <w:ilvl w:val="0"/>
          <w:numId w:val="25"/>
        </w:numPr>
        <w:ind w:left="0" w:firstLine="360"/>
        <w:jc w:val="both"/>
        <w:rPr>
          <w:sz w:val="28"/>
          <w:szCs w:val="28"/>
          <w:lang w:val="ro-RO"/>
        </w:rPr>
      </w:pPr>
      <w:r w:rsidRPr="003F23BF">
        <w:rPr>
          <w:sz w:val="28"/>
          <w:szCs w:val="28"/>
          <w:lang w:val="ro-RO"/>
        </w:rPr>
        <w:t>Instituția bugetară, în conformitate cu limitele stabilite și cu lista indicatorilor de performanță predefinită de către autoritatea ierarhic superioară, completează propunerea de buget care cuprinde partea financiară și partea nefinanciară – valorile indicatorilor de performanță din lista respectivă. După finalizare, transmite propunerea de buget la autoritatea ierarhic superioară;</w:t>
      </w:r>
    </w:p>
    <w:p w:rsidR="00D41324" w:rsidRPr="00FF2933" w:rsidRDefault="00D41324" w:rsidP="0031514A">
      <w:pPr>
        <w:pStyle w:val="ListParagraph"/>
        <w:ind w:left="0" w:firstLine="360"/>
        <w:rPr>
          <w:sz w:val="16"/>
          <w:szCs w:val="16"/>
          <w:lang w:val="ro-RO"/>
        </w:rPr>
      </w:pPr>
    </w:p>
    <w:p w:rsidR="00AD5E58" w:rsidRDefault="00AD5E58" w:rsidP="0031514A">
      <w:pPr>
        <w:pStyle w:val="ListParagraph"/>
        <w:numPr>
          <w:ilvl w:val="0"/>
          <w:numId w:val="25"/>
        </w:numPr>
        <w:ind w:left="0" w:firstLine="360"/>
        <w:jc w:val="both"/>
        <w:rPr>
          <w:sz w:val="28"/>
          <w:szCs w:val="28"/>
          <w:lang w:val="ro-RO"/>
        </w:rPr>
      </w:pPr>
      <w:r w:rsidRPr="003F23BF">
        <w:rPr>
          <w:sz w:val="28"/>
          <w:szCs w:val="28"/>
          <w:lang w:val="ro-RO"/>
        </w:rPr>
        <w:t xml:space="preserve">Autoritatea ierarhic superioară (APC și/sau autoritate intermediară) examinează propunerile de buget transmise de instituțiile din subordine și, în </w:t>
      </w:r>
      <w:r w:rsidRPr="003F23BF">
        <w:rPr>
          <w:sz w:val="28"/>
          <w:szCs w:val="28"/>
          <w:lang w:val="ro-RO"/>
        </w:rPr>
        <w:lastRenderedPageBreak/>
        <w:t>funcție de rezultatul examinării, aprobă sau respinge o propunere de buget care nu întrunește cerințele stabilite instituției bugetare respective (metodologice, de performanță, tehnice etc.). După corectare, instituția bugetară vizată retransmite propunerea de buget autorității ierarhic superioare – acest proces fiind disponibil pentru un număr nelimitat de iterații. Din moment ce toate propunerile de buget sunt conforme cerințelor, APC efectuează aprobarea acestora, care cuprinde atît partea financiară, cît și nefinanciară;</w:t>
      </w:r>
    </w:p>
    <w:p w:rsidR="00D41324" w:rsidRPr="00FF2933" w:rsidRDefault="00D41324" w:rsidP="0031514A">
      <w:pPr>
        <w:pStyle w:val="ListParagraph"/>
        <w:ind w:left="0" w:firstLine="360"/>
        <w:rPr>
          <w:sz w:val="16"/>
          <w:szCs w:val="16"/>
          <w:lang w:val="ro-RO"/>
        </w:rPr>
      </w:pPr>
    </w:p>
    <w:p w:rsidR="00AD5E58" w:rsidRDefault="00AD5E58" w:rsidP="0031514A">
      <w:pPr>
        <w:pStyle w:val="ListParagraph"/>
        <w:numPr>
          <w:ilvl w:val="0"/>
          <w:numId w:val="25"/>
        </w:numPr>
        <w:ind w:left="0" w:firstLine="360"/>
        <w:jc w:val="both"/>
        <w:rPr>
          <w:sz w:val="28"/>
          <w:szCs w:val="28"/>
          <w:lang w:val="ro-RO"/>
        </w:rPr>
      </w:pPr>
      <w:r w:rsidRPr="003F23BF">
        <w:rPr>
          <w:sz w:val="28"/>
          <w:szCs w:val="28"/>
          <w:lang w:val="ro-RO"/>
        </w:rPr>
        <w:t>După aprobare, autoritatea ierarhic superioară (APC și/sau autoritatea intermediară) însumează (agreghează) propunerile de buget ale instituțiilor din subordine. Declanșînd funcționalitatea dată, sistemul (SIMF) adună toate propunerile de buget transmise și aprobate ale instituțiilor din subordine, într-o singură propunere de buget pe care autoritatea ierarhic superioară o va utiliza la formularea propriei sale propuneri de buget. Însumarea (agregarea) propunerilor de buget ale instituțiilor din subordine cuprinde ambele parți ale acestora: partea financiară și partea nefinanciară – indicatorii de performanță;</w:t>
      </w:r>
    </w:p>
    <w:p w:rsidR="00D41324" w:rsidRPr="00FF2933" w:rsidRDefault="00D41324" w:rsidP="00D41324">
      <w:pPr>
        <w:pStyle w:val="ListParagraph"/>
        <w:rPr>
          <w:sz w:val="16"/>
          <w:szCs w:val="16"/>
          <w:lang w:val="ro-RO"/>
        </w:rPr>
      </w:pPr>
    </w:p>
    <w:p w:rsidR="00AD5E58" w:rsidRPr="003F23BF" w:rsidRDefault="00AD5E58" w:rsidP="0031514A">
      <w:pPr>
        <w:pStyle w:val="ListParagraph"/>
        <w:numPr>
          <w:ilvl w:val="0"/>
          <w:numId w:val="25"/>
        </w:numPr>
        <w:ind w:left="0" w:firstLine="360"/>
        <w:jc w:val="both"/>
        <w:rPr>
          <w:sz w:val="28"/>
          <w:szCs w:val="28"/>
          <w:lang w:val="ro-RO"/>
        </w:rPr>
      </w:pPr>
      <w:r w:rsidRPr="003F23BF">
        <w:rPr>
          <w:sz w:val="28"/>
          <w:szCs w:val="28"/>
          <w:lang w:val="ro-RO"/>
        </w:rPr>
        <w:t>APC și/sau autoritatea intermediară, în baza însumării (agregării) propunerilor de buget ale instituțiilor din subordine (transmise și aprobate), elaborează propria propunere de buget. În acest sens, se ajustează valorile agregate ale propunerii de buget atît în partea ce ține de resurse și cheltuieli, cît și performanța subprogramelor – indicatorii de performanță. După finalizare, propunerea de buget a APC se transmite pentru examinare la Ministerul Finanțelor.</w:t>
      </w:r>
    </w:p>
    <w:p w:rsidR="00CF7C78" w:rsidRPr="003F23BF" w:rsidRDefault="00CF7C78" w:rsidP="00CF7C78">
      <w:pPr>
        <w:pStyle w:val="ListParagraph"/>
        <w:jc w:val="both"/>
        <w:rPr>
          <w:sz w:val="28"/>
          <w:szCs w:val="28"/>
          <w:lang w:val="ro-RO"/>
        </w:rPr>
      </w:pPr>
    </w:p>
    <w:p w:rsidR="002A068C" w:rsidRDefault="002A068C" w:rsidP="00CF7C78">
      <w:pPr>
        <w:pStyle w:val="ListParagraph"/>
        <w:ind w:left="0"/>
        <w:jc w:val="both"/>
        <w:rPr>
          <w:sz w:val="28"/>
          <w:szCs w:val="28"/>
          <w:lang w:val="ro-RO"/>
        </w:rPr>
      </w:pPr>
      <w:r w:rsidRPr="003F23BF">
        <w:rPr>
          <w:sz w:val="28"/>
          <w:szCs w:val="28"/>
          <w:lang w:val="ro-RO"/>
        </w:rPr>
        <w:t>2</w:t>
      </w:r>
      <w:r w:rsidR="001B21A7">
        <w:rPr>
          <w:sz w:val="28"/>
          <w:szCs w:val="28"/>
          <w:lang w:val="ro-RO"/>
        </w:rPr>
        <w:t>2</w:t>
      </w:r>
      <w:r w:rsidRPr="003F23BF">
        <w:rPr>
          <w:sz w:val="28"/>
          <w:szCs w:val="28"/>
          <w:lang w:val="ro-RO"/>
        </w:rPr>
        <w:t>. În cazul, în care APC identifică necesitatea de a modifica sau completa clasificaţia programelor/ subprogramelor, acestea vor înainta propunerile respective Ministerului Finanţelor, de regulă, anterior prezentării propunerilor de buget, pentru a asigura actualizarea clasificaţiei</w:t>
      </w:r>
      <w:r w:rsidR="00B43A4C" w:rsidRPr="003F23BF">
        <w:rPr>
          <w:sz w:val="28"/>
          <w:szCs w:val="28"/>
          <w:lang w:val="ro-RO"/>
        </w:rPr>
        <w:t xml:space="preserve"> programelor, ca precondiţie pentru elaborarea propunerii de buget.</w:t>
      </w:r>
    </w:p>
    <w:p w:rsidR="00471933" w:rsidRDefault="00471933" w:rsidP="00CF7C78">
      <w:pPr>
        <w:pStyle w:val="ListParagraph"/>
        <w:ind w:left="0"/>
        <w:jc w:val="both"/>
        <w:rPr>
          <w:sz w:val="28"/>
          <w:szCs w:val="28"/>
          <w:lang w:val="ro-RO"/>
        </w:rPr>
      </w:pPr>
    </w:p>
    <w:p w:rsidR="00471933" w:rsidRPr="00717AA3" w:rsidRDefault="00471933" w:rsidP="00471933">
      <w:pPr>
        <w:spacing w:after="240"/>
        <w:jc w:val="both"/>
        <w:rPr>
          <w:bCs/>
          <w:sz w:val="28"/>
          <w:szCs w:val="28"/>
          <w:lang w:val="ro-RO"/>
        </w:rPr>
      </w:pPr>
      <w:r w:rsidRPr="00717AA3">
        <w:rPr>
          <w:bCs/>
          <w:sz w:val="28"/>
          <w:szCs w:val="28"/>
          <w:lang w:val="ro-RO"/>
        </w:rPr>
        <w:t>2</w:t>
      </w:r>
      <w:r w:rsidR="00CA3F74" w:rsidRPr="00717AA3">
        <w:rPr>
          <w:bCs/>
          <w:sz w:val="28"/>
          <w:szCs w:val="28"/>
          <w:lang w:val="ro-RO"/>
        </w:rPr>
        <w:t>3</w:t>
      </w:r>
      <w:r w:rsidR="00717AA3" w:rsidRPr="00717AA3">
        <w:rPr>
          <w:bCs/>
          <w:sz w:val="28"/>
          <w:szCs w:val="28"/>
          <w:lang w:val="ro-RO"/>
        </w:rPr>
        <w:t>. O</w:t>
      </w:r>
      <w:r w:rsidRPr="00717AA3">
        <w:rPr>
          <w:bCs/>
          <w:sz w:val="28"/>
          <w:szCs w:val="28"/>
          <w:lang w:val="ro-RO"/>
        </w:rPr>
        <w:t>dată cu elaborarea propunerilor de buget, APC de specialitate urmează să organizeze concomitent procesul de elaborare/ actualizare a strategiilor sectoriale de cheltuieli pe anii 201</w:t>
      </w:r>
      <w:r w:rsidR="00B560D0" w:rsidRPr="00717AA3">
        <w:rPr>
          <w:bCs/>
          <w:sz w:val="28"/>
          <w:szCs w:val="28"/>
          <w:lang w:val="ro-RO"/>
        </w:rPr>
        <w:t>7</w:t>
      </w:r>
      <w:r w:rsidRPr="00717AA3">
        <w:rPr>
          <w:bCs/>
          <w:sz w:val="28"/>
          <w:szCs w:val="28"/>
          <w:lang w:val="ro-RO"/>
        </w:rPr>
        <w:t>-201</w:t>
      </w:r>
      <w:r w:rsidR="00B560D0" w:rsidRPr="00717AA3">
        <w:rPr>
          <w:bCs/>
          <w:sz w:val="28"/>
          <w:szCs w:val="28"/>
          <w:lang w:val="ro-RO"/>
        </w:rPr>
        <w:t>9</w:t>
      </w:r>
      <w:r w:rsidRPr="00717AA3">
        <w:rPr>
          <w:bCs/>
          <w:sz w:val="28"/>
          <w:szCs w:val="28"/>
          <w:lang w:val="ro-RO"/>
        </w:rPr>
        <w:t xml:space="preserve">. Acestea vor fi elaborate în conformitate cu sub-capitolul 4.1 și capitolul VI din Setul metodologic, precum și ținînd cont de limitele de cheltuieli pe sectoare, prezentate în anexa nr.3 la prezenta circulară. </w:t>
      </w:r>
    </w:p>
    <w:p w:rsidR="00471933" w:rsidRPr="00717AA3" w:rsidRDefault="00471933" w:rsidP="00471933">
      <w:pPr>
        <w:spacing w:after="240"/>
        <w:jc w:val="both"/>
        <w:rPr>
          <w:bCs/>
          <w:sz w:val="28"/>
          <w:szCs w:val="28"/>
          <w:lang w:val="ro-RO"/>
        </w:rPr>
      </w:pPr>
      <w:r w:rsidRPr="00717AA3">
        <w:rPr>
          <w:bCs/>
          <w:sz w:val="28"/>
          <w:szCs w:val="28"/>
          <w:lang w:val="ro-RO"/>
        </w:rPr>
        <w:t>2</w:t>
      </w:r>
      <w:r w:rsidR="00CA3F74" w:rsidRPr="00717AA3">
        <w:rPr>
          <w:bCs/>
          <w:sz w:val="28"/>
          <w:szCs w:val="28"/>
          <w:lang w:val="ro-RO"/>
        </w:rPr>
        <w:t>3</w:t>
      </w:r>
      <w:r w:rsidRPr="00717AA3">
        <w:rPr>
          <w:bCs/>
          <w:sz w:val="28"/>
          <w:szCs w:val="28"/>
          <w:lang w:val="ro-RO"/>
        </w:rPr>
        <w:t>.1. Strategiile sectoriale de cheltuieli pe anii 201</w:t>
      </w:r>
      <w:r w:rsidR="00B560D0" w:rsidRPr="00717AA3">
        <w:rPr>
          <w:bCs/>
          <w:sz w:val="28"/>
          <w:szCs w:val="28"/>
          <w:lang w:val="ro-RO"/>
        </w:rPr>
        <w:t>7</w:t>
      </w:r>
      <w:r w:rsidRPr="00717AA3">
        <w:rPr>
          <w:bCs/>
          <w:sz w:val="28"/>
          <w:szCs w:val="28"/>
          <w:lang w:val="ro-RO"/>
        </w:rPr>
        <w:t>-201</w:t>
      </w:r>
      <w:r w:rsidR="00B560D0" w:rsidRPr="00717AA3">
        <w:rPr>
          <w:bCs/>
          <w:sz w:val="28"/>
          <w:szCs w:val="28"/>
          <w:lang w:val="ro-RO"/>
        </w:rPr>
        <w:t>9</w:t>
      </w:r>
      <w:r w:rsidRPr="00717AA3">
        <w:rPr>
          <w:bCs/>
          <w:sz w:val="28"/>
          <w:szCs w:val="28"/>
          <w:lang w:val="ro-RO"/>
        </w:rPr>
        <w:t xml:space="preserve"> se vor prezenta Ministerului Finanțelor spre consultare, concomitent cu prezentarea propunerilor de buget.</w:t>
      </w:r>
    </w:p>
    <w:p w:rsidR="00471933" w:rsidRDefault="00471933" w:rsidP="00471933">
      <w:pPr>
        <w:spacing w:after="240"/>
        <w:jc w:val="both"/>
        <w:rPr>
          <w:bCs/>
          <w:sz w:val="28"/>
          <w:szCs w:val="28"/>
          <w:lang w:val="ro-RO"/>
        </w:rPr>
      </w:pPr>
      <w:r w:rsidRPr="00717AA3">
        <w:rPr>
          <w:bCs/>
          <w:sz w:val="28"/>
          <w:szCs w:val="28"/>
          <w:lang w:val="ro-RO"/>
        </w:rPr>
        <w:t>2</w:t>
      </w:r>
      <w:r w:rsidR="00CA3F74" w:rsidRPr="00717AA3">
        <w:rPr>
          <w:bCs/>
          <w:sz w:val="28"/>
          <w:szCs w:val="28"/>
          <w:lang w:val="ro-RO"/>
        </w:rPr>
        <w:t>3</w:t>
      </w:r>
      <w:r w:rsidRPr="00717AA3">
        <w:rPr>
          <w:bCs/>
          <w:sz w:val="28"/>
          <w:szCs w:val="28"/>
          <w:lang w:val="ro-RO"/>
        </w:rPr>
        <w:t xml:space="preserve">.2. Ulterior, în conformitate cu principiul transparenței bugetare, reglementat la art.12 și în temeiul art.21 alin.(1) lit.h) din Legea finanțelor publice și responsabilității bugetar-fiscale </w:t>
      </w:r>
      <w:r w:rsidR="00E0264A" w:rsidRPr="00717AA3">
        <w:rPr>
          <w:bCs/>
          <w:sz w:val="28"/>
          <w:szCs w:val="28"/>
          <w:lang w:val="ro-RO"/>
        </w:rPr>
        <w:t>nr.181 din 25 iulie 2014</w:t>
      </w:r>
      <w:r w:rsidRPr="00717AA3">
        <w:rPr>
          <w:bCs/>
          <w:sz w:val="28"/>
          <w:szCs w:val="28"/>
          <w:lang w:val="ro-RO"/>
        </w:rPr>
        <w:t>, APC de specialitate urmează să asigure publicarea strategiilor sectoriale de cheltuieli pe paginile web ale acestora.</w:t>
      </w:r>
    </w:p>
    <w:p w:rsidR="007013B1" w:rsidRDefault="007013B1" w:rsidP="00471933">
      <w:pPr>
        <w:spacing w:after="240"/>
        <w:jc w:val="both"/>
        <w:rPr>
          <w:bCs/>
          <w:sz w:val="28"/>
          <w:szCs w:val="28"/>
          <w:lang w:val="ro-RO"/>
        </w:rPr>
      </w:pPr>
    </w:p>
    <w:p w:rsidR="00C56A30" w:rsidRPr="00A1047C" w:rsidRDefault="00CA3F74" w:rsidP="00C56A30">
      <w:pPr>
        <w:jc w:val="both"/>
        <w:rPr>
          <w:sz w:val="28"/>
          <w:szCs w:val="28"/>
          <w:lang w:val="ro-RO"/>
        </w:rPr>
      </w:pPr>
      <w:r>
        <w:rPr>
          <w:sz w:val="28"/>
          <w:szCs w:val="28"/>
          <w:lang w:val="ro-RO"/>
        </w:rPr>
        <w:lastRenderedPageBreak/>
        <w:t>24</w:t>
      </w:r>
      <w:r w:rsidR="00A1047C" w:rsidRPr="00A1047C">
        <w:rPr>
          <w:sz w:val="28"/>
          <w:szCs w:val="28"/>
          <w:lang w:val="ro-RO"/>
        </w:rPr>
        <w:t xml:space="preserve">. </w:t>
      </w:r>
      <w:r w:rsidR="00C56A30" w:rsidRPr="00A1047C">
        <w:rPr>
          <w:sz w:val="28"/>
          <w:szCs w:val="28"/>
          <w:lang w:val="ro-RO"/>
        </w:rPr>
        <w:t>La prezent</w:t>
      </w:r>
      <w:r w:rsidR="00B43A4C" w:rsidRPr="00A1047C">
        <w:rPr>
          <w:sz w:val="28"/>
          <w:szCs w:val="28"/>
          <w:lang w:val="ro-RO"/>
        </w:rPr>
        <w:t>a c</w:t>
      </w:r>
      <w:r w:rsidR="00254221" w:rsidRPr="00A1047C">
        <w:rPr>
          <w:sz w:val="28"/>
          <w:szCs w:val="28"/>
          <w:lang w:val="ro-RO"/>
        </w:rPr>
        <w:t>irculară</w:t>
      </w:r>
      <w:r w:rsidR="00C56A30" w:rsidRPr="00A1047C">
        <w:rPr>
          <w:sz w:val="28"/>
          <w:szCs w:val="28"/>
          <w:lang w:val="ro-RO"/>
        </w:rPr>
        <w:t xml:space="preserve"> se anexează:</w:t>
      </w:r>
    </w:p>
    <w:p w:rsidR="00C56A30" w:rsidRPr="003F23BF" w:rsidRDefault="00C56A30" w:rsidP="00C56A30">
      <w:pPr>
        <w:numPr>
          <w:ilvl w:val="0"/>
          <w:numId w:val="2"/>
        </w:numPr>
        <w:jc w:val="both"/>
        <w:rPr>
          <w:bCs/>
          <w:sz w:val="28"/>
          <w:szCs w:val="28"/>
          <w:lang w:val="ro-RO"/>
        </w:rPr>
      </w:pPr>
      <w:r w:rsidRPr="003F23BF">
        <w:rPr>
          <w:bCs/>
          <w:sz w:val="28"/>
          <w:szCs w:val="28"/>
          <w:lang w:val="ro-RO"/>
        </w:rPr>
        <w:t>Anexa nr.1 „Prognoza indicatorilor macroeconomici pentru  anii  201</w:t>
      </w:r>
      <w:r w:rsidR="004E4E85">
        <w:rPr>
          <w:bCs/>
          <w:sz w:val="28"/>
          <w:szCs w:val="28"/>
          <w:lang w:val="ro-RO"/>
        </w:rPr>
        <w:t>6</w:t>
      </w:r>
      <w:r w:rsidRPr="003F23BF">
        <w:rPr>
          <w:bCs/>
          <w:sz w:val="28"/>
          <w:szCs w:val="28"/>
          <w:lang w:val="ro-RO"/>
        </w:rPr>
        <w:t>-201</w:t>
      </w:r>
      <w:r w:rsidR="004E4E85">
        <w:rPr>
          <w:bCs/>
          <w:sz w:val="28"/>
          <w:szCs w:val="28"/>
          <w:lang w:val="ro-RO"/>
        </w:rPr>
        <w:t>9</w:t>
      </w:r>
      <w:r w:rsidRPr="003F23BF">
        <w:rPr>
          <w:bCs/>
          <w:sz w:val="28"/>
          <w:szCs w:val="28"/>
          <w:lang w:val="ro-RO"/>
        </w:rPr>
        <w:t>”</w:t>
      </w:r>
    </w:p>
    <w:p w:rsidR="00F85E78" w:rsidRPr="00375DD1" w:rsidRDefault="00F85E78" w:rsidP="00C56A30">
      <w:pPr>
        <w:numPr>
          <w:ilvl w:val="0"/>
          <w:numId w:val="2"/>
        </w:numPr>
        <w:jc w:val="both"/>
        <w:rPr>
          <w:bCs/>
          <w:sz w:val="28"/>
          <w:szCs w:val="28"/>
          <w:lang w:val="ro-RO"/>
        </w:rPr>
      </w:pPr>
      <w:r w:rsidRPr="003F23BF">
        <w:rPr>
          <w:bCs/>
          <w:sz w:val="28"/>
          <w:szCs w:val="28"/>
          <w:lang w:val="ro-RO"/>
        </w:rPr>
        <w:t xml:space="preserve">Anexa nr.2 ”Lista </w:t>
      </w:r>
      <w:r w:rsidRPr="003F23BF">
        <w:rPr>
          <w:sz w:val="28"/>
          <w:szCs w:val="28"/>
          <w:lang w:val="ro-RO"/>
        </w:rPr>
        <w:t>actelor legislative şi normative care reglementează remunerarea muncii în sectorul bugetar”</w:t>
      </w:r>
    </w:p>
    <w:p w:rsidR="00375DD1" w:rsidRPr="003F23BF" w:rsidRDefault="00375DD1" w:rsidP="00C56A30">
      <w:pPr>
        <w:numPr>
          <w:ilvl w:val="0"/>
          <w:numId w:val="2"/>
        </w:numPr>
        <w:jc w:val="both"/>
        <w:rPr>
          <w:bCs/>
          <w:sz w:val="28"/>
          <w:szCs w:val="28"/>
          <w:lang w:val="ro-RO"/>
        </w:rPr>
      </w:pPr>
      <w:r>
        <w:rPr>
          <w:sz w:val="28"/>
          <w:szCs w:val="28"/>
          <w:lang w:val="ro-RO"/>
        </w:rPr>
        <w:t>Anexa nr.3 ”Limitele de cheltuieli pe sectoare pe anii 201</w:t>
      </w:r>
      <w:r w:rsidR="004E4E85">
        <w:rPr>
          <w:sz w:val="28"/>
          <w:szCs w:val="28"/>
          <w:lang w:val="ro-RO"/>
        </w:rPr>
        <w:t>7</w:t>
      </w:r>
      <w:r>
        <w:rPr>
          <w:sz w:val="28"/>
          <w:szCs w:val="28"/>
          <w:lang w:val="ro-RO"/>
        </w:rPr>
        <w:t>-201</w:t>
      </w:r>
      <w:r w:rsidR="004E4E85">
        <w:rPr>
          <w:sz w:val="28"/>
          <w:szCs w:val="28"/>
          <w:lang w:val="ro-RO"/>
        </w:rPr>
        <w:t>9</w:t>
      </w:r>
      <w:r>
        <w:rPr>
          <w:sz w:val="28"/>
          <w:szCs w:val="28"/>
          <w:lang w:val="ro-RO"/>
        </w:rPr>
        <w:t>”</w:t>
      </w:r>
    </w:p>
    <w:p w:rsidR="00C56A30" w:rsidRPr="009A76DE" w:rsidRDefault="00C56A30" w:rsidP="00C56A30">
      <w:pPr>
        <w:numPr>
          <w:ilvl w:val="0"/>
          <w:numId w:val="2"/>
        </w:numPr>
        <w:jc w:val="both"/>
        <w:rPr>
          <w:bCs/>
          <w:sz w:val="28"/>
          <w:szCs w:val="28"/>
          <w:lang w:val="ro-RO"/>
        </w:rPr>
      </w:pPr>
      <w:r w:rsidRPr="009A76DE">
        <w:rPr>
          <w:bCs/>
          <w:sz w:val="28"/>
          <w:szCs w:val="28"/>
          <w:lang w:val="ro-RO"/>
        </w:rPr>
        <w:t>Anexa nr.</w:t>
      </w:r>
      <w:r w:rsidR="00375DD1" w:rsidRPr="009A76DE">
        <w:rPr>
          <w:bCs/>
          <w:sz w:val="28"/>
          <w:szCs w:val="28"/>
          <w:lang w:val="ro-RO"/>
        </w:rPr>
        <w:t>4</w:t>
      </w:r>
      <w:r w:rsidRPr="009A76DE">
        <w:rPr>
          <w:bCs/>
          <w:sz w:val="28"/>
          <w:szCs w:val="28"/>
          <w:lang w:val="ro-RO"/>
        </w:rPr>
        <w:t xml:space="preserve"> „Limitele de</w:t>
      </w:r>
      <w:r w:rsidR="00F85E78" w:rsidRPr="009A76DE">
        <w:rPr>
          <w:bCs/>
          <w:sz w:val="28"/>
          <w:szCs w:val="28"/>
          <w:lang w:val="ro-RO"/>
        </w:rPr>
        <w:t xml:space="preserve"> resurse și </w:t>
      </w:r>
      <w:r w:rsidRPr="009A76DE">
        <w:rPr>
          <w:bCs/>
          <w:sz w:val="28"/>
          <w:szCs w:val="28"/>
          <w:lang w:val="ro-RO"/>
        </w:rPr>
        <w:t xml:space="preserve">cheltuieli de la bugetul de stat pe </w:t>
      </w:r>
      <w:r w:rsidR="007B7A9C" w:rsidRPr="009A76DE">
        <w:rPr>
          <w:bCs/>
          <w:sz w:val="28"/>
          <w:szCs w:val="28"/>
          <w:lang w:val="ro-RO"/>
        </w:rPr>
        <w:t>APC</w:t>
      </w:r>
      <w:r w:rsidRPr="009A76DE">
        <w:rPr>
          <w:bCs/>
          <w:sz w:val="28"/>
          <w:szCs w:val="28"/>
          <w:lang w:val="ro-RO"/>
        </w:rPr>
        <w:t xml:space="preserve"> pe anii 201</w:t>
      </w:r>
      <w:r w:rsidR="004E4E85" w:rsidRPr="009A76DE">
        <w:rPr>
          <w:bCs/>
          <w:sz w:val="28"/>
          <w:szCs w:val="28"/>
          <w:lang w:val="ro-RO"/>
        </w:rPr>
        <w:t>7</w:t>
      </w:r>
      <w:r w:rsidRPr="009A76DE">
        <w:rPr>
          <w:bCs/>
          <w:sz w:val="28"/>
          <w:szCs w:val="28"/>
          <w:lang w:val="ro-RO"/>
        </w:rPr>
        <w:t>-201</w:t>
      </w:r>
      <w:r w:rsidR="004E4E85" w:rsidRPr="009A76DE">
        <w:rPr>
          <w:bCs/>
          <w:sz w:val="28"/>
          <w:szCs w:val="28"/>
          <w:lang w:val="ro-RO"/>
        </w:rPr>
        <w:t>9</w:t>
      </w:r>
      <w:r w:rsidRPr="009A76DE">
        <w:rPr>
          <w:bCs/>
          <w:sz w:val="28"/>
          <w:szCs w:val="28"/>
          <w:lang w:val="ro-RO"/>
        </w:rPr>
        <w:t xml:space="preserve">” </w:t>
      </w:r>
    </w:p>
    <w:p w:rsidR="00C56A30" w:rsidRPr="00966BFA" w:rsidRDefault="00C56A30" w:rsidP="00C56A30">
      <w:pPr>
        <w:jc w:val="both"/>
        <w:rPr>
          <w:sz w:val="28"/>
          <w:szCs w:val="28"/>
          <w:lang w:val="ro-RO"/>
        </w:rPr>
      </w:pPr>
    </w:p>
    <w:p w:rsidR="00C56A30" w:rsidRPr="009A76DE" w:rsidRDefault="00C56A30" w:rsidP="00C56A30">
      <w:pPr>
        <w:jc w:val="both"/>
        <w:rPr>
          <w:sz w:val="28"/>
          <w:szCs w:val="28"/>
          <w:lang w:val="ro-RO"/>
        </w:rPr>
      </w:pPr>
      <w:r w:rsidRPr="009A76DE">
        <w:rPr>
          <w:sz w:val="28"/>
          <w:szCs w:val="28"/>
          <w:lang w:val="ro-RO"/>
        </w:rPr>
        <w:t>Propunerile de buget pentru anul 201</w:t>
      </w:r>
      <w:r w:rsidR="00322259" w:rsidRPr="009A76DE">
        <w:rPr>
          <w:sz w:val="28"/>
          <w:szCs w:val="28"/>
          <w:lang w:val="ro-RO"/>
        </w:rPr>
        <w:t>7</w:t>
      </w:r>
      <w:r w:rsidRPr="009A76DE">
        <w:rPr>
          <w:sz w:val="28"/>
          <w:szCs w:val="28"/>
          <w:lang w:val="ro-RO"/>
        </w:rPr>
        <w:t xml:space="preserve"> şi estimările pe anii 201</w:t>
      </w:r>
      <w:r w:rsidR="00322259" w:rsidRPr="009A76DE">
        <w:rPr>
          <w:sz w:val="28"/>
          <w:szCs w:val="28"/>
          <w:lang w:val="ro-RO"/>
        </w:rPr>
        <w:t>8</w:t>
      </w:r>
      <w:r w:rsidRPr="009A76DE">
        <w:rPr>
          <w:sz w:val="28"/>
          <w:szCs w:val="28"/>
          <w:lang w:val="ro-RO"/>
        </w:rPr>
        <w:t>-201</w:t>
      </w:r>
      <w:r w:rsidR="00322259" w:rsidRPr="009A76DE">
        <w:rPr>
          <w:sz w:val="28"/>
          <w:szCs w:val="28"/>
          <w:lang w:val="ro-RO"/>
        </w:rPr>
        <w:t>9</w:t>
      </w:r>
      <w:r w:rsidRPr="009A76DE">
        <w:rPr>
          <w:sz w:val="28"/>
          <w:szCs w:val="28"/>
          <w:lang w:val="ro-RO"/>
        </w:rPr>
        <w:t xml:space="preserve"> </w:t>
      </w:r>
      <w:r w:rsidR="00024607">
        <w:rPr>
          <w:sz w:val="28"/>
          <w:szCs w:val="28"/>
          <w:lang w:val="ro-RO"/>
        </w:rPr>
        <w:t>a</w:t>
      </w:r>
      <w:r w:rsidRPr="009A76DE">
        <w:rPr>
          <w:sz w:val="28"/>
          <w:szCs w:val="28"/>
          <w:lang w:val="ro-RO"/>
        </w:rPr>
        <w:t xml:space="preserve">le </w:t>
      </w:r>
      <w:r w:rsidR="00707F86" w:rsidRPr="009A76DE">
        <w:rPr>
          <w:sz w:val="28"/>
          <w:szCs w:val="28"/>
          <w:lang w:val="ro-RO"/>
        </w:rPr>
        <w:t>APC</w:t>
      </w:r>
      <w:r w:rsidRPr="009A76DE">
        <w:rPr>
          <w:sz w:val="28"/>
          <w:szCs w:val="28"/>
          <w:lang w:val="ro-RO"/>
        </w:rPr>
        <w:t xml:space="preserve"> vor include următoarele </w:t>
      </w:r>
      <w:r w:rsidR="000C0EFF" w:rsidRPr="009A76DE">
        <w:rPr>
          <w:sz w:val="28"/>
          <w:szCs w:val="28"/>
          <w:lang w:val="ro-RO"/>
        </w:rPr>
        <w:t>formulare</w:t>
      </w:r>
      <w:r w:rsidRPr="009A76DE">
        <w:rPr>
          <w:sz w:val="28"/>
          <w:szCs w:val="28"/>
          <w:lang w:val="ro-RO"/>
        </w:rPr>
        <w:t>:</w:t>
      </w:r>
    </w:p>
    <w:p w:rsidR="000C0EFF" w:rsidRPr="009A76DE" w:rsidRDefault="000C0EFF" w:rsidP="00C56A30">
      <w:pPr>
        <w:numPr>
          <w:ilvl w:val="0"/>
          <w:numId w:val="16"/>
        </w:numPr>
        <w:jc w:val="both"/>
        <w:rPr>
          <w:bCs/>
          <w:sz w:val="28"/>
          <w:szCs w:val="28"/>
          <w:lang w:val="ro-RO"/>
        </w:rPr>
      </w:pPr>
      <w:r w:rsidRPr="009A76DE">
        <w:rPr>
          <w:bCs/>
          <w:sz w:val="28"/>
          <w:szCs w:val="28"/>
          <w:lang w:val="ro-RO"/>
        </w:rPr>
        <w:t>Formularul nr</w:t>
      </w:r>
      <w:r w:rsidR="00C56A30" w:rsidRPr="009A76DE">
        <w:rPr>
          <w:bCs/>
          <w:sz w:val="28"/>
          <w:szCs w:val="28"/>
          <w:lang w:val="ro-RO"/>
        </w:rPr>
        <w:t>.1 „</w:t>
      </w:r>
      <w:r w:rsidRPr="009A76DE">
        <w:rPr>
          <w:bCs/>
          <w:sz w:val="28"/>
          <w:szCs w:val="28"/>
          <w:lang w:val="ro-RO"/>
        </w:rPr>
        <w:t xml:space="preserve">Informație privind cheltuielile de personal </w:t>
      </w:r>
      <w:r w:rsidR="00024607">
        <w:rPr>
          <w:bCs/>
          <w:sz w:val="28"/>
          <w:szCs w:val="28"/>
          <w:lang w:val="ro-RO"/>
        </w:rPr>
        <w:t>pe</w:t>
      </w:r>
      <w:r w:rsidRPr="009A76DE">
        <w:rPr>
          <w:bCs/>
          <w:sz w:val="28"/>
          <w:szCs w:val="28"/>
          <w:lang w:val="ro-RO"/>
        </w:rPr>
        <w:t xml:space="preserve"> APC pe anii 201</w:t>
      </w:r>
      <w:r w:rsidR="004E4E85" w:rsidRPr="009A76DE">
        <w:rPr>
          <w:bCs/>
          <w:sz w:val="28"/>
          <w:szCs w:val="28"/>
          <w:lang w:val="ro-RO"/>
        </w:rPr>
        <w:t>7</w:t>
      </w:r>
      <w:r w:rsidRPr="009A76DE">
        <w:rPr>
          <w:bCs/>
          <w:sz w:val="28"/>
          <w:szCs w:val="28"/>
          <w:lang w:val="ro-RO"/>
        </w:rPr>
        <w:t>-201</w:t>
      </w:r>
      <w:r w:rsidR="004E4E85" w:rsidRPr="009A76DE">
        <w:rPr>
          <w:bCs/>
          <w:sz w:val="28"/>
          <w:szCs w:val="28"/>
          <w:lang w:val="ro-RO"/>
        </w:rPr>
        <w:t>9</w:t>
      </w:r>
      <w:r w:rsidRPr="009A76DE">
        <w:rPr>
          <w:bCs/>
          <w:sz w:val="28"/>
          <w:szCs w:val="28"/>
          <w:lang w:val="ro-RO"/>
        </w:rPr>
        <w:t>”</w:t>
      </w:r>
      <w:r w:rsidR="00DB07AE">
        <w:rPr>
          <w:bCs/>
          <w:sz w:val="28"/>
          <w:szCs w:val="28"/>
          <w:lang w:val="ro-RO"/>
        </w:rPr>
        <w:t>, inclusiv tabelele nr.1-34</w:t>
      </w:r>
    </w:p>
    <w:p w:rsidR="000C0EFF" w:rsidRPr="009A76DE" w:rsidRDefault="000C0EFF" w:rsidP="00C56A30">
      <w:pPr>
        <w:numPr>
          <w:ilvl w:val="0"/>
          <w:numId w:val="16"/>
        </w:numPr>
        <w:jc w:val="both"/>
        <w:rPr>
          <w:bCs/>
          <w:sz w:val="28"/>
          <w:szCs w:val="28"/>
          <w:lang w:val="ro-RO"/>
        </w:rPr>
      </w:pPr>
      <w:r w:rsidRPr="009A76DE">
        <w:rPr>
          <w:bCs/>
          <w:sz w:val="28"/>
          <w:szCs w:val="28"/>
          <w:lang w:val="ro-RO"/>
        </w:rPr>
        <w:t>Formularul nr.2 ”</w:t>
      </w:r>
      <w:r w:rsidR="003F23BF" w:rsidRPr="009A76DE">
        <w:rPr>
          <w:bCs/>
          <w:sz w:val="28"/>
          <w:szCs w:val="28"/>
          <w:lang w:val="ro-RO"/>
        </w:rPr>
        <w:t xml:space="preserve">Propuneri </w:t>
      </w:r>
      <w:r w:rsidRPr="009A76DE">
        <w:rPr>
          <w:sz w:val="28"/>
          <w:szCs w:val="28"/>
          <w:lang w:val="ro-RO"/>
        </w:rPr>
        <w:t>privind repartizarea alocațiilor pentru finanțarea investiţiilor capitale</w:t>
      </w:r>
      <w:r w:rsidR="003F23BF" w:rsidRPr="009A76DE">
        <w:rPr>
          <w:sz w:val="28"/>
          <w:szCs w:val="28"/>
          <w:lang w:val="ro-RO"/>
        </w:rPr>
        <w:t xml:space="preserve"> de la bugetul de stat pe anul </w:t>
      </w:r>
      <w:r w:rsidRPr="009A76DE">
        <w:rPr>
          <w:sz w:val="28"/>
          <w:szCs w:val="28"/>
          <w:lang w:val="ro-RO"/>
        </w:rPr>
        <w:t>201</w:t>
      </w:r>
      <w:r w:rsidR="004E4E85" w:rsidRPr="009A76DE">
        <w:rPr>
          <w:sz w:val="28"/>
          <w:szCs w:val="28"/>
          <w:lang w:val="ro-RO"/>
        </w:rPr>
        <w:t>7</w:t>
      </w:r>
      <w:r w:rsidR="003F23BF" w:rsidRPr="009A76DE">
        <w:rPr>
          <w:sz w:val="28"/>
          <w:szCs w:val="28"/>
          <w:lang w:val="ro-RO"/>
        </w:rPr>
        <w:t xml:space="preserve"> și estimări pe anii 201</w:t>
      </w:r>
      <w:r w:rsidR="004E4E85" w:rsidRPr="009A76DE">
        <w:rPr>
          <w:sz w:val="28"/>
          <w:szCs w:val="28"/>
          <w:lang w:val="ro-RO"/>
        </w:rPr>
        <w:t>8</w:t>
      </w:r>
      <w:r w:rsidR="003F23BF" w:rsidRPr="009A76DE">
        <w:rPr>
          <w:sz w:val="28"/>
          <w:szCs w:val="28"/>
          <w:lang w:val="ro-RO"/>
        </w:rPr>
        <w:t>-201</w:t>
      </w:r>
      <w:r w:rsidR="004E4E85" w:rsidRPr="009A76DE">
        <w:rPr>
          <w:sz w:val="28"/>
          <w:szCs w:val="28"/>
          <w:lang w:val="ro-RO"/>
        </w:rPr>
        <w:t>9</w:t>
      </w:r>
      <w:r w:rsidR="003F23BF" w:rsidRPr="009A76DE">
        <w:rPr>
          <w:sz w:val="28"/>
          <w:szCs w:val="28"/>
          <w:lang w:val="ro-RO"/>
        </w:rPr>
        <w:t>”</w:t>
      </w:r>
    </w:p>
    <w:p w:rsidR="003F23BF" w:rsidRPr="009A76DE" w:rsidRDefault="003F23BF" w:rsidP="003F23BF">
      <w:pPr>
        <w:numPr>
          <w:ilvl w:val="0"/>
          <w:numId w:val="16"/>
        </w:numPr>
        <w:jc w:val="both"/>
        <w:rPr>
          <w:bCs/>
          <w:sz w:val="28"/>
          <w:szCs w:val="28"/>
          <w:lang w:val="ro-RO"/>
        </w:rPr>
      </w:pPr>
      <w:r w:rsidRPr="009A76DE">
        <w:rPr>
          <w:bCs/>
          <w:sz w:val="28"/>
          <w:szCs w:val="28"/>
          <w:lang w:val="ro-RO"/>
        </w:rPr>
        <w:t>Formularul nr.3 ”Propuneri de proiecte noi de investiții capitale p</w:t>
      </w:r>
      <w:r w:rsidRPr="009A76DE">
        <w:rPr>
          <w:sz w:val="28"/>
          <w:szCs w:val="28"/>
          <w:lang w:val="ro-RO"/>
        </w:rPr>
        <w:t>entru finanțare de la bugetul de stat pe anul 201</w:t>
      </w:r>
      <w:r w:rsidR="004E4E85" w:rsidRPr="009A76DE">
        <w:rPr>
          <w:sz w:val="28"/>
          <w:szCs w:val="28"/>
          <w:lang w:val="ro-RO"/>
        </w:rPr>
        <w:t>7</w:t>
      </w:r>
      <w:r w:rsidRPr="009A76DE">
        <w:rPr>
          <w:sz w:val="28"/>
          <w:szCs w:val="28"/>
          <w:lang w:val="ro-RO"/>
        </w:rPr>
        <w:t xml:space="preserve"> și estimări pe anii 201</w:t>
      </w:r>
      <w:r w:rsidR="004E4E85" w:rsidRPr="009A76DE">
        <w:rPr>
          <w:sz w:val="28"/>
          <w:szCs w:val="28"/>
          <w:lang w:val="ro-RO"/>
        </w:rPr>
        <w:t>8</w:t>
      </w:r>
      <w:r w:rsidRPr="009A76DE">
        <w:rPr>
          <w:sz w:val="28"/>
          <w:szCs w:val="28"/>
          <w:lang w:val="ro-RO"/>
        </w:rPr>
        <w:t>-201</w:t>
      </w:r>
      <w:r w:rsidR="004E4E85" w:rsidRPr="009A76DE">
        <w:rPr>
          <w:sz w:val="28"/>
          <w:szCs w:val="28"/>
          <w:lang w:val="ro-RO"/>
        </w:rPr>
        <w:t>9</w:t>
      </w:r>
      <w:r w:rsidRPr="009A76DE">
        <w:rPr>
          <w:sz w:val="28"/>
          <w:szCs w:val="28"/>
          <w:lang w:val="ro-RO"/>
        </w:rPr>
        <w:t>”</w:t>
      </w:r>
    </w:p>
    <w:p w:rsidR="00C56A30" w:rsidRPr="009A76DE" w:rsidRDefault="003F23BF" w:rsidP="00C56A30">
      <w:pPr>
        <w:numPr>
          <w:ilvl w:val="0"/>
          <w:numId w:val="16"/>
        </w:numPr>
        <w:jc w:val="both"/>
        <w:rPr>
          <w:bCs/>
          <w:sz w:val="28"/>
          <w:szCs w:val="28"/>
          <w:lang w:val="ro-RO"/>
        </w:rPr>
      </w:pPr>
      <w:r w:rsidRPr="009A76DE">
        <w:rPr>
          <w:bCs/>
          <w:sz w:val="28"/>
          <w:szCs w:val="28"/>
          <w:lang w:val="ro-RO"/>
        </w:rPr>
        <w:t>Formularul nr.4 ”</w:t>
      </w:r>
      <w:r w:rsidR="00C56A30" w:rsidRPr="009A76DE">
        <w:rPr>
          <w:bCs/>
          <w:sz w:val="28"/>
          <w:szCs w:val="28"/>
          <w:lang w:val="ro-RO"/>
        </w:rPr>
        <w:t>Propuner</w:t>
      </w:r>
      <w:r w:rsidR="00707F86" w:rsidRPr="009A76DE">
        <w:rPr>
          <w:bCs/>
          <w:sz w:val="28"/>
          <w:szCs w:val="28"/>
          <w:lang w:val="ro-RO"/>
        </w:rPr>
        <w:t>i</w:t>
      </w:r>
      <w:r w:rsidR="00C56A30" w:rsidRPr="009A76DE">
        <w:rPr>
          <w:bCs/>
          <w:sz w:val="28"/>
          <w:szCs w:val="28"/>
          <w:lang w:val="ro-RO"/>
        </w:rPr>
        <w:t xml:space="preserve"> de buget pentru anul 201</w:t>
      </w:r>
      <w:r w:rsidR="004E4E85" w:rsidRPr="009A76DE">
        <w:rPr>
          <w:bCs/>
          <w:sz w:val="28"/>
          <w:szCs w:val="28"/>
          <w:lang w:val="ro-RO"/>
        </w:rPr>
        <w:t>7</w:t>
      </w:r>
      <w:r w:rsidR="00C56A30" w:rsidRPr="009A76DE">
        <w:rPr>
          <w:bCs/>
          <w:sz w:val="28"/>
          <w:szCs w:val="28"/>
          <w:lang w:val="ro-RO"/>
        </w:rPr>
        <w:t xml:space="preserve"> şi estimări pe anii 201</w:t>
      </w:r>
      <w:r w:rsidR="004E4E85" w:rsidRPr="009A76DE">
        <w:rPr>
          <w:bCs/>
          <w:sz w:val="28"/>
          <w:szCs w:val="28"/>
          <w:lang w:val="ro-RO"/>
        </w:rPr>
        <w:t>8</w:t>
      </w:r>
      <w:r w:rsidR="00C56A30" w:rsidRPr="009A76DE">
        <w:rPr>
          <w:bCs/>
          <w:sz w:val="28"/>
          <w:szCs w:val="28"/>
          <w:lang w:val="ro-RO"/>
        </w:rPr>
        <w:t>-201</w:t>
      </w:r>
      <w:r w:rsidR="004E4E85" w:rsidRPr="009A76DE">
        <w:rPr>
          <w:bCs/>
          <w:sz w:val="28"/>
          <w:szCs w:val="28"/>
          <w:lang w:val="ro-RO"/>
        </w:rPr>
        <w:t>9</w:t>
      </w:r>
      <w:r w:rsidR="00C56A30" w:rsidRPr="009A76DE">
        <w:rPr>
          <w:bCs/>
          <w:sz w:val="28"/>
          <w:szCs w:val="28"/>
          <w:lang w:val="ro-RO"/>
        </w:rPr>
        <w:t>”</w:t>
      </w:r>
    </w:p>
    <w:p w:rsidR="00CA3F74" w:rsidRDefault="00CA3F74" w:rsidP="00A1047C">
      <w:pPr>
        <w:jc w:val="both"/>
        <w:rPr>
          <w:sz w:val="28"/>
          <w:szCs w:val="28"/>
          <w:lang w:val="ro-RO"/>
        </w:rPr>
      </w:pPr>
    </w:p>
    <w:p w:rsidR="00A1047C" w:rsidRPr="003F23BF" w:rsidRDefault="00CA3F74" w:rsidP="00A1047C">
      <w:pPr>
        <w:jc w:val="both"/>
        <w:rPr>
          <w:sz w:val="28"/>
          <w:szCs w:val="28"/>
          <w:lang w:val="ro-RO"/>
        </w:rPr>
      </w:pPr>
      <w:r>
        <w:rPr>
          <w:sz w:val="28"/>
          <w:szCs w:val="28"/>
          <w:lang w:val="ro-RO"/>
        </w:rPr>
        <w:t>25</w:t>
      </w:r>
      <w:r w:rsidR="00A1047C" w:rsidRPr="003F23BF">
        <w:rPr>
          <w:sz w:val="28"/>
          <w:szCs w:val="28"/>
          <w:lang w:val="ro-RO"/>
        </w:rPr>
        <w:t>. Prezenta circulară este disponibilă pe pagina ofic</w:t>
      </w:r>
      <w:r w:rsidR="00471933">
        <w:rPr>
          <w:sz w:val="28"/>
          <w:szCs w:val="28"/>
          <w:lang w:val="ro-RO"/>
        </w:rPr>
        <w:t>ială a Ministerului Finanţelor la</w:t>
      </w:r>
      <w:r w:rsidR="00A1047C" w:rsidRPr="003F23BF">
        <w:rPr>
          <w:sz w:val="28"/>
          <w:szCs w:val="28"/>
          <w:lang w:val="ro-RO"/>
        </w:rPr>
        <w:t xml:space="preserve"> adresa:  </w:t>
      </w:r>
      <w:r w:rsidR="00A1047C" w:rsidRPr="003F23BF">
        <w:rPr>
          <w:i/>
          <w:sz w:val="28"/>
          <w:szCs w:val="28"/>
          <w:u w:val="single"/>
          <w:lang w:val="ro-RO"/>
        </w:rPr>
        <w:t>http://www.mf.gov.md/actnorm/budget/notenormmetod</w:t>
      </w:r>
      <w:r w:rsidR="00A1047C" w:rsidRPr="003F23BF">
        <w:rPr>
          <w:i/>
          <w:sz w:val="28"/>
          <w:szCs w:val="28"/>
          <w:lang w:val="ro-RO"/>
        </w:rPr>
        <w:t>.</w:t>
      </w:r>
    </w:p>
    <w:p w:rsidR="00A1047C" w:rsidRPr="003F23BF" w:rsidRDefault="00A1047C" w:rsidP="00A1047C">
      <w:pPr>
        <w:jc w:val="both"/>
        <w:rPr>
          <w:sz w:val="28"/>
          <w:szCs w:val="28"/>
          <w:lang w:val="ro-RO"/>
        </w:rPr>
      </w:pPr>
    </w:p>
    <w:p w:rsidR="00A45E1A" w:rsidRDefault="00A45E1A" w:rsidP="00A1047C">
      <w:pPr>
        <w:jc w:val="both"/>
        <w:rPr>
          <w:sz w:val="28"/>
          <w:szCs w:val="28"/>
          <w:lang w:val="ro-RO"/>
        </w:rPr>
      </w:pPr>
    </w:p>
    <w:p w:rsidR="00A1047C" w:rsidRPr="003F23BF" w:rsidRDefault="00CA3F74" w:rsidP="00A1047C">
      <w:pPr>
        <w:jc w:val="both"/>
        <w:rPr>
          <w:sz w:val="28"/>
          <w:szCs w:val="28"/>
          <w:lang w:val="ro-RO"/>
        </w:rPr>
      </w:pPr>
      <w:r>
        <w:rPr>
          <w:sz w:val="28"/>
          <w:szCs w:val="28"/>
          <w:lang w:val="ro-RO"/>
        </w:rPr>
        <w:t>26</w:t>
      </w:r>
      <w:r w:rsidR="00A1047C" w:rsidRPr="003F23BF">
        <w:rPr>
          <w:sz w:val="28"/>
          <w:szCs w:val="28"/>
          <w:lang w:val="ro-RO"/>
        </w:rPr>
        <w:t>. În caz de necesitate, Ministerul Finanţelor este disponibil să acorde asistenţă metodologică suplimentară la elaborarea propunerilor de buget.</w:t>
      </w:r>
    </w:p>
    <w:p w:rsidR="00A1047C" w:rsidRPr="003F23BF" w:rsidRDefault="00A1047C" w:rsidP="00A1047C">
      <w:pPr>
        <w:jc w:val="both"/>
        <w:rPr>
          <w:sz w:val="28"/>
          <w:szCs w:val="28"/>
          <w:lang w:val="ro-RO"/>
        </w:rPr>
      </w:pPr>
      <w:r w:rsidRPr="003F23BF">
        <w:rPr>
          <w:sz w:val="28"/>
          <w:szCs w:val="28"/>
          <w:lang w:val="ro-RO"/>
        </w:rPr>
        <w:tab/>
      </w:r>
    </w:p>
    <w:p w:rsidR="00471933" w:rsidRDefault="00471933" w:rsidP="00C56A30">
      <w:pPr>
        <w:jc w:val="both"/>
        <w:rPr>
          <w:sz w:val="28"/>
          <w:szCs w:val="28"/>
          <w:lang w:val="ro-RO"/>
        </w:rPr>
      </w:pPr>
    </w:p>
    <w:p w:rsidR="00316490" w:rsidRDefault="00316490" w:rsidP="00C56A30">
      <w:pPr>
        <w:jc w:val="both"/>
        <w:rPr>
          <w:sz w:val="28"/>
          <w:szCs w:val="28"/>
          <w:lang w:val="ro-RO"/>
        </w:rPr>
      </w:pPr>
    </w:p>
    <w:p w:rsidR="00C56A30" w:rsidRPr="00174F53" w:rsidRDefault="00C56A30" w:rsidP="00C56A30">
      <w:pPr>
        <w:rPr>
          <w:i/>
          <w:sz w:val="20"/>
          <w:szCs w:val="20"/>
          <w:lang w:val="ro-RO"/>
        </w:rPr>
      </w:pPr>
      <w:r w:rsidRPr="00174F53">
        <w:rPr>
          <w:i/>
          <w:sz w:val="20"/>
          <w:szCs w:val="20"/>
          <w:lang w:val="ro-RO"/>
        </w:rPr>
        <w:t>Informaţii suplimentare pot fi obţinute, referitor la:</w:t>
      </w:r>
    </w:p>
    <w:p w:rsidR="00C56A30" w:rsidRPr="00174F53" w:rsidRDefault="00C56A30" w:rsidP="00C56A30">
      <w:pPr>
        <w:rPr>
          <w:i/>
          <w:sz w:val="20"/>
          <w:szCs w:val="20"/>
          <w:lang w:val="ro-RO"/>
        </w:rPr>
      </w:pPr>
      <w:r w:rsidRPr="00174F53">
        <w:rPr>
          <w:i/>
          <w:sz w:val="20"/>
          <w:szCs w:val="20"/>
          <w:lang w:val="ro-RO"/>
        </w:rPr>
        <w:t>venituri - tel.</w:t>
      </w:r>
      <w:r w:rsidR="009C02E9" w:rsidRPr="00174F53">
        <w:rPr>
          <w:i/>
          <w:sz w:val="20"/>
          <w:szCs w:val="20"/>
          <w:lang w:val="ro-RO"/>
        </w:rPr>
        <w:t xml:space="preserve"> </w:t>
      </w:r>
      <w:r w:rsidRPr="00174F53">
        <w:rPr>
          <w:i/>
          <w:sz w:val="20"/>
          <w:szCs w:val="20"/>
          <w:lang w:val="ro-RO"/>
        </w:rPr>
        <w:t xml:space="preserve"> 022 26 </w:t>
      </w:r>
      <w:r w:rsidR="001116BC" w:rsidRPr="00174F53">
        <w:rPr>
          <w:i/>
          <w:sz w:val="20"/>
          <w:szCs w:val="20"/>
          <w:lang w:val="ro-RO"/>
        </w:rPr>
        <w:t>26</w:t>
      </w:r>
      <w:r w:rsidR="00322259">
        <w:rPr>
          <w:i/>
          <w:sz w:val="20"/>
          <w:szCs w:val="20"/>
          <w:lang w:val="ro-RO"/>
        </w:rPr>
        <w:t xml:space="preserve"> 28</w:t>
      </w:r>
    </w:p>
    <w:p w:rsidR="00C56A30" w:rsidRPr="00174F53" w:rsidRDefault="00C56A30" w:rsidP="00C56A30">
      <w:pPr>
        <w:rPr>
          <w:i/>
          <w:sz w:val="20"/>
          <w:szCs w:val="20"/>
          <w:lang w:val="ro-RO"/>
        </w:rPr>
      </w:pPr>
      <w:r w:rsidRPr="00174F53">
        <w:rPr>
          <w:i/>
          <w:sz w:val="20"/>
          <w:szCs w:val="20"/>
          <w:lang w:val="ro-RO"/>
        </w:rPr>
        <w:t>cheltuieli (informaţie de ordin general) - tel. 022 26 26</w:t>
      </w:r>
      <w:r w:rsidR="00315F00" w:rsidRPr="00174F53">
        <w:rPr>
          <w:i/>
          <w:sz w:val="20"/>
          <w:szCs w:val="20"/>
          <w:lang w:val="ro-RO"/>
        </w:rPr>
        <w:t xml:space="preserve"> </w:t>
      </w:r>
      <w:r w:rsidRPr="00174F53">
        <w:rPr>
          <w:i/>
          <w:sz w:val="20"/>
          <w:szCs w:val="20"/>
          <w:lang w:val="ro-RO"/>
        </w:rPr>
        <w:t>30</w:t>
      </w:r>
      <w:r w:rsidR="00315F00" w:rsidRPr="00174F53">
        <w:rPr>
          <w:i/>
          <w:sz w:val="20"/>
          <w:szCs w:val="20"/>
          <w:lang w:val="ro-RO"/>
        </w:rPr>
        <w:t>; 022 26 26 10</w:t>
      </w:r>
    </w:p>
    <w:p w:rsidR="00C56A30" w:rsidRPr="00174F53" w:rsidRDefault="00C56A30" w:rsidP="00C56A30">
      <w:pPr>
        <w:rPr>
          <w:i/>
          <w:sz w:val="20"/>
          <w:szCs w:val="20"/>
          <w:lang w:val="ro-RO"/>
        </w:rPr>
      </w:pPr>
      <w:r w:rsidRPr="00174F53">
        <w:rPr>
          <w:i/>
          <w:sz w:val="20"/>
          <w:szCs w:val="20"/>
          <w:lang w:val="ro-RO"/>
        </w:rPr>
        <w:t xml:space="preserve">cheltuieli de personal </w:t>
      </w:r>
      <w:r w:rsidR="009C02E9" w:rsidRPr="00174F53">
        <w:rPr>
          <w:i/>
          <w:sz w:val="20"/>
          <w:szCs w:val="20"/>
          <w:lang w:val="ro-RO"/>
        </w:rPr>
        <w:t>-</w:t>
      </w:r>
      <w:r w:rsidRPr="00174F53">
        <w:rPr>
          <w:i/>
          <w:sz w:val="20"/>
          <w:szCs w:val="20"/>
          <w:lang w:val="ro-RO"/>
        </w:rPr>
        <w:t xml:space="preserve"> tel.  </w:t>
      </w:r>
      <w:r w:rsidR="001116BC" w:rsidRPr="00174F53">
        <w:rPr>
          <w:i/>
          <w:sz w:val="20"/>
          <w:szCs w:val="20"/>
          <w:lang w:val="ro-RO"/>
        </w:rPr>
        <w:t xml:space="preserve"> 022 26 27 49</w:t>
      </w:r>
      <w:r w:rsidR="00404FCB">
        <w:rPr>
          <w:i/>
          <w:sz w:val="20"/>
          <w:szCs w:val="20"/>
          <w:lang w:val="ro-RO"/>
        </w:rPr>
        <w:t>; 022 26 29 07</w:t>
      </w:r>
      <w:r w:rsidR="00A5518E">
        <w:rPr>
          <w:i/>
          <w:sz w:val="20"/>
          <w:szCs w:val="20"/>
          <w:lang w:val="ro-RO"/>
        </w:rPr>
        <w:t>;</w:t>
      </w:r>
      <w:r w:rsidR="00B91202">
        <w:rPr>
          <w:i/>
          <w:sz w:val="20"/>
          <w:szCs w:val="20"/>
          <w:lang w:val="ro-RO"/>
        </w:rPr>
        <w:t xml:space="preserve"> </w:t>
      </w:r>
      <w:r w:rsidR="00A5518E">
        <w:rPr>
          <w:i/>
          <w:sz w:val="20"/>
          <w:szCs w:val="20"/>
          <w:lang w:val="ro-RO"/>
        </w:rPr>
        <w:t>irina.bors@mf.gov.md</w:t>
      </w:r>
    </w:p>
    <w:p w:rsidR="00C56A30" w:rsidRPr="00174F53" w:rsidRDefault="00315F00" w:rsidP="00C56A30">
      <w:pPr>
        <w:rPr>
          <w:i/>
          <w:sz w:val="20"/>
          <w:szCs w:val="20"/>
          <w:lang w:val="ro-RO"/>
        </w:rPr>
      </w:pPr>
      <w:r w:rsidRPr="00174F53">
        <w:rPr>
          <w:i/>
          <w:sz w:val="20"/>
          <w:szCs w:val="20"/>
          <w:lang w:val="ro-RO"/>
        </w:rPr>
        <w:t>investiț</w:t>
      </w:r>
      <w:r w:rsidR="00C56A30" w:rsidRPr="00174F53">
        <w:rPr>
          <w:i/>
          <w:sz w:val="20"/>
          <w:szCs w:val="20"/>
          <w:lang w:val="ro-RO"/>
        </w:rPr>
        <w:t>ii capitale</w:t>
      </w:r>
      <w:r w:rsidR="009C02E9" w:rsidRPr="00174F53">
        <w:rPr>
          <w:i/>
          <w:sz w:val="20"/>
          <w:szCs w:val="20"/>
          <w:lang w:val="ro-RO"/>
        </w:rPr>
        <w:t xml:space="preserve"> -</w:t>
      </w:r>
      <w:r w:rsidR="00C56A30" w:rsidRPr="00174F53">
        <w:rPr>
          <w:i/>
          <w:sz w:val="20"/>
          <w:szCs w:val="20"/>
          <w:lang w:val="ro-RO"/>
        </w:rPr>
        <w:t xml:space="preserve"> tel.  022 26 26 </w:t>
      </w:r>
      <w:r w:rsidR="001116BC" w:rsidRPr="00174F53">
        <w:rPr>
          <w:i/>
          <w:sz w:val="20"/>
          <w:szCs w:val="20"/>
          <w:lang w:val="ro-RO"/>
        </w:rPr>
        <w:t>78</w:t>
      </w:r>
      <w:r w:rsidR="00885BAE" w:rsidRPr="00174F53">
        <w:rPr>
          <w:i/>
          <w:sz w:val="20"/>
          <w:szCs w:val="20"/>
          <w:lang w:val="ro-RO"/>
        </w:rPr>
        <w:t>; 022 26 26 73</w:t>
      </w:r>
      <w:r w:rsidR="00270116">
        <w:rPr>
          <w:i/>
          <w:sz w:val="20"/>
          <w:szCs w:val="20"/>
          <w:lang w:val="ro-RO"/>
        </w:rPr>
        <w:t>; angela.dvornic@mf.gov.md</w:t>
      </w:r>
    </w:p>
    <w:p w:rsidR="001400ED" w:rsidRDefault="00C56A30" w:rsidP="00C56A30">
      <w:pPr>
        <w:rPr>
          <w:i/>
          <w:sz w:val="20"/>
          <w:szCs w:val="20"/>
          <w:lang w:val="ro-RO"/>
        </w:rPr>
      </w:pPr>
      <w:r w:rsidRPr="00174F53">
        <w:rPr>
          <w:i/>
          <w:sz w:val="20"/>
          <w:szCs w:val="20"/>
          <w:lang w:val="ro-RO"/>
        </w:rPr>
        <w:t xml:space="preserve">particularităţi specifice ramurilor - în direcţiile finanţelor de ramură.  </w:t>
      </w:r>
    </w:p>
    <w:p w:rsidR="00356780" w:rsidRPr="00356780" w:rsidRDefault="00356780" w:rsidP="00C56A30">
      <w:pPr>
        <w:rPr>
          <w:i/>
          <w:sz w:val="20"/>
          <w:szCs w:val="20"/>
          <w:lang w:val="en-US"/>
        </w:rPr>
      </w:pPr>
      <w:r w:rsidRPr="00B91202">
        <w:rPr>
          <w:i/>
          <w:sz w:val="20"/>
          <w:szCs w:val="20"/>
          <w:lang w:val="ro-RO"/>
        </w:rPr>
        <w:t>suport SIMF – tel 022 26 28 51;</w:t>
      </w:r>
      <w:r w:rsidR="00702B42" w:rsidRPr="00B91202">
        <w:rPr>
          <w:i/>
          <w:sz w:val="20"/>
          <w:szCs w:val="20"/>
          <w:lang w:val="ro-RO"/>
        </w:rPr>
        <w:t xml:space="preserve"> 022 26 28 52; 022 26 28 65.</w:t>
      </w:r>
    </w:p>
    <w:sectPr w:rsidR="00356780" w:rsidRPr="00356780" w:rsidSect="007013B1">
      <w:headerReference w:type="even" r:id="rId14"/>
      <w:headerReference w:type="default" r:id="rId15"/>
      <w:footerReference w:type="even" r:id="rId16"/>
      <w:footerReference w:type="default" r:id="rId17"/>
      <w:pgSz w:w="11906" w:h="16838"/>
      <w:pgMar w:top="851" w:right="850" w:bottom="709"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186" w:rsidRDefault="00012186">
      <w:r>
        <w:separator/>
      </w:r>
    </w:p>
  </w:endnote>
  <w:endnote w:type="continuationSeparator" w:id="0">
    <w:p w:rsidR="00012186" w:rsidRDefault="000121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E52" w:rsidRDefault="00C8020B">
    <w:pPr>
      <w:pStyle w:val="Footer"/>
      <w:framePr w:wrap="around" w:vAnchor="text" w:hAnchor="margin" w:xAlign="center" w:y="1"/>
      <w:rPr>
        <w:rStyle w:val="PageNumber"/>
      </w:rPr>
    </w:pPr>
    <w:r>
      <w:rPr>
        <w:rStyle w:val="PageNumber"/>
      </w:rPr>
      <w:fldChar w:fldCharType="begin"/>
    </w:r>
    <w:r w:rsidR="00EF2E52">
      <w:rPr>
        <w:rStyle w:val="PageNumber"/>
      </w:rPr>
      <w:instrText xml:space="preserve">PAGE  </w:instrText>
    </w:r>
    <w:r>
      <w:rPr>
        <w:rStyle w:val="PageNumber"/>
      </w:rPr>
      <w:fldChar w:fldCharType="end"/>
    </w:r>
  </w:p>
  <w:p w:rsidR="00EF2E52" w:rsidRDefault="00EF2E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E52" w:rsidRDefault="00C8020B">
    <w:pPr>
      <w:pStyle w:val="Footer"/>
      <w:jc w:val="right"/>
    </w:pPr>
    <w:fldSimple w:instr=" PAGE   \* MERGEFORMAT ">
      <w:r w:rsidR="000F5D61">
        <w:rPr>
          <w:noProof/>
        </w:rPr>
        <w:t>8</w:t>
      </w:r>
    </w:fldSimple>
  </w:p>
  <w:p w:rsidR="00EF2E52" w:rsidRDefault="00EF2E5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186" w:rsidRDefault="00012186">
      <w:r>
        <w:separator/>
      </w:r>
    </w:p>
  </w:footnote>
  <w:footnote w:type="continuationSeparator" w:id="0">
    <w:p w:rsidR="00012186" w:rsidRDefault="00012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E52" w:rsidRDefault="00C8020B">
    <w:pPr>
      <w:pStyle w:val="Header"/>
      <w:framePr w:wrap="around" w:vAnchor="text" w:hAnchor="margin" w:xAlign="right" w:y="1"/>
      <w:rPr>
        <w:rStyle w:val="PageNumber"/>
      </w:rPr>
    </w:pPr>
    <w:r>
      <w:rPr>
        <w:rStyle w:val="PageNumber"/>
      </w:rPr>
      <w:fldChar w:fldCharType="begin"/>
    </w:r>
    <w:r w:rsidR="00EF2E52">
      <w:rPr>
        <w:rStyle w:val="PageNumber"/>
      </w:rPr>
      <w:instrText xml:space="preserve">PAGE  </w:instrText>
    </w:r>
    <w:r>
      <w:rPr>
        <w:rStyle w:val="PageNumber"/>
      </w:rPr>
      <w:fldChar w:fldCharType="end"/>
    </w:r>
  </w:p>
  <w:p w:rsidR="00EF2E52" w:rsidRDefault="00EF2E5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E52" w:rsidRPr="00ED72F3" w:rsidRDefault="00EF2E52">
    <w:pPr>
      <w:pStyle w:val="Header"/>
      <w:ind w:right="360"/>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053F"/>
    <w:multiLevelType w:val="hybridMultilevel"/>
    <w:tmpl w:val="55087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674E5"/>
    <w:multiLevelType w:val="multilevel"/>
    <w:tmpl w:val="C00ACF9A"/>
    <w:lvl w:ilvl="0">
      <w:start w:val="1"/>
      <w:numFmt w:val="lowerLetter"/>
      <w:lvlText w:val="%1)"/>
      <w:lvlJc w:val="left"/>
      <w:pPr>
        <w:ind w:left="720" w:hanging="360"/>
      </w:pPr>
      <w:rPr>
        <w:rFonts w:hint="default"/>
        <w:sz w:val="28"/>
        <w:szCs w:val="28"/>
      </w:rPr>
    </w:lvl>
    <w:lvl w:ilvl="1">
      <w:start w:val="1"/>
      <w:numFmt w:val="decimal"/>
      <w:isLgl/>
      <w:lvlText w:val="%1.%2."/>
      <w:lvlJc w:val="left"/>
      <w:pPr>
        <w:ind w:left="3551" w:hanging="720"/>
      </w:pPr>
      <w:rPr>
        <w:rFonts w:hint="default"/>
      </w:rPr>
    </w:lvl>
    <w:lvl w:ilvl="2">
      <w:start w:val="1"/>
      <w:numFmt w:val="decimal"/>
      <w:isLgl/>
      <w:lvlText w:val="%1.%2.%3."/>
      <w:lvlJc w:val="left"/>
      <w:pPr>
        <w:ind w:left="6022" w:hanging="720"/>
      </w:pPr>
      <w:rPr>
        <w:rFonts w:hint="default"/>
      </w:rPr>
    </w:lvl>
    <w:lvl w:ilvl="3">
      <w:start w:val="1"/>
      <w:numFmt w:val="decimal"/>
      <w:isLgl/>
      <w:lvlText w:val="%1.%2.%3.%4."/>
      <w:lvlJc w:val="left"/>
      <w:pPr>
        <w:ind w:left="8853" w:hanging="1080"/>
      </w:pPr>
      <w:rPr>
        <w:rFonts w:hint="default"/>
      </w:rPr>
    </w:lvl>
    <w:lvl w:ilvl="4">
      <w:start w:val="1"/>
      <w:numFmt w:val="decimal"/>
      <w:isLgl/>
      <w:lvlText w:val="%1.%2.%3.%4.%5."/>
      <w:lvlJc w:val="left"/>
      <w:pPr>
        <w:ind w:left="11324" w:hanging="1080"/>
      </w:pPr>
      <w:rPr>
        <w:rFonts w:hint="default"/>
      </w:rPr>
    </w:lvl>
    <w:lvl w:ilvl="5">
      <w:start w:val="1"/>
      <w:numFmt w:val="decimal"/>
      <w:isLgl/>
      <w:lvlText w:val="%1.%2.%3.%4.%5.%6."/>
      <w:lvlJc w:val="left"/>
      <w:pPr>
        <w:ind w:left="14155" w:hanging="1440"/>
      </w:pPr>
      <w:rPr>
        <w:rFonts w:hint="default"/>
      </w:rPr>
    </w:lvl>
    <w:lvl w:ilvl="6">
      <w:start w:val="1"/>
      <w:numFmt w:val="decimal"/>
      <w:isLgl/>
      <w:lvlText w:val="%1.%2.%3.%4.%5.%6.%7."/>
      <w:lvlJc w:val="left"/>
      <w:pPr>
        <w:ind w:left="16986" w:hanging="1800"/>
      </w:pPr>
      <w:rPr>
        <w:rFonts w:hint="default"/>
      </w:rPr>
    </w:lvl>
    <w:lvl w:ilvl="7">
      <w:start w:val="1"/>
      <w:numFmt w:val="decimal"/>
      <w:isLgl/>
      <w:lvlText w:val="%1.%2.%3.%4.%5.%6.%7.%8."/>
      <w:lvlJc w:val="left"/>
      <w:pPr>
        <w:ind w:left="19457" w:hanging="1800"/>
      </w:pPr>
      <w:rPr>
        <w:rFonts w:hint="default"/>
      </w:rPr>
    </w:lvl>
    <w:lvl w:ilvl="8">
      <w:start w:val="1"/>
      <w:numFmt w:val="decimal"/>
      <w:isLgl/>
      <w:lvlText w:val="%1.%2.%3.%4.%5.%6.%7.%8.%9."/>
      <w:lvlJc w:val="left"/>
      <w:pPr>
        <w:ind w:left="22288" w:hanging="2160"/>
      </w:pPr>
      <w:rPr>
        <w:rFonts w:hint="default"/>
      </w:rPr>
    </w:lvl>
  </w:abstractNum>
  <w:abstractNum w:abstractNumId="2">
    <w:nsid w:val="09FA71B6"/>
    <w:multiLevelType w:val="hybridMultilevel"/>
    <w:tmpl w:val="4ABED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A0BB4"/>
    <w:multiLevelType w:val="hybridMultilevel"/>
    <w:tmpl w:val="39C8273E"/>
    <w:lvl w:ilvl="0" w:tplc="D598E1D6">
      <w:start w:val="1"/>
      <w:numFmt w:val="upperLetter"/>
      <w:lvlText w:val="%1."/>
      <w:lvlJc w:val="left"/>
      <w:pPr>
        <w:tabs>
          <w:tab w:val="num" w:pos="720"/>
        </w:tabs>
        <w:ind w:left="720" w:hanging="360"/>
      </w:pPr>
      <w:rPr>
        <w:rFonts w:hint="default"/>
      </w:rPr>
    </w:lvl>
    <w:lvl w:ilvl="1" w:tplc="833294E4"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4A4127"/>
    <w:multiLevelType w:val="hybridMultilevel"/>
    <w:tmpl w:val="BA6C50D8"/>
    <w:lvl w:ilvl="0" w:tplc="000642E0">
      <w:start w:val="1"/>
      <w:numFmt w:val="lowerLetter"/>
      <w:lvlText w:val="%1)"/>
      <w:lvlJc w:val="left"/>
      <w:pPr>
        <w:tabs>
          <w:tab w:val="num" w:pos="-540"/>
        </w:tabs>
        <w:ind w:left="-540" w:hanging="360"/>
      </w:pPr>
      <w:rPr>
        <w:rFonts w:hint="default"/>
      </w:rPr>
    </w:lvl>
    <w:lvl w:ilvl="1" w:tplc="F99C5CF4" w:tentative="1">
      <w:start w:val="1"/>
      <w:numFmt w:val="lowerLetter"/>
      <w:lvlText w:val="%2."/>
      <w:lvlJc w:val="left"/>
      <w:pPr>
        <w:tabs>
          <w:tab w:val="num" w:pos="1440"/>
        </w:tabs>
        <w:ind w:left="1440" w:hanging="360"/>
      </w:pPr>
    </w:lvl>
    <w:lvl w:ilvl="2" w:tplc="713690A8" w:tentative="1">
      <w:start w:val="1"/>
      <w:numFmt w:val="lowerRoman"/>
      <w:lvlText w:val="%3."/>
      <w:lvlJc w:val="right"/>
      <w:pPr>
        <w:tabs>
          <w:tab w:val="num" w:pos="2160"/>
        </w:tabs>
        <w:ind w:left="2160" w:hanging="180"/>
      </w:pPr>
    </w:lvl>
    <w:lvl w:ilvl="3" w:tplc="1A00DA20" w:tentative="1">
      <w:start w:val="1"/>
      <w:numFmt w:val="decimal"/>
      <w:lvlText w:val="%4."/>
      <w:lvlJc w:val="left"/>
      <w:pPr>
        <w:tabs>
          <w:tab w:val="num" w:pos="2880"/>
        </w:tabs>
        <w:ind w:left="2880" w:hanging="360"/>
      </w:pPr>
    </w:lvl>
    <w:lvl w:ilvl="4" w:tplc="84D41E54" w:tentative="1">
      <w:start w:val="1"/>
      <w:numFmt w:val="lowerLetter"/>
      <w:lvlText w:val="%5."/>
      <w:lvlJc w:val="left"/>
      <w:pPr>
        <w:tabs>
          <w:tab w:val="num" w:pos="3600"/>
        </w:tabs>
        <w:ind w:left="3600" w:hanging="360"/>
      </w:pPr>
    </w:lvl>
    <w:lvl w:ilvl="5" w:tplc="D87CBBAE" w:tentative="1">
      <w:start w:val="1"/>
      <w:numFmt w:val="lowerRoman"/>
      <w:lvlText w:val="%6."/>
      <w:lvlJc w:val="right"/>
      <w:pPr>
        <w:tabs>
          <w:tab w:val="num" w:pos="4320"/>
        </w:tabs>
        <w:ind w:left="4320" w:hanging="180"/>
      </w:pPr>
    </w:lvl>
    <w:lvl w:ilvl="6" w:tplc="B5225474" w:tentative="1">
      <w:start w:val="1"/>
      <w:numFmt w:val="decimal"/>
      <w:lvlText w:val="%7."/>
      <w:lvlJc w:val="left"/>
      <w:pPr>
        <w:tabs>
          <w:tab w:val="num" w:pos="5040"/>
        </w:tabs>
        <w:ind w:left="5040" w:hanging="360"/>
      </w:pPr>
    </w:lvl>
    <w:lvl w:ilvl="7" w:tplc="6F5C82A8" w:tentative="1">
      <w:start w:val="1"/>
      <w:numFmt w:val="lowerLetter"/>
      <w:lvlText w:val="%8."/>
      <w:lvlJc w:val="left"/>
      <w:pPr>
        <w:tabs>
          <w:tab w:val="num" w:pos="5760"/>
        </w:tabs>
        <w:ind w:left="5760" w:hanging="360"/>
      </w:pPr>
    </w:lvl>
    <w:lvl w:ilvl="8" w:tplc="D0363C34" w:tentative="1">
      <w:start w:val="1"/>
      <w:numFmt w:val="lowerRoman"/>
      <w:lvlText w:val="%9."/>
      <w:lvlJc w:val="right"/>
      <w:pPr>
        <w:tabs>
          <w:tab w:val="num" w:pos="6480"/>
        </w:tabs>
        <w:ind w:left="6480" w:hanging="180"/>
      </w:pPr>
    </w:lvl>
  </w:abstractNum>
  <w:abstractNum w:abstractNumId="5">
    <w:nsid w:val="1106452A"/>
    <w:multiLevelType w:val="multilevel"/>
    <w:tmpl w:val="37EA6072"/>
    <w:lvl w:ilvl="0">
      <w:start w:val="14"/>
      <w:numFmt w:val="decimal"/>
      <w:lvlText w:val="%1."/>
      <w:lvlJc w:val="left"/>
      <w:pPr>
        <w:ind w:left="615" w:hanging="61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83A2177"/>
    <w:multiLevelType w:val="hybridMultilevel"/>
    <w:tmpl w:val="19C02EBC"/>
    <w:lvl w:ilvl="0" w:tplc="A6A6C7C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CC36F3"/>
    <w:multiLevelType w:val="hybridMultilevel"/>
    <w:tmpl w:val="9A1A401A"/>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A67A1C"/>
    <w:multiLevelType w:val="hybridMultilevel"/>
    <w:tmpl w:val="BA6C50D8"/>
    <w:lvl w:ilvl="0" w:tplc="000642E0">
      <w:start w:val="1"/>
      <w:numFmt w:val="lowerLetter"/>
      <w:lvlText w:val="%1)"/>
      <w:lvlJc w:val="left"/>
      <w:pPr>
        <w:tabs>
          <w:tab w:val="num" w:pos="-540"/>
        </w:tabs>
        <w:ind w:left="-540" w:hanging="360"/>
      </w:pPr>
      <w:rPr>
        <w:rFonts w:hint="default"/>
      </w:rPr>
    </w:lvl>
    <w:lvl w:ilvl="1" w:tplc="F99C5CF4" w:tentative="1">
      <w:start w:val="1"/>
      <w:numFmt w:val="lowerLetter"/>
      <w:lvlText w:val="%2."/>
      <w:lvlJc w:val="left"/>
      <w:pPr>
        <w:tabs>
          <w:tab w:val="num" w:pos="1440"/>
        </w:tabs>
        <w:ind w:left="1440" w:hanging="360"/>
      </w:pPr>
    </w:lvl>
    <w:lvl w:ilvl="2" w:tplc="713690A8" w:tentative="1">
      <w:start w:val="1"/>
      <w:numFmt w:val="lowerRoman"/>
      <w:lvlText w:val="%3."/>
      <w:lvlJc w:val="right"/>
      <w:pPr>
        <w:tabs>
          <w:tab w:val="num" w:pos="2160"/>
        </w:tabs>
        <w:ind w:left="2160" w:hanging="180"/>
      </w:pPr>
    </w:lvl>
    <w:lvl w:ilvl="3" w:tplc="1A00DA20" w:tentative="1">
      <w:start w:val="1"/>
      <w:numFmt w:val="decimal"/>
      <w:lvlText w:val="%4."/>
      <w:lvlJc w:val="left"/>
      <w:pPr>
        <w:tabs>
          <w:tab w:val="num" w:pos="2880"/>
        </w:tabs>
        <w:ind w:left="2880" w:hanging="360"/>
      </w:pPr>
    </w:lvl>
    <w:lvl w:ilvl="4" w:tplc="84D41E54" w:tentative="1">
      <w:start w:val="1"/>
      <w:numFmt w:val="lowerLetter"/>
      <w:lvlText w:val="%5."/>
      <w:lvlJc w:val="left"/>
      <w:pPr>
        <w:tabs>
          <w:tab w:val="num" w:pos="3600"/>
        </w:tabs>
        <w:ind w:left="3600" w:hanging="360"/>
      </w:pPr>
    </w:lvl>
    <w:lvl w:ilvl="5" w:tplc="D87CBBAE" w:tentative="1">
      <w:start w:val="1"/>
      <w:numFmt w:val="lowerRoman"/>
      <w:lvlText w:val="%6."/>
      <w:lvlJc w:val="right"/>
      <w:pPr>
        <w:tabs>
          <w:tab w:val="num" w:pos="4320"/>
        </w:tabs>
        <w:ind w:left="4320" w:hanging="180"/>
      </w:pPr>
    </w:lvl>
    <w:lvl w:ilvl="6" w:tplc="B5225474" w:tentative="1">
      <w:start w:val="1"/>
      <w:numFmt w:val="decimal"/>
      <w:lvlText w:val="%7."/>
      <w:lvlJc w:val="left"/>
      <w:pPr>
        <w:tabs>
          <w:tab w:val="num" w:pos="5040"/>
        </w:tabs>
        <w:ind w:left="5040" w:hanging="360"/>
      </w:pPr>
    </w:lvl>
    <w:lvl w:ilvl="7" w:tplc="6F5C82A8" w:tentative="1">
      <w:start w:val="1"/>
      <w:numFmt w:val="lowerLetter"/>
      <w:lvlText w:val="%8."/>
      <w:lvlJc w:val="left"/>
      <w:pPr>
        <w:tabs>
          <w:tab w:val="num" w:pos="5760"/>
        </w:tabs>
        <w:ind w:left="5760" w:hanging="360"/>
      </w:pPr>
    </w:lvl>
    <w:lvl w:ilvl="8" w:tplc="D0363C34" w:tentative="1">
      <w:start w:val="1"/>
      <w:numFmt w:val="lowerRoman"/>
      <w:lvlText w:val="%9."/>
      <w:lvlJc w:val="right"/>
      <w:pPr>
        <w:tabs>
          <w:tab w:val="num" w:pos="6480"/>
        </w:tabs>
        <w:ind w:left="6480" w:hanging="180"/>
      </w:pPr>
    </w:lvl>
  </w:abstractNum>
  <w:abstractNum w:abstractNumId="9">
    <w:nsid w:val="31B52BBD"/>
    <w:multiLevelType w:val="hybridMultilevel"/>
    <w:tmpl w:val="4BAE9F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360"/>
        </w:tabs>
        <w:ind w:left="3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8F67E55"/>
    <w:multiLevelType w:val="hybridMultilevel"/>
    <w:tmpl w:val="BA6C50D8"/>
    <w:lvl w:ilvl="0" w:tplc="000642E0">
      <w:start w:val="1"/>
      <w:numFmt w:val="lowerLetter"/>
      <w:lvlText w:val="%1)"/>
      <w:lvlJc w:val="left"/>
      <w:pPr>
        <w:tabs>
          <w:tab w:val="num" w:pos="-540"/>
        </w:tabs>
        <w:ind w:left="-540" w:hanging="360"/>
      </w:pPr>
      <w:rPr>
        <w:rFonts w:hint="default"/>
      </w:rPr>
    </w:lvl>
    <w:lvl w:ilvl="1" w:tplc="F99C5CF4" w:tentative="1">
      <w:start w:val="1"/>
      <w:numFmt w:val="lowerLetter"/>
      <w:lvlText w:val="%2."/>
      <w:lvlJc w:val="left"/>
      <w:pPr>
        <w:tabs>
          <w:tab w:val="num" w:pos="1440"/>
        </w:tabs>
        <w:ind w:left="1440" w:hanging="360"/>
      </w:pPr>
    </w:lvl>
    <w:lvl w:ilvl="2" w:tplc="713690A8" w:tentative="1">
      <w:start w:val="1"/>
      <w:numFmt w:val="lowerRoman"/>
      <w:lvlText w:val="%3."/>
      <w:lvlJc w:val="right"/>
      <w:pPr>
        <w:tabs>
          <w:tab w:val="num" w:pos="2160"/>
        </w:tabs>
        <w:ind w:left="2160" w:hanging="180"/>
      </w:pPr>
    </w:lvl>
    <w:lvl w:ilvl="3" w:tplc="1A00DA20" w:tentative="1">
      <w:start w:val="1"/>
      <w:numFmt w:val="decimal"/>
      <w:lvlText w:val="%4."/>
      <w:lvlJc w:val="left"/>
      <w:pPr>
        <w:tabs>
          <w:tab w:val="num" w:pos="2880"/>
        </w:tabs>
        <w:ind w:left="2880" w:hanging="360"/>
      </w:pPr>
    </w:lvl>
    <w:lvl w:ilvl="4" w:tplc="84D41E54" w:tentative="1">
      <w:start w:val="1"/>
      <w:numFmt w:val="lowerLetter"/>
      <w:lvlText w:val="%5."/>
      <w:lvlJc w:val="left"/>
      <w:pPr>
        <w:tabs>
          <w:tab w:val="num" w:pos="3600"/>
        </w:tabs>
        <w:ind w:left="3600" w:hanging="360"/>
      </w:pPr>
    </w:lvl>
    <w:lvl w:ilvl="5" w:tplc="D87CBBAE" w:tentative="1">
      <w:start w:val="1"/>
      <w:numFmt w:val="lowerRoman"/>
      <w:lvlText w:val="%6."/>
      <w:lvlJc w:val="right"/>
      <w:pPr>
        <w:tabs>
          <w:tab w:val="num" w:pos="4320"/>
        </w:tabs>
        <w:ind w:left="4320" w:hanging="180"/>
      </w:pPr>
    </w:lvl>
    <w:lvl w:ilvl="6" w:tplc="B5225474" w:tentative="1">
      <w:start w:val="1"/>
      <w:numFmt w:val="decimal"/>
      <w:lvlText w:val="%7."/>
      <w:lvlJc w:val="left"/>
      <w:pPr>
        <w:tabs>
          <w:tab w:val="num" w:pos="5040"/>
        </w:tabs>
        <w:ind w:left="5040" w:hanging="360"/>
      </w:pPr>
    </w:lvl>
    <w:lvl w:ilvl="7" w:tplc="6F5C82A8" w:tentative="1">
      <w:start w:val="1"/>
      <w:numFmt w:val="lowerLetter"/>
      <w:lvlText w:val="%8."/>
      <w:lvlJc w:val="left"/>
      <w:pPr>
        <w:tabs>
          <w:tab w:val="num" w:pos="5760"/>
        </w:tabs>
        <w:ind w:left="5760" w:hanging="360"/>
      </w:pPr>
    </w:lvl>
    <w:lvl w:ilvl="8" w:tplc="D0363C34" w:tentative="1">
      <w:start w:val="1"/>
      <w:numFmt w:val="lowerRoman"/>
      <w:lvlText w:val="%9."/>
      <w:lvlJc w:val="right"/>
      <w:pPr>
        <w:tabs>
          <w:tab w:val="num" w:pos="6480"/>
        </w:tabs>
        <w:ind w:left="6480" w:hanging="180"/>
      </w:pPr>
    </w:lvl>
  </w:abstractNum>
  <w:abstractNum w:abstractNumId="11">
    <w:nsid w:val="3AAB7DB6"/>
    <w:multiLevelType w:val="hybridMultilevel"/>
    <w:tmpl w:val="FEAEE9F2"/>
    <w:lvl w:ilvl="0" w:tplc="A98AC542">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E8062D"/>
    <w:multiLevelType w:val="hybridMultilevel"/>
    <w:tmpl w:val="29ECCE62"/>
    <w:lvl w:ilvl="0" w:tplc="793456A2">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3">
    <w:nsid w:val="3B264FDD"/>
    <w:multiLevelType w:val="multilevel"/>
    <w:tmpl w:val="343660C2"/>
    <w:lvl w:ilvl="0">
      <w:start w:val="1"/>
      <w:numFmt w:val="decimal"/>
      <w:pStyle w:val="Heading1"/>
      <w:lvlText w:val="%1"/>
      <w:lvlJc w:val="left"/>
      <w:pPr>
        <w:tabs>
          <w:tab w:val="num" w:pos="432"/>
        </w:tabs>
        <w:ind w:left="432" w:hanging="432"/>
      </w:pPr>
      <w:rPr>
        <w:rFonts w:hint="default"/>
      </w:rPr>
    </w:lvl>
    <w:lvl w:ilvl="1">
      <w:start w:val="3"/>
      <w:numFmt w:val="decimal"/>
      <w:pStyle w:val="Heading2"/>
      <w:lvlText w:val="3.%2"/>
      <w:lvlJc w:val="left"/>
      <w:pPr>
        <w:tabs>
          <w:tab w:val="num" w:pos="3096"/>
        </w:tabs>
        <w:ind w:left="309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CC76BE0"/>
    <w:multiLevelType w:val="multilevel"/>
    <w:tmpl w:val="89B43228"/>
    <w:lvl w:ilvl="0">
      <w:start w:val="14"/>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CFC62C3"/>
    <w:multiLevelType w:val="hybridMultilevel"/>
    <w:tmpl w:val="61EE5F7E"/>
    <w:lvl w:ilvl="0" w:tplc="4F20159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3E5E4F1F"/>
    <w:multiLevelType w:val="hybridMultilevel"/>
    <w:tmpl w:val="1D4EA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A64806"/>
    <w:multiLevelType w:val="hybridMultilevel"/>
    <w:tmpl w:val="28F495BE"/>
    <w:lvl w:ilvl="0" w:tplc="10B2E9F6">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0F1A07"/>
    <w:multiLevelType w:val="hybridMultilevel"/>
    <w:tmpl w:val="4816F202"/>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C87843"/>
    <w:multiLevelType w:val="hybridMultilevel"/>
    <w:tmpl w:val="9E5EF24E"/>
    <w:lvl w:ilvl="0" w:tplc="4A96BD20">
      <w:start w:val="1"/>
      <w:numFmt w:val="decimal"/>
      <w:lvlText w:val="%1."/>
      <w:lvlJc w:val="left"/>
      <w:pPr>
        <w:tabs>
          <w:tab w:val="num" w:pos="1080"/>
        </w:tabs>
        <w:ind w:left="1080" w:hanging="360"/>
      </w:pPr>
      <w:rPr>
        <w:rFonts w:hint="default"/>
        <w:i w:val="0"/>
        <w:color w:val="auto"/>
      </w:rPr>
    </w:lvl>
    <w:lvl w:ilvl="1" w:tplc="04130003">
      <w:start w:val="1"/>
      <w:numFmt w:val="lowerLetter"/>
      <w:lvlText w:val="%2)"/>
      <w:lvlJc w:val="left"/>
      <w:pPr>
        <w:tabs>
          <w:tab w:val="num" w:pos="1440"/>
        </w:tabs>
        <w:ind w:left="1440" w:hanging="360"/>
      </w:pPr>
      <w:rPr>
        <w:rFonts w:hint="default"/>
      </w:rPr>
    </w:lvl>
    <w:lvl w:ilvl="2" w:tplc="04130005">
      <w:start w:val="1"/>
      <w:numFmt w:val="lowerRoman"/>
      <w:lvlText w:val="%3."/>
      <w:lvlJc w:val="right"/>
      <w:pPr>
        <w:tabs>
          <w:tab w:val="num" w:pos="2160"/>
        </w:tabs>
        <w:ind w:left="2160" w:hanging="180"/>
      </w:pPr>
    </w:lvl>
    <w:lvl w:ilvl="3" w:tplc="04130001" w:tentative="1">
      <w:start w:val="1"/>
      <w:numFmt w:val="decimal"/>
      <w:lvlText w:val="%4."/>
      <w:lvlJc w:val="left"/>
      <w:pPr>
        <w:tabs>
          <w:tab w:val="num" w:pos="2880"/>
        </w:tabs>
        <w:ind w:left="2880" w:hanging="360"/>
      </w:pPr>
    </w:lvl>
    <w:lvl w:ilvl="4" w:tplc="04130003" w:tentative="1">
      <w:start w:val="1"/>
      <w:numFmt w:val="lowerLetter"/>
      <w:lvlText w:val="%5."/>
      <w:lvlJc w:val="left"/>
      <w:pPr>
        <w:tabs>
          <w:tab w:val="num" w:pos="3600"/>
        </w:tabs>
        <w:ind w:left="3600" w:hanging="360"/>
      </w:pPr>
    </w:lvl>
    <w:lvl w:ilvl="5" w:tplc="04130005" w:tentative="1">
      <w:start w:val="1"/>
      <w:numFmt w:val="lowerRoman"/>
      <w:lvlText w:val="%6."/>
      <w:lvlJc w:val="right"/>
      <w:pPr>
        <w:tabs>
          <w:tab w:val="num" w:pos="4320"/>
        </w:tabs>
        <w:ind w:left="4320" w:hanging="180"/>
      </w:pPr>
    </w:lvl>
    <w:lvl w:ilvl="6" w:tplc="04130001" w:tentative="1">
      <w:start w:val="1"/>
      <w:numFmt w:val="decimal"/>
      <w:lvlText w:val="%7."/>
      <w:lvlJc w:val="left"/>
      <w:pPr>
        <w:tabs>
          <w:tab w:val="num" w:pos="5040"/>
        </w:tabs>
        <w:ind w:left="5040" w:hanging="360"/>
      </w:pPr>
    </w:lvl>
    <w:lvl w:ilvl="7" w:tplc="04130003" w:tentative="1">
      <w:start w:val="1"/>
      <w:numFmt w:val="lowerLetter"/>
      <w:lvlText w:val="%8."/>
      <w:lvlJc w:val="left"/>
      <w:pPr>
        <w:tabs>
          <w:tab w:val="num" w:pos="5760"/>
        </w:tabs>
        <w:ind w:left="5760" w:hanging="360"/>
      </w:pPr>
    </w:lvl>
    <w:lvl w:ilvl="8" w:tplc="04130005" w:tentative="1">
      <w:start w:val="1"/>
      <w:numFmt w:val="lowerRoman"/>
      <w:lvlText w:val="%9."/>
      <w:lvlJc w:val="right"/>
      <w:pPr>
        <w:tabs>
          <w:tab w:val="num" w:pos="6480"/>
        </w:tabs>
        <w:ind w:left="6480" w:hanging="180"/>
      </w:pPr>
    </w:lvl>
  </w:abstractNum>
  <w:abstractNum w:abstractNumId="20">
    <w:nsid w:val="4B844FBD"/>
    <w:multiLevelType w:val="hybridMultilevel"/>
    <w:tmpl w:val="35AA4364"/>
    <w:lvl w:ilvl="0" w:tplc="135E777C">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3B059A"/>
    <w:multiLevelType w:val="hybridMultilevel"/>
    <w:tmpl w:val="0B2AB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BE1195E"/>
    <w:multiLevelType w:val="hybridMultilevel"/>
    <w:tmpl w:val="0156B6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970BB8"/>
    <w:multiLevelType w:val="hybridMultilevel"/>
    <w:tmpl w:val="A5C27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1843C2"/>
    <w:multiLevelType w:val="multilevel"/>
    <w:tmpl w:val="D8ACD992"/>
    <w:lvl w:ilvl="0">
      <w:start w:val="1"/>
      <w:numFmt w:val="decimal"/>
      <w:lvlText w:val="%1."/>
      <w:lvlJc w:val="left"/>
      <w:pPr>
        <w:ind w:left="36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619679D5"/>
    <w:multiLevelType w:val="hybridMultilevel"/>
    <w:tmpl w:val="134CCF62"/>
    <w:lvl w:ilvl="0" w:tplc="378684CC">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E83DA4"/>
    <w:multiLevelType w:val="hybridMultilevel"/>
    <w:tmpl w:val="1D20AEAC"/>
    <w:lvl w:ilvl="0" w:tplc="91A4C9BE">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36046E"/>
    <w:multiLevelType w:val="hybridMultilevel"/>
    <w:tmpl w:val="5078655C"/>
    <w:lvl w:ilvl="0" w:tplc="A6A6C7CC">
      <w:start w:val="5"/>
      <w:numFmt w:val="bullet"/>
      <w:lvlText w:val="-"/>
      <w:lvlJc w:val="left"/>
      <w:pPr>
        <w:ind w:left="1434" w:hanging="360"/>
      </w:pPr>
      <w:rPr>
        <w:rFonts w:ascii="Times New Roman" w:eastAsia="Times New Roman" w:hAnsi="Times New Roman" w:cs="Times New Roman"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8">
    <w:nsid w:val="62813D7A"/>
    <w:multiLevelType w:val="hybridMultilevel"/>
    <w:tmpl w:val="051E93CC"/>
    <w:lvl w:ilvl="0" w:tplc="04190017">
      <w:start w:val="1"/>
      <w:numFmt w:val="lowerLetter"/>
      <w:lvlText w:val="%1)"/>
      <w:lvlJc w:val="left"/>
      <w:pPr>
        <w:tabs>
          <w:tab w:val="num" w:pos="927"/>
        </w:tabs>
        <w:ind w:left="927" w:hanging="360"/>
      </w:pPr>
      <w:rPr>
        <w:rFonts w:hint="default"/>
      </w:rPr>
    </w:lvl>
    <w:lvl w:ilvl="1" w:tplc="F99C5CF4" w:tentative="1">
      <w:start w:val="1"/>
      <w:numFmt w:val="lowerLetter"/>
      <w:lvlText w:val="%2."/>
      <w:lvlJc w:val="left"/>
      <w:pPr>
        <w:tabs>
          <w:tab w:val="num" w:pos="2907"/>
        </w:tabs>
        <w:ind w:left="2907" w:hanging="360"/>
      </w:pPr>
    </w:lvl>
    <w:lvl w:ilvl="2" w:tplc="713690A8" w:tentative="1">
      <w:start w:val="1"/>
      <w:numFmt w:val="lowerRoman"/>
      <w:lvlText w:val="%3."/>
      <w:lvlJc w:val="right"/>
      <w:pPr>
        <w:tabs>
          <w:tab w:val="num" w:pos="3627"/>
        </w:tabs>
        <w:ind w:left="3627" w:hanging="180"/>
      </w:pPr>
    </w:lvl>
    <w:lvl w:ilvl="3" w:tplc="1A00DA20" w:tentative="1">
      <w:start w:val="1"/>
      <w:numFmt w:val="decimal"/>
      <w:lvlText w:val="%4."/>
      <w:lvlJc w:val="left"/>
      <w:pPr>
        <w:tabs>
          <w:tab w:val="num" w:pos="4347"/>
        </w:tabs>
        <w:ind w:left="4347" w:hanging="360"/>
      </w:pPr>
    </w:lvl>
    <w:lvl w:ilvl="4" w:tplc="84D41E54" w:tentative="1">
      <w:start w:val="1"/>
      <w:numFmt w:val="lowerLetter"/>
      <w:lvlText w:val="%5."/>
      <w:lvlJc w:val="left"/>
      <w:pPr>
        <w:tabs>
          <w:tab w:val="num" w:pos="5067"/>
        </w:tabs>
        <w:ind w:left="5067" w:hanging="360"/>
      </w:pPr>
    </w:lvl>
    <w:lvl w:ilvl="5" w:tplc="D87CBBAE" w:tentative="1">
      <w:start w:val="1"/>
      <w:numFmt w:val="lowerRoman"/>
      <w:lvlText w:val="%6."/>
      <w:lvlJc w:val="right"/>
      <w:pPr>
        <w:tabs>
          <w:tab w:val="num" w:pos="5787"/>
        </w:tabs>
        <w:ind w:left="5787" w:hanging="180"/>
      </w:pPr>
    </w:lvl>
    <w:lvl w:ilvl="6" w:tplc="B5225474" w:tentative="1">
      <w:start w:val="1"/>
      <w:numFmt w:val="decimal"/>
      <w:lvlText w:val="%7."/>
      <w:lvlJc w:val="left"/>
      <w:pPr>
        <w:tabs>
          <w:tab w:val="num" w:pos="6507"/>
        </w:tabs>
        <w:ind w:left="6507" w:hanging="360"/>
      </w:pPr>
    </w:lvl>
    <w:lvl w:ilvl="7" w:tplc="6F5C82A8" w:tentative="1">
      <w:start w:val="1"/>
      <w:numFmt w:val="lowerLetter"/>
      <w:lvlText w:val="%8."/>
      <w:lvlJc w:val="left"/>
      <w:pPr>
        <w:tabs>
          <w:tab w:val="num" w:pos="7227"/>
        </w:tabs>
        <w:ind w:left="7227" w:hanging="360"/>
      </w:pPr>
    </w:lvl>
    <w:lvl w:ilvl="8" w:tplc="D0363C34" w:tentative="1">
      <w:start w:val="1"/>
      <w:numFmt w:val="lowerRoman"/>
      <w:lvlText w:val="%9."/>
      <w:lvlJc w:val="right"/>
      <w:pPr>
        <w:tabs>
          <w:tab w:val="num" w:pos="7947"/>
        </w:tabs>
        <w:ind w:left="7947" w:hanging="180"/>
      </w:pPr>
    </w:lvl>
  </w:abstractNum>
  <w:abstractNum w:abstractNumId="29">
    <w:nsid w:val="655F46C4"/>
    <w:multiLevelType w:val="hybridMultilevel"/>
    <w:tmpl w:val="051E93CC"/>
    <w:lvl w:ilvl="0" w:tplc="04190017">
      <w:start w:val="1"/>
      <w:numFmt w:val="lowerLetter"/>
      <w:lvlText w:val="%1)"/>
      <w:lvlJc w:val="left"/>
      <w:pPr>
        <w:tabs>
          <w:tab w:val="num" w:pos="-540"/>
        </w:tabs>
        <w:ind w:left="-540" w:hanging="360"/>
      </w:pPr>
      <w:rPr>
        <w:rFonts w:hint="default"/>
      </w:rPr>
    </w:lvl>
    <w:lvl w:ilvl="1" w:tplc="F99C5CF4" w:tentative="1">
      <w:start w:val="1"/>
      <w:numFmt w:val="lowerLetter"/>
      <w:lvlText w:val="%2."/>
      <w:lvlJc w:val="left"/>
      <w:pPr>
        <w:tabs>
          <w:tab w:val="num" w:pos="1440"/>
        </w:tabs>
        <w:ind w:left="1440" w:hanging="360"/>
      </w:pPr>
    </w:lvl>
    <w:lvl w:ilvl="2" w:tplc="713690A8" w:tentative="1">
      <w:start w:val="1"/>
      <w:numFmt w:val="lowerRoman"/>
      <w:lvlText w:val="%3."/>
      <w:lvlJc w:val="right"/>
      <w:pPr>
        <w:tabs>
          <w:tab w:val="num" w:pos="2160"/>
        </w:tabs>
        <w:ind w:left="2160" w:hanging="180"/>
      </w:pPr>
    </w:lvl>
    <w:lvl w:ilvl="3" w:tplc="1A00DA20" w:tentative="1">
      <w:start w:val="1"/>
      <w:numFmt w:val="decimal"/>
      <w:lvlText w:val="%4."/>
      <w:lvlJc w:val="left"/>
      <w:pPr>
        <w:tabs>
          <w:tab w:val="num" w:pos="2880"/>
        </w:tabs>
        <w:ind w:left="2880" w:hanging="360"/>
      </w:pPr>
    </w:lvl>
    <w:lvl w:ilvl="4" w:tplc="84D41E54" w:tentative="1">
      <w:start w:val="1"/>
      <w:numFmt w:val="lowerLetter"/>
      <w:lvlText w:val="%5."/>
      <w:lvlJc w:val="left"/>
      <w:pPr>
        <w:tabs>
          <w:tab w:val="num" w:pos="3600"/>
        </w:tabs>
        <w:ind w:left="3600" w:hanging="360"/>
      </w:pPr>
    </w:lvl>
    <w:lvl w:ilvl="5" w:tplc="D87CBBAE" w:tentative="1">
      <w:start w:val="1"/>
      <w:numFmt w:val="lowerRoman"/>
      <w:lvlText w:val="%6."/>
      <w:lvlJc w:val="right"/>
      <w:pPr>
        <w:tabs>
          <w:tab w:val="num" w:pos="4320"/>
        </w:tabs>
        <w:ind w:left="4320" w:hanging="180"/>
      </w:pPr>
    </w:lvl>
    <w:lvl w:ilvl="6" w:tplc="B5225474" w:tentative="1">
      <w:start w:val="1"/>
      <w:numFmt w:val="decimal"/>
      <w:lvlText w:val="%7."/>
      <w:lvlJc w:val="left"/>
      <w:pPr>
        <w:tabs>
          <w:tab w:val="num" w:pos="5040"/>
        </w:tabs>
        <w:ind w:left="5040" w:hanging="360"/>
      </w:pPr>
    </w:lvl>
    <w:lvl w:ilvl="7" w:tplc="6F5C82A8" w:tentative="1">
      <w:start w:val="1"/>
      <w:numFmt w:val="lowerLetter"/>
      <w:lvlText w:val="%8."/>
      <w:lvlJc w:val="left"/>
      <w:pPr>
        <w:tabs>
          <w:tab w:val="num" w:pos="5760"/>
        </w:tabs>
        <w:ind w:left="5760" w:hanging="360"/>
      </w:pPr>
    </w:lvl>
    <w:lvl w:ilvl="8" w:tplc="D0363C34" w:tentative="1">
      <w:start w:val="1"/>
      <w:numFmt w:val="lowerRoman"/>
      <w:lvlText w:val="%9."/>
      <w:lvlJc w:val="right"/>
      <w:pPr>
        <w:tabs>
          <w:tab w:val="num" w:pos="6480"/>
        </w:tabs>
        <w:ind w:left="6480" w:hanging="180"/>
      </w:pPr>
    </w:lvl>
  </w:abstractNum>
  <w:abstractNum w:abstractNumId="30">
    <w:nsid w:val="6C512189"/>
    <w:multiLevelType w:val="hybridMultilevel"/>
    <w:tmpl w:val="9BBE761C"/>
    <w:lvl w:ilvl="0" w:tplc="A6A6C7CC">
      <w:start w:val="5"/>
      <w:numFmt w:val="bullet"/>
      <w:lvlText w:val="-"/>
      <w:lvlJc w:val="left"/>
      <w:pPr>
        <w:ind w:left="1500" w:hanging="360"/>
      </w:pPr>
      <w:rPr>
        <w:rFonts w:ascii="Times New Roman" w:eastAsia="Times New Roman" w:hAnsi="Times New Roman" w:cs="Times New Roman" w:hint="default"/>
      </w:rPr>
    </w:lvl>
    <w:lvl w:ilvl="1" w:tplc="94DAD21A" w:tentative="1">
      <w:start w:val="1"/>
      <w:numFmt w:val="bullet"/>
      <w:lvlText w:val="o"/>
      <w:lvlJc w:val="left"/>
      <w:pPr>
        <w:ind w:left="2220" w:hanging="360"/>
      </w:pPr>
      <w:rPr>
        <w:rFonts w:ascii="Courier New" w:hAnsi="Courier New" w:cs="Courier New" w:hint="default"/>
      </w:rPr>
    </w:lvl>
    <w:lvl w:ilvl="2" w:tplc="B7245E9C" w:tentative="1">
      <w:start w:val="1"/>
      <w:numFmt w:val="bullet"/>
      <w:lvlText w:val=""/>
      <w:lvlJc w:val="left"/>
      <w:pPr>
        <w:ind w:left="2940" w:hanging="360"/>
      </w:pPr>
      <w:rPr>
        <w:rFonts w:ascii="Wingdings" w:hAnsi="Wingdings" w:hint="default"/>
      </w:rPr>
    </w:lvl>
    <w:lvl w:ilvl="3" w:tplc="0E5AF4E8" w:tentative="1">
      <w:start w:val="1"/>
      <w:numFmt w:val="bullet"/>
      <w:lvlText w:val=""/>
      <w:lvlJc w:val="left"/>
      <w:pPr>
        <w:ind w:left="3660" w:hanging="360"/>
      </w:pPr>
      <w:rPr>
        <w:rFonts w:ascii="Symbol" w:hAnsi="Symbol" w:hint="default"/>
      </w:rPr>
    </w:lvl>
    <w:lvl w:ilvl="4" w:tplc="30546B6C" w:tentative="1">
      <w:start w:val="1"/>
      <w:numFmt w:val="bullet"/>
      <w:lvlText w:val="o"/>
      <w:lvlJc w:val="left"/>
      <w:pPr>
        <w:ind w:left="4380" w:hanging="360"/>
      </w:pPr>
      <w:rPr>
        <w:rFonts w:ascii="Courier New" w:hAnsi="Courier New" w:cs="Courier New" w:hint="default"/>
      </w:rPr>
    </w:lvl>
    <w:lvl w:ilvl="5" w:tplc="99FAA1B0" w:tentative="1">
      <w:start w:val="1"/>
      <w:numFmt w:val="bullet"/>
      <w:lvlText w:val=""/>
      <w:lvlJc w:val="left"/>
      <w:pPr>
        <w:ind w:left="5100" w:hanging="360"/>
      </w:pPr>
      <w:rPr>
        <w:rFonts w:ascii="Wingdings" w:hAnsi="Wingdings" w:hint="default"/>
      </w:rPr>
    </w:lvl>
    <w:lvl w:ilvl="6" w:tplc="4A7E3C38" w:tentative="1">
      <w:start w:val="1"/>
      <w:numFmt w:val="bullet"/>
      <w:lvlText w:val=""/>
      <w:lvlJc w:val="left"/>
      <w:pPr>
        <w:ind w:left="5820" w:hanging="360"/>
      </w:pPr>
      <w:rPr>
        <w:rFonts w:ascii="Symbol" w:hAnsi="Symbol" w:hint="default"/>
      </w:rPr>
    </w:lvl>
    <w:lvl w:ilvl="7" w:tplc="83A4C4B2" w:tentative="1">
      <w:start w:val="1"/>
      <w:numFmt w:val="bullet"/>
      <w:lvlText w:val="o"/>
      <w:lvlJc w:val="left"/>
      <w:pPr>
        <w:ind w:left="6540" w:hanging="360"/>
      </w:pPr>
      <w:rPr>
        <w:rFonts w:ascii="Courier New" w:hAnsi="Courier New" w:cs="Courier New" w:hint="default"/>
      </w:rPr>
    </w:lvl>
    <w:lvl w:ilvl="8" w:tplc="857EC364" w:tentative="1">
      <w:start w:val="1"/>
      <w:numFmt w:val="bullet"/>
      <w:lvlText w:val=""/>
      <w:lvlJc w:val="left"/>
      <w:pPr>
        <w:ind w:left="7260" w:hanging="360"/>
      </w:pPr>
      <w:rPr>
        <w:rFonts w:ascii="Wingdings" w:hAnsi="Wingdings" w:hint="default"/>
      </w:rPr>
    </w:lvl>
  </w:abstractNum>
  <w:abstractNum w:abstractNumId="31">
    <w:nsid w:val="6CAA73A7"/>
    <w:multiLevelType w:val="hybridMultilevel"/>
    <w:tmpl w:val="197272F4"/>
    <w:lvl w:ilvl="0" w:tplc="4F20159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7B2E790F"/>
    <w:multiLevelType w:val="hybridMultilevel"/>
    <w:tmpl w:val="CB1A1D6A"/>
    <w:lvl w:ilvl="0" w:tplc="3B0CC632">
      <w:start w:val="1"/>
      <w:numFmt w:val="lowerLetter"/>
      <w:lvlText w:val="%1)"/>
      <w:lvlJc w:val="left"/>
      <w:pPr>
        <w:ind w:left="2204" w:hanging="360"/>
      </w:pPr>
      <w:rPr>
        <w:rFonts w:ascii="Times New Roman" w:eastAsia="Times New Roman" w:hAnsi="Times New Roman" w:cs="Times New Roman"/>
      </w:rPr>
    </w:lvl>
    <w:lvl w:ilvl="1" w:tplc="E77AB8DE" w:tentative="1">
      <w:start w:val="1"/>
      <w:numFmt w:val="bullet"/>
      <w:lvlText w:val="o"/>
      <w:lvlJc w:val="left"/>
      <w:pPr>
        <w:ind w:left="2924" w:hanging="360"/>
      </w:pPr>
      <w:rPr>
        <w:rFonts w:ascii="Courier New" w:hAnsi="Courier New" w:cs="Courier New" w:hint="default"/>
      </w:rPr>
    </w:lvl>
    <w:lvl w:ilvl="2" w:tplc="C486E120" w:tentative="1">
      <w:start w:val="1"/>
      <w:numFmt w:val="bullet"/>
      <w:lvlText w:val=""/>
      <w:lvlJc w:val="left"/>
      <w:pPr>
        <w:ind w:left="3644" w:hanging="360"/>
      </w:pPr>
      <w:rPr>
        <w:rFonts w:ascii="Wingdings" w:hAnsi="Wingdings" w:hint="default"/>
      </w:rPr>
    </w:lvl>
    <w:lvl w:ilvl="3" w:tplc="4380DBF8" w:tentative="1">
      <w:start w:val="1"/>
      <w:numFmt w:val="bullet"/>
      <w:lvlText w:val=""/>
      <w:lvlJc w:val="left"/>
      <w:pPr>
        <w:ind w:left="4364" w:hanging="360"/>
      </w:pPr>
      <w:rPr>
        <w:rFonts w:ascii="Symbol" w:hAnsi="Symbol" w:hint="default"/>
      </w:rPr>
    </w:lvl>
    <w:lvl w:ilvl="4" w:tplc="5658DD22" w:tentative="1">
      <w:start w:val="1"/>
      <w:numFmt w:val="bullet"/>
      <w:lvlText w:val="o"/>
      <w:lvlJc w:val="left"/>
      <w:pPr>
        <w:ind w:left="5084" w:hanging="360"/>
      </w:pPr>
      <w:rPr>
        <w:rFonts w:ascii="Courier New" w:hAnsi="Courier New" w:cs="Courier New" w:hint="default"/>
      </w:rPr>
    </w:lvl>
    <w:lvl w:ilvl="5" w:tplc="DB92125C" w:tentative="1">
      <w:start w:val="1"/>
      <w:numFmt w:val="bullet"/>
      <w:lvlText w:val=""/>
      <w:lvlJc w:val="left"/>
      <w:pPr>
        <w:ind w:left="5804" w:hanging="360"/>
      </w:pPr>
      <w:rPr>
        <w:rFonts w:ascii="Wingdings" w:hAnsi="Wingdings" w:hint="default"/>
      </w:rPr>
    </w:lvl>
    <w:lvl w:ilvl="6" w:tplc="CACA364E" w:tentative="1">
      <w:start w:val="1"/>
      <w:numFmt w:val="bullet"/>
      <w:lvlText w:val=""/>
      <w:lvlJc w:val="left"/>
      <w:pPr>
        <w:ind w:left="6524" w:hanging="360"/>
      </w:pPr>
      <w:rPr>
        <w:rFonts w:ascii="Symbol" w:hAnsi="Symbol" w:hint="default"/>
      </w:rPr>
    </w:lvl>
    <w:lvl w:ilvl="7" w:tplc="B64ACCD6" w:tentative="1">
      <w:start w:val="1"/>
      <w:numFmt w:val="bullet"/>
      <w:lvlText w:val="o"/>
      <w:lvlJc w:val="left"/>
      <w:pPr>
        <w:ind w:left="7244" w:hanging="360"/>
      </w:pPr>
      <w:rPr>
        <w:rFonts w:ascii="Courier New" w:hAnsi="Courier New" w:cs="Courier New" w:hint="default"/>
      </w:rPr>
    </w:lvl>
    <w:lvl w:ilvl="8" w:tplc="DD78D3B6" w:tentative="1">
      <w:start w:val="1"/>
      <w:numFmt w:val="bullet"/>
      <w:lvlText w:val=""/>
      <w:lvlJc w:val="left"/>
      <w:pPr>
        <w:ind w:left="7964" w:hanging="360"/>
      </w:pPr>
      <w:rPr>
        <w:rFonts w:ascii="Wingdings" w:hAnsi="Wingdings" w:hint="default"/>
      </w:rPr>
    </w:lvl>
  </w:abstractNum>
  <w:abstractNum w:abstractNumId="33">
    <w:nsid w:val="7B715EDB"/>
    <w:multiLevelType w:val="hybridMultilevel"/>
    <w:tmpl w:val="CE7C0084"/>
    <w:lvl w:ilvl="0" w:tplc="59BE21AA">
      <w:start w:val="1"/>
      <w:numFmt w:val="decimal"/>
      <w:lvlText w:val="%1)"/>
      <w:lvlJc w:val="left"/>
      <w:pPr>
        <w:ind w:left="1075" w:hanging="360"/>
      </w:pPr>
      <w:rPr>
        <w:rFonts w:hint="default"/>
      </w:r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num w:numId="1">
    <w:abstractNumId w:val="13"/>
  </w:num>
  <w:num w:numId="2">
    <w:abstractNumId w:val="31"/>
  </w:num>
  <w:num w:numId="3">
    <w:abstractNumId w:val="24"/>
  </w:num>
  <w:num w:numId="4">
    <w:abstractNumId w:val="23"/>
  </w:num>
  <w:num w:numId="5">
    <w:abstractNumId w:val="32"/>
  </w:num>
  <w:num w:numId="6">
    <w:abstractNumId w:val="12"/>
  </w:num>
  <w:num w:numId="7">
    <w:abstractNumId w:val="0"/>
  </w:num>
  <w:num w:numId="8">
    <w:abstractNumId w:val="7"/>
  </w:num>
  <w:num w:numId="9">
    <w:abstractNumId w:val="30"/>
  </w:num>
  <w:num w:numId="10">
    <w:abstractNumId w:val="1"/>
  </w:num>
  <w:num w:numId="11">
    <w:abstractNumId w:val="3"/>
  </w:num>
  <w:num w:numId="12">
    <w:abstractNumId w:val="10"/>
  </w:num>
  <w:num w:numId="13">
    <w:abstractNumId w:val="19"/>
  </w:num>
  <w:num w:numId="14">
    <w:abstractNumId w:val="6"/>
  </w:num>
  <w:num w:numId="15">
    <w:abstractNumId w:val="18"/>
  </w:num>
  <w:num w:numId="16">
    <w:abstractNumId w:val="15"/>
  </w:num>
  <w:num w:numId="17">
    <w:abstractNumId w:val="4"/>
  </w:num>
  <w:num w:numId="18">
    <w:abstractNumId w:val="8"/>
  </w:num>
  <w:num w:numId="19">
    <w:abstractNumId w:val="2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6"/>
  </w:num>
  <w:num w:numId="23">
    <w:abstractNumId w:val="21"/>
  </w:num>
  <w:num w:numId="24">
    <w:abstractNumId w:val="33"/>
  </w:num>
  <w:num w:numId="25">
    <w:abstractNumId w:val="22"/>
  </w:num>
  <w:num w:numId="26">
    <w:abstractNumId w:val="28"/>
  </w:num>
  <w:num w:numId="27">
    <w:abstractNumId w:val="20"/>
  </w:num>
  <w:num w:numId="28">
    <w:abstractNumId w:val="25"/>
  </w:num>
  <w:num w:numId="29">
    <w:abstractNumId w:val="27"/>
  </w:num>
  <w:num w:numId="30">
    <w:abstractNumId w:val="26"/>
  </w:num>
  <w:num w:numId="31">
    <w:abstractNumId w:val="17"/>
  </w:num>
  <w:num w:numId="32">
    <w:abstractNumId w:val="11"/>
  </w:num>
  <w:num w:numId="33">
    <w:abstractNumId w:val="5"/>
  </w:num>
  <w:num w:numId="34">
    <w:abstractNumId w:val="1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US" w:vendorID="64" w:dllVersion="131077" w:nlCheck="1" w:checkStyle="1"/>
  <w:proofState w:spelling="clean" w:grammar="clean"/>
  <w:stylePaneFormatFilter w:val="3F01"/>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6A08BD"/>
    <w:rsid w:val="0000110F"/>
    <w:rsid w:val="00001E42"/>
    <w:rsid w:val="00002F4E"/>
    <w:rsid w:val="00004BC4"/>
    <w:rsid w:val="000055B4"/>
    <w:rsid w:val="00006A13"/>
    <w:rsid w:val="00007568"/>
    <w:rsid w:val="00007A58"/>
    <w:rsid w:val="00007AC3"/>
    <w:rsid w:val="00007D60"/>
    <w:rsid w:val="00007E66"/>
    <w:rsid w:val="00007FC5"/>
    <w:rsid w:val="00010655"/>
    <w:rsid w:val="00010B5D"/>
    <w:rsid w:val="00010B86"/>
    <w:rsid w:val="00011A80"/>
    <w:rsid w:val="0001212A"/>
    <w:rsid w:val="00012186"/>
    <w:rsid w:val="000132F8"/>
    <w:rsid w:val="00013960"/>
    <w:rsid w:val="0001415D"/>
    <w:rsid w:val="00014200"/>
    <w:rsid w:val="00014939"/>
    <w:rsid w:val="00016300"/>
    <w:rsid w:val="000169BA"/>
    <w:rsid w:val="00017890"/>
    <w:rsid w:val="0002063A"/>
    <w:rsid w:val="00023D38"/>
    <w:rsid w:val="000242C6"/>
    <w:rsid w:val="00024607"/>
    <w:rsid w:val="00024951"/>
    <w:rsid w:val="00024E5A"/>
    <w:rsid w:val="000254F3"/>
    <w:rsid w:val="000256CF"/>
    <w:rsid w:val="00026442"/>
    <w:rsid w:val="00026947"/>
    <w:rsid w:val="000272D9"/>
    <w:rsid w:val="0002744A"/>
    <w:rsid w:val="00027A1F"/>
    <w:rsid w:val="00030CE0"/>
    <w:rsid w:val="00030DC0"/>
    <w:rsid w:val="000323A8"/>
    <w:rsid w:val="000330C2"/>
    <w:rsid w:val="0003454A"/>
    <w:rsid w:val="00034774"/>
    <w:rsid w:val="00034DBF"/>
    <w:rsid w:val="00034E3C"/>
    <w:rsid w:val="000363CD"/>
    <w:rsid w:val="00036555"/>
    <w:rsid w:val="0003737F"/>
    <w:rsid w:val="00040284"/>
    <w:rsid w:val="000404D5"/>
    <w:rsid w:val="00040502"/>
    <w:rsid w:val="00040BE4"/>
    <w:rsid w:val="00041576"/>
    <w:rsid w:val="000422A8"/>
    <w:rsid w:val="00042620"/>
    <w:rsid w:val="00042964"/>
    <w:rsid w:val="00042B46"/>
    <w:rsid w:val="00042F1F"/>
    <w:rsid w:val="00043B01"/>
    <w:rsid w:val="00043D7E"/>
    <w:rsid w:val="00044EC4"/>
    <w:rsid w:val="000452B3"/>
    <w:rsid w:val="0004551C"/>
    <w:rsid w:val="00045ABB"/>
    <w:rsid w:val="00045D26"/>
    <w:rsid w:val="00046069"/>
    <w:rsid w:val="00046A9C"/>
    <w:rsid w:val="00047101"/>
    <w:rsid w:val="000479E2"/>
    <w:rsid w:val="00047B14"/>
    <w:rsid w:val="00047BA9"/>
    <w:rsid w:val="00047EF0"/>
    <w:rsid w:val="00050432"/>
    <w:rsid w:val="0005054C"/>
    <w:rsid w:val="00052116"/>
    <w:rsid w:val="00052148"/>
    <w:rsid w:val="0005253C"/>
    <w:rsid w:val="00052F73"/>
    <w:rsid w:val="0005424C"/>
    <w:rsid w:val="00054724"/>
    <w:rsid w:val="00054D24"/>
    <w:rsid w:val="000556B3"/>
    <w:rsid w:val="000557E3"/>
    <w:rsid w:val="000563C2"/>
    <w:rsid w:val="00056E88"/>
    <w:rsid w:val="000577D9"/>
    <w:rsid w:val="00060181"/>
    <w:rsid w:val="000606A8"/>
    <w:rsid w:val="00061821"/>
    <w:rsid w:val="00063145"/>
    <w:rsid w:val="000634A4"/>
    <w:rsid w:val="0006363B"/>
    <w:rsid w:val="00063891"/>
    <w:rsid w:val="00065FBA"/>
    <w:rsid w:val="00066119"/>
    <w:rsid w:val="00066C9D"/>
    <w:rsid w:val="00066FBA"/>
    <w:rsid w:val="00067426"/>
    <w:rsid w:val="00067617"/>
    <w:rsid w:val="0006783D"/>
    <w:rsid w:val="00067D0D"/>
    <w:rsid w:val="00071E7F"/>
    <w:rsid w:val="000722A1"/>
    <w:rsid w:val="000722AE"/>
    <w:rsid w:val="00072BD7"/>
    <w:rsid w:val="00072D1B"/>
    <w:rsid w:val="00073243"/>
    <w:rsid w:val="00073796"/>
    <w:rsid w:val="000737BA"/>
    <w:rsid w:val="000741D6"/>
    <w:rsid w:val="0007441E"/>
    <w:rsid w:val="000750C9"/>
    <w:rsid w:val="00075365"/>
    <w:rsid w:val="00080111"/>
    <w:rsid w:val="00080644"/>
    <w:rsid w:val="000812E2"/>
    <w:rsid w:val="00082D97"/>
    <w:rsid w:val="0008366E"/>
    <w:rsid w:val="00083DD9"/>
    <w:rsid w:val="00084773"/>
    <w:rsid w:val="00084E6D"/>
    <w:rsid w:val="00085293"/>
    <w:rsid w:val="00086719"/>
    <w:rsid w:val="00087769"/>
    <w:rsid w:val="0009109C"/>
    <w:rsid w:val="00092F04"/>
    <w:rsid w:val="000931A6"/>
    <w:rsid w:val="00093CB1"/>
    <w:rsid w:val="00093E71"/>
    <w:rsid w:val="00093F85"/>
    <w:rsid w:val="00094453"/>
    <w:rsid w:val="000944D5"/>
    <w:rsid w:val="00096C6A"/>
    <w:rsid w:val="00097E39"/>
    <w:rsid w:val="000A13E1"/>
    <w:rsid w:val="000A2AD8"/>
    <w:rsid w:val="000A5670"/>
    <w:rsid w:val="000A6798"/>
    <w:rsid w:val="000A7CBA"/>
    <w:rsid w:val="000B0E88"/>
    <w:rsid w:val="000B1697"/>
    <w:rsid w:val="000B1D29"/>
    <w:rsid w:val="000B25FF"/>
    <w:rsid w:val="000B389E"/>
    <w:rsid w:val="000B38E2"/>
    <w:rsid w:val="000B3FEB"/>
    <w:rsid w:val="000B45CA"/>
    <w:rsid w:val="000B6AEB"/>
    <w:rsid w:val="000B6D0C"/>
    <w:rsid w:val="000C0BA5"/>
    <w:rsid w:val="000C0EFF"/>
    <w:rsid w:val="000C1757"/>
    <w:rsid w:val="000C218E"/>
    <w:rsid w:val="000C3173"/>
    <w:rsid w:val="000C34AA"/>
    <w:rsid w:val="000C479C"/>
    <w:rsid w:val="000C54EB"/>
    <w:rsid w:val="000C6128"/>
    <w:rsid w:val="000C643B"/>
    <w:rsid w:val="000C6602"/>
    <w:rsid w:val="000C6E36"/>
    <w:rsid w:val="000C70A0"/>
    <w:rsid w:val="000C7376"/>
    <w:rsid w:val="000C7E68"/>
    <w:rsid w:val="000C7F14"/>
    <w:rsid w:val="000D05EE"/>
    <w:rsid w:val="000D06BD"/>
    <w:rsid w:val="000D0F54"/>
    <w:rsid w:val="000D161B"/>
    <w:rsid w:val="000D26E3"/>
    <w:rsid w:val="000D29BF"/>
    <w:rsid w:val="000D4796"/>
    <w:rsid w:val="000D4CF7"/>
    <w:rsid w:val="000D51B2"/>
    <w:rsid w:val="000D5CA7"/>
    <w:rsid w:val="000D687B"/>
    <w:rsid w:val="000D6E87"/>
    <w:rsid w:val="000E0862"/>
    <w:rsid w:val="000E0990"/>
    <w:rsid w:val="000E0E04"/>
    <w:rsid w:val="000E1287"/>
    <w:rsid w:val="000E18E5"/>
    <w:rsid w:val="000E1986"/>
    <w:rsid w:val="000E1F3A"/>
    <w:rsid w:val="000E2133"/>
    <w:rsid w:val="000E2C8A"/>
    <w:rsid w:val="000E45CF"/>
    <w:rsid w:val="000E468C"/>
    <w:rsid w:val="000E560D"/>
    <w:rsid w:val="000E5866"/>
    <w:rsid w:val="000E5A5B"/>
    <w:rsid w:val="000E6B3C"/>
    <w:rsid w:val="000F0CE9"/>
    <w:rsid w:val="000F16F2"/>
    <w:rsid w:val="000F2A8A"/>
    <w:rsid w:val="000F2B51"/>
    <w:rsid w:val="000F2DA2"/>
    <w:rsid w:val="000F3040"/>
    <w:rsid w:val="000F3F80"/>
    <w:rsid w:val="000F4460"/>
    <w:rsid w:val="000F4F4A"/>
    <w:rsid w:val="000F581E"/>
    <w:rsid w:val="000F5881"/>
    <w:rsid w:val="000F5D61"/>
    <w:rsid w:val="000F67BE"/>
    <w:rsid w:val="000F69DA"/>
    <w:rsid w:val="000F770D"/>
    <w:rsid w:val="00100949"/>
    <w:rsid w:val="0010148F"/>
    <w:rsid w:val="00102582"/>
    <w:rsid w:val="00102CCD"/>
    <w:rsid w:val="00102DE6"/>
    <w:rsid w:val="001031EF"/>
    <w:rsid w:val="001055AA"/>
    <w:rsid w:val="00106683"/>
    <w:rsid w:val="001070E4"/>
    <w:rsid w:val="00110110"/>
    <w:rsid w:val="00111420"/>
    <w:rsid w:val="001116BC"/>
    <w:rsid w:val="001126F1"/>
    <w:rsid w:val="00112723"/>
    <w:rsid w:val="001127E9"/>
    <w:rsid w:val="00112F71"/>
    <w:rsid w:val="00113301"/>
    <w:rsid w:val="00113500"/>
    <w:rsid w:val="0011381C"/>
    <w:rsid w:val="00114842"/>
    <w:rsid w:val="0011495F"/>
    <w:rsid w:val="001151D4"/>
    <w:rsid w:val="001155FC"/>
    <w:rsid w:val="001156D3"/>
    <w:rsid w:val="00116621"/>
    <w:rsid w:val="00120083"/>
    <w:rsid w:val="00121262"/>
    <w:rsid w:val="00121860"/>
    <w:rsid w:val="00121F91"/>
    <w:rsid w:val="0012289B"/>
    <w:rsid w:val="001229F1"/>
    <w:rsid w:val="00123012"/>
    <w:rsid w:val="0012425A"/>
    <w:rsid w:val="00124962"/>
    <w:rsid w:val="00124A35"/>
    <w:rsid w:val="00125134"/>
    <w:rsid w:val="00125159"/>
    <w:rsid w:val="0012696B"/>
    <w:rsid w:val="00127E86"/>
    <w:rsid w:val="0013050C"/>
    <w:rsid w:val="00130782"/>
    <w:rsid w:val="0013129C"/>
    <w:rsid w:val="001315EC"/>
    <w:rsid w:val="00132BBC"/>
    <w:rsid w:val="00133005"/>
    <w:rsid w:val="00133035"/>
    <w:rsid w:val="001331F3"/>
    <w:rsid w:val="00133AE0"/>
    <w:rsid w:val="00133F11"/>
    <w:rsid w:val="00135439"/>
    <w:rsid w:val="00136EE1"/>
    <w:rsid w:val="00137037"/>
    <w:rsid w:val="001371B5"/>
    <w:rsid w:val="001377E3"/>
    <w:rsid w:val="00137EC2"/>
    <w:rsid w:val="001400ED"/>
    <w:rsid w:val="001406D9"/>
    <w:rsid w:val="00140978"/>
    <w:rsid w:val="001409C6"/>
    <w:rsid w:val="00140AE4"/>
    <w:rsid w:val="00141F98"/>
    <w:rsid w:val="001422AF"/>
    <w:rsid w:val="0014250E"/>
    <w:rsid w:val="0014261D"/>
    <w:rsid w:val="00143233"/>
    <w:rsid w:val="00144BBC"/>
    <w:rsid w:val="00144E32"/>
    <w:rsid w:val="00144FC4"/>
    <w:rsid w:val="0014596C"/>
    <w:rsid w:val="00145FAB"/>
    <w:rsid w:val="0014660C"/>
    <w:rsid w:val="00146D31"/>
    <w:rsid w:val="00147D97"/>
    <w:rsid w:val="00150567"/>
    <w:rsid w:val="00150CB9"/>
    <w:rsid w:val="0015119F"/>
    <w:rsid w:val="0015181A"/>
    <w:rsid w:val="00151999"/>
    <w:rsid w:val="00151D0B"/>
    <w:rsid w:val="00152AEC"/>
    <w:rsid w:val="00152BEF"/>
    <w:rsid w:val="00152EA5"/>
    <w:rsid w:val="00154168"/>
    <w:rsid w:val="001556BB"/>
    <w:rsid w:val="00156B23"/>
    <w:rsid w:val="00157689"/>
    <w:rsid w:val="00157876"/>
    <w:rsid w:val="001606C5"/>
    <w:rsid w:val="0016194C"/>
    <w:rsid w:val="00161988"/>
    <w:rsid w:val="00161BA8"/>
    <w:rsid w:val="00162F42"/>
    <w:rsid w:val="00163B59"/>
    <w:rsid w:val="00163D9D"/>
    <w:rsid w:val="00164382"/>
    <w:rsid w:val="001648EB"/>
    <w:rsid w:val="00164A1D"/>
    <w:rsid w:val="00164A97"/>
    <w:rsid w:val="00164BD9"/>
    <w:rsid w:val="00164BE7"/>
    <w:rsid w:val="001651E5"/>
    <w:rsid w:val="001669E6"/>
    <w:rsid w:val="001679FD"/>
    <w:rsid w:val="00167A2E"/>
    <w:rsid w:val="001702BC"/>
    <w:rsid w:val="00170C16"/>
    <w:rsid w:val="00170DA8"/>
    <w:rsid w:val="00170E22"/>
    <w:rsid w:val="00171151"/>
    <w:rsid w:val="00171550"/>
    <w:rsid w:val="001729A6"/>
    <w:rsid w:val="00172AD7"/>
    <w:rsid w:val="00172ED2"/>
    <w:rsid w:val="00173BBE"/>
    <w:rsid w:val="00174577"/>
    <w:rsid w:val="001747D1"/>
    <w:rsid w:val="001748BE"/>
    <w:rsid w:val="00174B1A"/>
    <w:rsid w:val="00174E45"/>
    <w:rsid w:val="00174F53"/>
    <w:rsid w:val="00175099"/>
    <w:rsid w:val="0017538C"/>
    <w:rsid w:val="00176182"/>
    <w:rsid w:val="0017637D"/>
    <w:rsid w:val="00176AAB"/>
    <w:rsid w:val="00176B78"/>
    <w:rsid w:val="0017712A"/>
    <w:rsid w:val="00177658"/>
    <w:rsid w:val="00177876"/>
    <w:rsid w:val="001778B4"/>
    <w:rsid w:val="001779FF"/>
    <w:rsid w:val="0018027A"/>
    <w:rsid w:val="0018067C"/>
    <w:rsid w:val="00180902"/>
    <w:rsid w:val="00182237"/>
    <w:rsid w:val="00182377"/>
    <w:rsid w:val="001832D2"/>
    <w:rsid w:val="0018337D"/>
    <w:rsid w:val="0018548F"/>
    <w:rsid w:val="00185658"/>
    <w:rsid w:val="00185C50"/>
    <w:rsid w:val="00185CCA"/>
    <w:rsid w:val="00190416"/>
    <w:rsid w:val="001904C7"/>
    <w:rsid w:val="0019073B"/>
    <w:rsid w:val="00190AA4"/>
    <w:rsid w:val="00190F0A"/>
    <w:rsid w:val="001959E7"/>
    <w:rsid w:val="00195BFD"/>
    <w:rsid w:val="00195E18"/>
    <w:rsid w:val="00196120"/>
    <w:rsid w:val="0019633A"/>
    <w:rsid w:val="001970CD"/>
    <w:rsid w:val="00197D96"/>
    <w:rsid w:val="001A2216"/>
    <w:rsid w:val="001A2446"/>
    <w:rsid w:val="001A2CA7"/>
    <w:rsid w:val="001A3AAE"/>
    <w:rsid w:val="001A5762"/>
    <w:rsid w:val="001A58BB"/>
    <w:rsid w:val="001A5E33"/>
    <w:rsid w:val="001A60D7"/>
    <w:rsid w:val="001A679C"/>
    <w:rsid w:val="001A68E1"/>
    <w:rsid w:val="001A6951"/>
    <w:rsid w:val="001A6A7E"/>
    <w:rsid w:val="001A7133"/>
    <w:rsid w:val="001A7BD3"/>
    <w:rsid w:val="001B108B"/>
    <w:rsid w:val="001B21A7"/>
    <w:rsid w:val="001B2ADA"/>
    <w:rsid w:val="001B3C45"/>
    <w:rsid w:val="001B3D27"/>
    <w:rsid w:val="001B479F"/>
    <w:rsid w:val="001B49D5"/>
    <w:rsid w:val="001B49F1"/>
    <w:rsid w:val="001B5547"/>
    <w:rsid w:val="001B59C4"/>
    <w:rsid w:val="001C0569"/>
    <w:rsid w:val="001C0576"/>
    <w:rsid w:val="001C1B0A"/>
    <w:rsid w:val="001C1B6D"/>
    <w:rsid w:val="001C25C8"/>
    <w:rsid w:val="001C288B"/>
    <w:rsid w:val="001C2A6B"/>
    <w:rsid w:val="001C2EE1"/>
    <w:rsid w:val="001C2F1D"/>
    <w:rsid w:val="001C3BF9"/>
    <w:rsid w:val="001C3FCF"/>
    <w:rsid w:val="001C5E6A"/>
    <w:rsid w:val="001C6560"/>
    <w:rsid w:val="001C69EB"/>
    <w:rsid w:val="001C7C35"/>
    <w:rsid w:val="001D0BD5"/>
    <w:rsid w:val="001D241A"/>
    <w:rsid w:val="001D25D5"/>
    <w:rsid w:val="001D25F1"/>
    <w:rsid w:val="001D2C59"/>
    <w:rsid w:val="001D2D78"/>
    <w:rsid w:val="001D350D"/>
    <w:rsid w:val="001D3F7E"/>
    <w:rsid w:val="001D4363"/>
    <w:rsid w:val="001D4A4C"/>
    <w:rsid w:val="001D4F5D"/>
    <w:rsid w:val="001D6034"/>
    <w:rsid w:val="001D6537"/>
    <w:rsid w:val="001D6A0C"/>
    <w:rsid w:val="001D6C5A"/>
    <w:rsid w:val="001D7460"/>
    <w:rsid w:val="001D7B01"/>
    <w:rsid w:val="001D7D68"/>
    <w:rsid w:val="001E0B24"/>
    <w:rsid w:val="001E217C"/>
    <w:rsid w:val="001E2834"/>
    <w:rsid w:val="001E399D"/>
    <w:rsid w:val="001E3B32"/>
    <w:rsid w:val="001E3BE8"/>
    <w:rsid w:val="001E3CC3"/>
    <w:rsid w:val="001E3E79"/>
    <w:rsid w:val="001E3F2B"/>
    <w:rsid w:val="001E4295"/>
    <w:rsid w:val="001E7052"/>
    <w:rsid w:val="001E712B"/>
    <w:rsid w:val="001E7BD5"/>
    <w:rsid w:val="001E7EE3"/>
    <w:rsid w:val="001F0420"/>
    <w:rsid w:val="001F0438"/>
    <w:rsid w:val="001F072E"/>
    <w:rsid w:val="001F0E1F"/>
    <w:rsid w:val="001F3271"/>
    <w:rsid w:val="001F351D"/>
    <w:rsid w:val="001F4991"/>
    <w:rsid w:val="001F4D70"/>
    <w:rsid w:val="001F4E86"/>
    <w:rsid w:val="001F4F93"/>
    <w:rsid w:val="001F5949"/>
    <w:rsid w:val="001F6A53"/>
    <w:rsid w:val="001F71A5"/>
    <w:rsid w:val="001F7474"/>
    <w:rsid w:val="001F76D9"/>
    <w:rsid w:val="001F7B08"/>
    <w:rsid w:val="002009E6"/>
    <w:rsid w:val="0020121A"/>
    <w:rsid w:val="002025DC"/>
    <w:rsid w:val="00202615"/>
    <w:rsid w:val="0020360F"/>
    <w:rsid w:val="0020454E"/>
    <w:rsid w:val="002046C1"/>
    <w:rsid w:val="0020485A"/>
    <w:rsid w:val="00205022"/>
    <w:rsid w:val="002052A6"/>
    <w:rsid w:val="00205626"/>
    <w:rsid w:val="0020578D"/>
    <w:rsid w:val="00205BE8"/>
    <w:rsid w:val="00205FB1"/>
    <w:rsid w:val="0020659C"/>
    <w:rsid w:val="00206999"/>
    <w:rsid w:val="002071E2"/>
    <w:rsid w:val="00207B8F"/>
    <w:rsid w:val="002104D7"/>
    <w:rsid w:val="00210DFA"/>
    <w:rsid w:val="00210EAC"/>
    <w:rsid w:val="00212D53"/>
    <w:rsid w:val="002138AB"/>
    <w:rsid w:val="00215545"/>
    <w:rsid w:val="00215C1A"/>
    <w:rsid w:val="00216182"/>
    <w:rsid w:val="002171E1"/>
    <w:rsid w:val="00217ED9"/>
    <w:rsid w:val="0022006A"/>
    <w:rsid w:val="0022025E"/>
    <w:rsid w:val="002207EA"/>
    <w:rsid w:val="00221640"/>
    <w:rsid w:val="0022271C"/>
    <w:rsid w:val="00223A80"/>
    <w:rsid w:val="00224663"/>
    <w:rsid w:val="00225A81"/>
    <w:rsid w:val="00226582"/>
    <w:rsid w:val="00226D48"/>
    <w:rsid w:val="00227370"/>
    <w:rsid w:val="00227D8E"/>
    <w:rsid w:val="00227E32"/>
    <w:rsid w:val="00231566"/>
    <w:rsid w:val="002315C6"/>
    <w:rsid w:val="002317F0"/>
    <w:rsid w:val="0023190E"/>
    <w:rsid w:val="00232340"/>
    <w:rsid w:val="00233555"/>
    <w:rsid w:val="002337FE"/>
    <w:rsid w:val="00234FBD"/>
    <w:rsid w:val="0023647D"/>
    <w:rsid w:val="00242157"/>
    <w:rsid w:val="00243DAF"/>
    <w:rsid w:val="00243EA4"/>
    <w:rsid w:val="00244A64"/>
    <w:rsid w:val="00245C91"/>
    <w:rsid w:val="002467C8"/>
    <w:rsid w:val="00246AE7"/>
    <w:rsid w:val="00246D66"/>
    <w:rsid w:val="002471A1"/>
    <w:rsid w:val="002472F4"/>
    <w:rsid w:val="0024742D"/>
    <w:rsid w:val="00247E38"/>
    <w:rsid w:val="0025003E"/>
    <w:rsid w:val="0025084F"/>
    <w:rsid w:val="00250BC8"/>
    <w:rsid w:val="00250D7F"/>
    <w:rsid w:val="00251E61"/>
    <w:rsid w:val="0025268A"/>
    <w:rsid w:val="002530A8"/>
    <w:rsid w:val="002539B9"/>
    <w:rsid w:val="00253CC7"/>
    <w:rsid w:val="00254221"/>
    <w:rsid w:val="002542B9"/>
    <w:rsid w:val="00256B36"/>
    <w:rsid w:val="00257508"/>
    <w:rsid w:val="00257B25"/>
    <w:rsid w:val="00260166"/>
    <w:rsid w:val="002609EE"/>
    <w:rsid w:val="00261085"/>
    <w:rsid w:val="002614BF"/>
    <w:rsid w:val="00261960"/>
    <w:rsid w:val="00261C86"/>
    <w:rsid w:val="00262AF6"/>
    <w:rsid w:val="00263946"/>
    <w:rsid w:val="00263C38"/>
    <w:rsid w:val="00263D99"/>
    <w:rsid w:val="00264640"/>
    <w:rsid w:val="00264A0F"/>
    <w:rsid w:val="00266A3A"/>
    <w:rsid w:val="00267BCF"/>
    <w:rsid w:val="00270116"/>
    <w:rsid w:val="002706A8"/>
    <w:rsid w:val="00271243"/>
    <w:rsid w:val="00272B67"/>
    <w:rsid w:val="00272E92"/>
    <w:rsid w:val="00272FE9"/>
    <w:rsid w:val="00273481"/>
    <w:rsid w:val="0027374E"/>
    <w:rsid w:val="00273C8C"/>
    <w:rsid w:val="00273D21"/>
    <w:rsid w:val="00274CEF"/>
    <w:rsid w:val="002752B8"/>
    <w:rsid w:val="00275619"/>
    <w:rsid w:val="00275FF7"/>
    <w:rsid w:val="0027600F"/>
    <w:rsid w:val="00276E65"/>
    <w:rsid w:val="00277637"/>
    <w:rsid w:val="00277CEA"/>
    <w:rsid w:val="00277CF3"/>
    <w:rsid w:val="002804B8"/>
    <w:rsid w:val="00280F94"/>
    <w:rsid w:val="00281944"/>
    <w:rsid w:val="00281B04"/>
    <w:rsid w:val="00282322"/>
    <w:rsid w:val="002830F8"/>
    <w:rsid w:val="002833F6"/>
    <w:rsid w:val="0028457D"/>
    <w:rsid w:val="00284639"/>
    <w:rsid w:val="0028549E"/>
    <w:rsid w:val="00285525"/>
    <w:rsid w:val="002863D8"/>
    <w:rsid w:val="00286888"/>
    <w:rsid w:val="00286F16"/>
    <w:rsid w:val="002870A2"/>
    <w:rsid w:val="0028711D"/>
    <w:rsid w:val="00287799"/>
    <w:rsid w:val="00287826"/>
    <w:rsid w:val="002902CD"/>
    <w:rsid w:val="00290F11"/>
    <w:rsid w:val="002916BA"/>
    <w:rsid w:val="002916CE"/>
    <w:rsid w:val="00291E9E"/>
    <w:rsid w:val="0029200A"/>
    <w:rsid w:val="002950BF"/>
    <w:rsid w:val="0029512E"/>
    <w:rsid w:val="00295202"/>
    <w:rsid w:val="002953EB"/>
    <w:rsid w:val="0029568D"/>
    <w:rsid w:val="00295998"/>
    <w:rsid w:val="0029665D"/>
    <w:rsid w:val="002967EA"/>
    <w:rsid w:val="00296D8D"/>
    <w:rsid w:val="0029728F"/>
    <w:rsid w:val="002A02BA"/>
    <w:rsid w:val="002A068C"/>
    <w:rsid w:val="002A0E61"/>
    <w:rsid w:val="002A133C"/>
    <w:rsid w:val="002A1C72"/>
    <w:rsid w:val="002A20A1"/>
    <w:rsid w:val="002A2A18"/>
    <w:rsid w:val="002A2D52"/>
    <w:rsid w:val="002A402F"/>
    <w:rsid w:val="002A46EC"/>
    <w:rsid w:val="002A4E8D"/>
    <w:rsid w:val="002A6003"/>
    <w:rsid w:val="002A63BC"/>
    <w:rsid w:val="002A642C"/>
    <w:rsid w:val="002A6BE6"/>
    <w:rsid w:val="002B0C5B"/>
    <w:rsid w:val="002B0EDA"/>
    <w:rsid w:val="002B0F4D"/>
    <w:rsid w:val="002B1AB1"/>
    <w:rsid w:val="002B1C36"/>
    <w:rsid w:val="002B2FF2"/>
    <w:rsid w:val="002B397F"/>
    <w:rsid w:val="002B3D96"/>
    <w:rsid w:val="002B3F47"/>
    <w:rsid w:val="002B4BCF"/>
    <w:rsid w:val="002B63A7"/>
    <w:rsid w:val="002B68B8"/>
    <w:rsid w:val="002C10AA"/>
    <w:rsid w:val="002C10BA"/>
    <w:rsid w:val="002C17E1"/>
    <w:rsid w:val="002C39BC"/>
    <w:rsid w:val="002C44EE"/>
    <w:rsid w:val="002C48AF"/>
    <w:rsid w:val="002C51B7"/>
    <w:rsid w:val="002C51C1"/>
    <w:rsid w:val="002C579A"/>
    <w:rsid w:val="002C5820"/>
    <w:rsid w:val="002C5A31"/>
    <w:rsid w:val="002C6385"/>
    <w:rsid w:val="002C7342"/>
    <w:rsid w:val="002C73EB"/>
    <w:rsid w:val="002D010E"/>
    <w:rsid w:val="002D02B2"/>
    <w:rsid w:val="002D0804"/>
    <w:rsid w:val="002D10CC"/>
    <w:rsid w:val="002D1466"/>
    <w:rsid w:val="002D2D7E"/>
    <w:rsid w:val="002D2ED8"/>
    <w:rsid w:val="002D329B"/>
    <w:rsid w:val="002D3684"/>
    <w:rsid w:val="002D3E7B"/>
    <w:rsid w:val="002D3EA1"/>
    <w:rsid w:val="002D5288"/>
    <w:rsid w:val="002D75BE"/>
    <w:rsid w:val="002D7D3C"/>
    <w:rsid w:val="002E1CF5"/>
    <w:rsid w:val="002E1F18"/>
    <w:rsid w:val="002E20DF"/>
    <w:rsid w:val="002E221A"/>
    <w:rsid w:val="002E2389"/>
    <w:rsid w:val="002E2E10"/>
    <w:rsid w:val="002E2FEF"/>
    <w:rsid w:val="002E46B0"/>
    <w:rsid w:val="002E46DE"/>
    <w:rsid w:val="002E475D"/>
    <w:rsid w:val="002E4C75"/>
    <w:rsid w:val="002E6761"/>
    <w:rsid w:val="002E678E"/>
    <w:rsid w:val="002E7181"/>
    <w:rsid w:val="002E739A"/>
    <w:rsid w:val="002E7F36"/>
    <w:rsid w:val="002F0279"/>
    <w:rsid w:val="002F02BD"/>
    <w:rsid w:val="002F14A5"/>
    <w:rsid w:val="002F1504"/>
    <w:rsid w:val="002F199C"/>
    <w:rsid w:val="002F2AD6"/>
    <w:rsid w:val="002F2EDA"/>
    <w:rsid w:val="002F33A5"/>
    <w:rsid w:val="002F34F2"/>
    <w:rsid w:val="002F4258"/>
    <w:rsid w:val="002F4557"/>
    <w:rsid w:val="002F590A"/>
    <w:rsid w:val="002F6188"/>
    <w:rsid w:val="002F65F1"/>
    <w:rsid w:val="00300530"/>
    <w:rsid w:val="00301C21"/>
    <w:rsid w:val="00301E4A"/>
    <w:rsid w:val="00302190"/>
    <w:rsid w:val="00302945"/>
    <w:rsid w:val="003033D9"/>
    <w:rsid w:val="003037B1"/>
    <w:rsid w:val="00304072"/>
    <w:rsid w:val="003047E5"/>
    <w:rsid w:val="003055AE"/>
    <w:rsid w:val="00305C57"/>
    <w:rsid w:val="00306BEC"/>
    <w:rsid w:val="0030704B"/>
    <w:rsid w:val="0030749B"/>
    <w:rsid w:val="003074EC"/>
    <w:rsid w:val="00310413"/>
    <w:rsid w:val="00310473"/>
    <w:rsid w:val="00310D88"/>
    <w:rsid w:val="00312758"/>
    <w:rsid w:val="0031297F"/>
    <w:rsid w:val="00312A44"/>
    <w:rsid w:val="00312A92"/>
    <w:rsid w:val="00312D26"/>
    <w:rsid w:val="003135D4"/>
    <w:rsid w:val="00313627"/>
    <w:rsid w:val="00313CFB"/>
    <w:rsid w:val="00314342"/>
    <w:rsid w:val="00314EF5"/>
    <w:rsid w:val="0031514A"/>
    <w:rsid w:val="003154D9"/>
    <w:rsid w:val="003158DC"/>
    <w:rsid w:val="00315F00"/>
    <w:rsid w:val="00316490"/>
    <w:rsid w:val="0031697F"/>
    <w:rsid w:val="00316C77"/>
    <w:rsid w:val="003177C5"/>
    <w:rsid w:val="00322259"/>
    <w:rsid w:val="0032292E"/>
    <w:rsid w:val="00322EA9"/>
    <w:rsid w:val="003236CA"/>
    <w:rsid w:val="003237E6"/>
    <w:rsid w:val="00324638"/>
    <w:rsid w:val="0032575B"/>
    <w:rsid w:val="00326137"/>
    <w:rsid w:val="00326711"/>
    <w:rsid w:val="00326AAA"/>
    <w:rsid w:val="003273AB"/>
    <w:rsid w:val="0032766F"/>
    <w:rsid w:val="00330424"/>
    <w:rsid w:val="0033079B"/>
    <w:rsid w:val="003316A8"/>
    <w:rsid w:val="003318A8"/>
    <w:rsid w:val="00331C0F"/>
    <w:rsid w:val="00332CF1"/>
    <w:rsid w:val="00333FCD"/>
    <w:rsid w:val="0033401E"/>
    <w:rsid w:val="00334155"/>
    <w:rsid w:val="0033538C"/>
    <w:rsid w:val="0033539B"/>
    <w:rsid w:val="00335EF1"/>
    <w:rsid w:val="003365B5"/>
    <w:rsid w:val="003370B9"/>
    <w:rsid w:val="00337426"/>
    <w:rsid w:val="0033764B"/>
    <w:rsid w:val="0033777F"/>
    <w:rsid w:val="00340F7F"/>
    <w:rsid w:val="003412B6"/>
    <w:rsid w:val="00341A97"/>
    <w:rsid w:val="0034204C"/>
    <w:rsid w:val="00342B6D"/>
    <w:rsid w:val="003432F2"/>
    <w:rsid w:val="00344140"/>
    <w:rsid w:val="00344983"/>
    <w:rsid w:val="00344A8A"/>
    <w:rsid w:val="003460A2"/>
    <w:rsid w:val="00346391"/>
    <w:rsid w:val="00346786"/>
    <w:rsid w:val="00347858"/>
    <w:rsid w:val="00350C23"/>
    <w:rsid w:val="00351793"/>
    <w:rsid w:val="00351BB1"/>
    <w:rsid w:val="00351DAE"/>
    <w:rsid w:val="00352B94"/>
    <w:rsid w:val="00353864"/>
    <w:rsid w:val="00354442"/>
    <w:rsid w:val="00356745"/>
    <w:rsid w:val="00356780"/>
    <w:rsid w:val="00357DA3"/>
    <w:rsid w:val="00360938"/>
    <w:rsid w:val="00360CB4"/>
    <w:rsid w:val="003611AC"/>
    <w:rsid w:val="003612B5"/>
    <w:rsid w:val="00361F8C"/>
    <w:rsid w:val="003627A7"/>
    <w:rsid w:val="00363352"/>
    <w:rsid w:val="00364088"/>
    <w:rsid w:val="00364633"/>
    <w:rsid w:val="00365574"/>
    <w:rsid w:val="00365CFE"/>
    <w:rsid w:val="00366B76"/>
    <w:rsid w:val="00367673"/>
    <w:rsid w:val="00370175"/>
    <w:rsid w:val="003701E7"/>
    <w:rsid w:val="00370773"/>
    <w:rsid w:val="00370900"/>
    <w:rsid w:val="0037108C"/>
    <w:rsid w:val="003711E5"/>
    <w:rsid w:val="00372EC6"/>
    <w:rsid w:val="00373241"/>
    <w:rsid w:val="003750B2"/>
    <w:rsid w:val="00375DD1"/>
    <w:rsid w:val="00376757"/>
    <w:rsid w:val="00376AED"/>
    <w:rsid w:val="00377234"/>
    <w:rsid w:val="003777A9"/>
    <w:rsid w:val="00380D5A"/>
    <w:rsid w:val="00380DCB"/>
    <w:rsid w:val="00384734"/>
    <w:rsid w:val="00384A3D"/>
    <w:rsid w:val="00384AC8"/>
    <w:rsid w:val="00384E28"/>
    <w:rsid w:val="00385203"/>
    <w:rsid w:val="0038550E"/>
    <w:rsid w:val="00385D4A"/>
    <w:rsid w:val="00387340"/>
    <w:rsid w:val="00387655"/>
    <w:rsid w:val="00391309"/>
    <w:rsid w:val="0039151A"/>
    <w:rsid w:val="003915B2"/>
    <w:rsid w:val="00392686"/>
    <w:rsid w:val="00392D92"/>
    <w:rsid w:val="00392F4A"/>
    <w:rsid w:val="00392FBA"/>
    <w:rsid w:val="0039396E"/>
    <w:rsid w:val="00395721"/>
    <w:rsid w:val="00396BB1"/>
    <w:rsid w:val="00396DAD"/>
    <w:rsid w:val="003A1027"/>
    <w:rsid w:val="003A14AE"/>
    <w:rsid w:val="003A1F1C"/>
    <w:rsid w:val="003A320A"/>
    <w:rsid w:val="003A3A0D"/>
    <w:rsid w:val="003A4069"/>
    <w:rsid w:val="003A5E3D"/>
    <w:rsid w:val="003A61A1"/>
    <w:rsid w:val="003A6272"/>
    <w:rsid w:val="003A7079"/>
    <w:rsid w:val="003A7325"/>
    <w:rsid w:val="003A7FAE"/>
    <w:rsid w:val="003A7FBB"/>
    <w:rsid w:val="003B057B"/>
    <w:rsid w:val="003B07B9"/>
    <w:rsid w:val="003B0849"/>
    <w:rsid w:val="003B1481"/>
    <w:rsid w:val="003B15E4"/>
    <w:rsid w:val="003B1EC1"/>
    <w:rsid w:val="003B1EC9"/>
    <w:rsid w:val="003B4798"/>
    <w:rsid w:val="003B47FA"/>
    <w:rsid w:val="003B484F"/>
    <w:rsid w:val="003B75E9"/>
    <w:rsid w:val="003C01F4"/>
    <w:rsid w:val="003C035C"/>
    <w:rsid w:val="003C2305"/>
    <w:rsid w:val="003C3F19"/>
    <w:rsid w:val="003C4557"/>
    <w:rsid w:val="003C4D9C"/>
    <w:rsid w:val="003C6102"/>
    <w:rsid w:val="003C71CD"/>
    <w:rsid w:val="003C7923"/>
    <w:rsid w:val="003D2024"/>
    <w:rsid w:val="003D2D72"/>
    <w:rsid w:val="003D2EDC"/>
    <w:rsid w:val="003D3003"/>
    <w:rsid w:val="003D3C0B"/>
    <w:rsid w:val="003D3C53"/>
    <w:rsid w:val="003D4685"/>
    <w:rsid w:val="003D511E"/>
    <w:rsid w:val="003D5360"/>
    <w:rsid w:val="003D55ED"/>
    <w:rsid w:val="003D62D4"/>
    <w:rsid w:val="003D6B5C"/>
    <w:rsid w:val="003D6F61"/>
    <w:rsid w:val="003D725F"/>
    <w:rsid w:val="003D73F1"/>
    <w:rsid w:val="003E001F"/>
    <w:rsid w:val="003E0B86"/>
    <w:rsid w:val="003E0F24"/>
    <w:rsid w:val="003E1010"/>
    <w:rsid w:val="003E2997"/>
    <w:rsid w:val="003E2B1F"/>
    <w:rsid w:val="003E30E1"/>
    <w:rsid w:val="003E33D7"/>
    <w:rsid w:val="003E34A5"/>
    <w:rsid w:val="003E3E18"/>
    <w:rsid w:val="003E471D"/>
    <w:rsid w:val="003E4F2C"/>
    <w:rsid w:val="003E5A52"/>
    <w:rsid w:val="003E61A2"/>
    <w:rsid w:val="003E68F9"/>
    <w:rsid w:val="003E6EDE"/>
    <w:rsid w:val="003E7069"/>
    <w:rsid w:val="003F10FE"/>
    <w:rsid w:val="003F15AD"/>
    <w:rsid w:val="003F23BF"/>
    <w:rsid w:val="003F2A04"/>
    <w:rsid w:val="003F2ED3"/>
    <w:rsid w:val="003F3DE0"/>
    <w:rsid w:val="003F40B6"/>
    <w:rsid w:val="003F4777"/>
    <w:rsid w:val="003F4961"/>
    <w:rsid w:val="003F4983"/>
    <w:rsid w:val="003F49D2"/>
    <w:rsid w:val="003F535A"/>
    <w:rsid w:val="003F606E"/>
    <w:rsid w:val="003F651E"/>
    <w:rsid w:val="003F6915"/>
    <w:rsid w:val="003F6E61"/>
    <w:rsid w:val="003F7F11"/>
    <w:rsid w:val="00400A6A"/>
    <w:rsid w:val="004011D4"/>
    <w:rsid w:val="004019E6"/>
    <w:rsid w:val="00401DB5"/>
    <w:rsid w:val="00401E00"/>
    <w:rsid w:val="0040249D"/>
    <w:rsid w:val="004027CE"/>
    <w:rsid w:val="00402D14"/>
    <w:rsid w:val="004038DE"/>
    <w:rsid w:val="00403CCF"/>
    <w:rsid w:val="00403F46"/>
    <w:rsid w:val="004047FD"/>
    <w:rsid w:val="00404FCB"/>
    <w:rsid w:val="0040729C"/>
    <w:rsid w:val="004072BE"/>
    <w:rsid w:val="0040740C"/>
    <w:rsid w:val="0041148A"/>
    <w:rsid w:val="00411BC3"/>
    <w:rsid w:val="0041242E"/>
    <w:rsid w:val="004127AF"/>
    <w:rsid w:val="00412CE5"/>
    <w:rsid w:val="00413159"/>
    <w:rsid w:val="00413C2F"/>
    <w:rsid w:val="00414074"/>
    <w:rsid w:val="00414788"/>
    <w:rsid w:val="004157ED"/>
    <w:rsid w:val="004164C4"/>
    <w:rsid w:val="004164EC"/>
    <w:rsid w:val="00416A0C"/>
    <w:rsid w:val="004178E1"/>
    <w:rsid w:val="00417F9E"/>
    <w:rsid w:val="00420EAE"/>
    <w:rsid w:val="0042123A"/>
    <w:rsid w:val="00421864"/>
    <w:rsid w:val="0042194C"/>
    <w:rsid w:val="00421D84"/>
    <w:rsid w:val="004225B2"/>
    <w:rsid w:val="0042295E"/>
    <w:rsid w:val="00423237"/>
    <w:rsid w:val="00423277"/>
    <w:rsid w:val="004238E2"/>
    <w:rsid w:val="00423AFC"/>
    <w:rsid w:val="00425336"/>
    <w:rsid w:val="004253A0"/>
    <w:rsid w:val="004263F3"/>
    <w:rsid w:val="0042679F"/>
    <w:rsid w:val="00427F96"/>
    <w:rsid w:val="004305F3"/>
    <w:rsid w:val="00430A0A"/>
    <w:rsid w:val="004311F6"/>
    <w:rsid w:val="00432095"/>
    <w:rsid w:val="00432DEA"/>
    <w:rsid w:val="004339D0"/>
    <w:rsid w:val="00434665"/>
    <w:rsid w:val="00434DFF"/>
    <w:rsid w:val="00434F7F"/>
    <w:rsid w:val="00435456"/>
    <w:rsid w:val="00436CD6"/>
    <w:rsid w:val="00437413"/>
    <w:rsid w:val="0043754F"/>
    <w:rsid w:val="0044004C"/>
    <w:rsid w:val="004406EF"/>
    <w:rsid w:val="00440E52"/>
    <w:rsid w:val="004413AC"/>
    <w:rsid w:val="00441E37"/>
    <w:rsid w:val="00442366"/>
    <w:rsid w:val="00443437"/>
    <w:rsid w:val="00443456"/>
    <w:rsid w:val="00444375"/>
    <w:rsid w:val="004445A0"/>
    <w:rsid w:val="004448AC"/>
    <w:rsid w:val="00445E42"/>
    <w:rsid w:val="00446764"/>
    <w:rsid w:val="00447C63"/>
    <w:rsid w:val="004502F0"/>
    <w:rsid w:val="0045038D"/>
    <w:rsid w:val="004507E0"/>
    <w:rsid w:val="00451757"/>
    <w:rsid w:val="00452A25"/>
    <w:rsid w:val="00453557"/>
    <w:rsid w:val="004540FE"/>
    <w:rsid w:val="00454254"/>
    <w:rsid w:val="00455FC1"/>
    <w:rsid w:val="00456809"/>
    <w:rsid w:val="00456A4B"/>
    <w:rsid w:val="00456B53"/>
    <w:rsid w:val="00456C3F"/>
    <w:rsid w:val="004573D0"/>
    <w:rsid w:val="00457778"/>
    <w:rsid w:val="00457F5F"/>
    <w:rsid w:val="00460778"/>
    <w:rsid w:val="00461781"/>
    <w:rsid w:val="00461F3B"/>
    <w:rsid w:val="004625BC"/>
    <w:rsid w:val="00462C34"/>
    <w:rsid w:val="00462D88"/>
    <w:rsid w:val="004630CF"/>
    <w:rsid w:val="004634D1"/>
    <w:rsid w:val="00463606"/>
    <w:rsid w:val="00464517"/>
    <w:rsid w:val="004647FD"/>
    <w:rsid w:val="00464868"/>
    <w:rsid w:val="00464DDC"/>
    <w:rsid w:val="00464DEC"/>
    <w:rsid w:val="004658E2"/>
    <w:rsid w:val="00465977"/>
    <w:rsid w:val="004665E4"/>
    <w:rsid w:val="004673E0"/>
    <w:rsid w:val="00467860"/>
    <w:rsid w:val="00471933"/>
    <w:rsid w:val="00471A92"/>
    <w:rsid w:val="0047297D"/>
    <w:rsid w:val="00473054"/>
    <w:rsid w:val="00473F65"/>
    <w:rsid w:val="00474257"/>
    <w:rsid w:val="00474A71"/>
    <w:rsid w:val="00474D51"/>
    <w:rsid w:val="00475064"/>
    <w:rsid w:val="004750A6"/>
    <w:rsid w:val="004752E6"/>
    <w:rsid w:val="00476ADF"/>
    <w:rsid w:val="004770EE"/>
    <w:rsid w:val="004777EE"/>
    <w:rsid w:val="004802BE"/>
    <w:rsid w:val="00481701"/>
    <w:rsid w:val="00481B6D"/>
    <w:rsid w:val="00481F9C"/>
    <w:rsid w:val="00482B29"/>
    <w:rsid w:val="00483C5D"/>
    <w:rsid w:val="0048475D"/>
    <w:rsid w:val="00485ADB"/>
    <w:rsid w:val="00486880"/>
    <w:rsid w:val="00487A75"/>
    <w:rsid w:val="00491EEF"/>
    <w:rsid w:val="00492A2D"/>
    <w:rsid w:val="00493616"/>
    <w:rsid w:val="00494C3A"/>
    <w:rsid w:val="00494E52"/>
    <w:rsid w:val="00495181"/>
    <w:rsid w:val="004951A4"/>
    <w:rsid w:val="004952EA"/>
    <w:rsid w:val="00495E75"/>
    <w:rsid w:val="00496531"/>
    <w:rsid w:val="004979C0"/>
    <w:rsid w:val="00497CF0"/>
    <w:rsid w:val="00497D63"/>
    <w:rsid w:val="004A00F5"/>
    <w:rsid w:val="004A02E1"/>
    <w:rsid w:val="004A04B7"/>
    <w:rsid w:val="004A11AC"/>
    <w:rsid w:val="004A1AF4"/>
    <w:rsid w:val="004A1F68"/>
    <w:rsid w:val="004A24F9"/>
    <w:rsid w:val="004A2A1C"/>
    <w:rsid w:val="004A34A1"/>
    <w:rsid w:val="004A3DB1"/>
    <w:rsid w:val="004A5050"/>
    <w:rsid w:val="004A59E5"/>
    <w:rsid w:val="004A5A5C"/>
    <w:rsid w:val="004A6867"/>
    <w:rsid w:val="004A6AC9"/>
    <w:rsid w:val="004A7094"/>
    <w:rsid w:val="004A7CFC"/>
    <w:rsid w:val="004B01B1"/>
    <w:rsid w:val="004B0471"/>
    <w:rsid w:val="004B2077"/>
    <w:rsid w:val="004B2A03"/>
    <w:rsid w:val="004B2F66"/>
    <w:rsid w:val="004B3345"/>
    <w:rsid w:val="004B37E2"/>
    <w:rsid w:val="004B3F78"/>
    <w:rsid w:val="004B4499"/>
    <w:rsid w:val="004B5B06"/>
    <w:rsid w:val="004B6257"/>
    <w:rsid w:val="004B6528"/>
    <w:rsid w:val="004B69B4"/>
    <w:rsid w:val="004B72F2"/>
    <w:rsid w:val="004B7EFD"/>
    <w:rsid w:val="004C065B"/>
    <w:rsid w:val="004C0CC7"/>
    <w:rsid w:val="004C0DA9"/>
    <w:rsid w:val="004C1675"/>
    <w:rsid w:val="004C1AD7"/>
    <w:rsid w:val="004C1ECA"/>
    <w:rsid w:val="004C35B3"/>
    <w:rsid w:val="004C38FA"/>
    <w:rsid w:val="004C3E31"/>
    <w:rsid w:val="004C4D10"/>
    <w:rsid w:val="004C5477"/>
    <w:rsid w:val="004C74A2"/>
    <w:rsid w:val="004C75AD"/>
    <w:rsid w:val="004C7BDA"/>
    <w:rsid w:val="004D0304"/>
    <w:rsid w:val="004D059B"/>
    <w:rsid w:val="004D18B8"/>
    <w:rsid w:val="004D2373"/>
    <w:rsid w:val="004D33EE"/>
    <w:rsid w:val="004D3EFC"/>
    <w:rsid w:val="004D435E"/>
    <w:rsid w:val="004D48EC"/>
    <w:rsid w:val="004D5361"/>
    <w:rsid w:val="004D5EC0"/>
    <w:rsid w:val="004D7910"/>
    <w:rsid w:val="004D7940"/>
    <w:rsid w:val="004D7D54"/>
    <w:rsid w:val="004E00A1"/>
    <w:rsid w:val="004E04CA"/>
    <w:rsid w:val="004E0B3C"/>
    <w:rsid w:val="004E1122"/>
    <w:rsid w:val="004E1548"/>
    <w:rsid w:val="004E1955"/>
    <w:rsid w:val="004E1B65"/>
    <w:rsid w:val="004E3C97"/>
    <w:rsid w:val="004E3CE7"/>
    <w:rsid w:val="004E3E51"/>
    <w:rsid w:val="004E4116"/>
    <w:rsid w:val="004E4BF0"/>
    <w:rsid w:val="004E4E85"/>
    <w:rsid w:val="004E540C"/>
    <w:rsid w:val="004E5E12"/>
    <w:rsid w:val="004E64C7"/>
    <w:rsid w:val="004E68B6"/>
    <w:rsid w:val="004E73CF"/>
    <w:rsid w:val="004E7CF8"/>
    <w:rsid w:val="004F00B6"/>
    <w:rsid w:val="004F1045"/>
    <w:rsid w:val="004F3AD4"/>
    <w:rsid w:val="004F3D69"/>
    <w:rsid w:val="004F44F5"/>
    <w:rsid w:val="004F4833"/>
    <w:rsid w:val="004F5635"/>
    <w:rsid w:val="004F60F0"/>
    <w:rsid w:val="004F68EA"/>
    <w:rsid w:val="004F7161"/>
    <w:rsid w:val="004F785C"/>
    <w:rsid w:val="004F78B0"/>
    <w:rsid w:val="00500185"/>
    <w:rsid w:val="005009FA"/>
    <w:rsid w:val="00500AD3"/>
    <w:rsid w:val="00501003"/>
    <w:rsid w:val="00501563"/>
    <w:rsid w:val="005018B8"/>
    <w:rsid w:val="00501C9D"/>
    <w:rsid w:val="005032F8"/>
    <w:rsid w:val="0050376D"/>
    <w:rsid w:val="005047B7"/>
    <w:rsid w:val="00504847"/>
    <w:rsid w:val="00504902"/>
    <w:rsid w:val="0050521E"/>
    <w:rsid w:val="00505A3B"/>
    <w:rsid w:val="00505F9F"/>
    <w:rsid w:val="00507892"/>
    <w:rsid w:val="005079D9"/>
    <w:rsid w:val="00511E8C"/>
    <w:rsid w:val="00512629"/>
    <w:rsid w:val="00512A8E"/>
    <w:rsid w:val="00512B51"/>
    <w:rsid w:val="00515515"/>
    <w:rsid w:val="00515622"/>
    <w:rsid w:val="00516A01"/>
    <w:rsid w:val="00516C11"/>
    <w:rsid w:val="00516C2F"/>
    <w:rsid w:val="00516C45"/>
    <w:rsid w:val="00517439"/>
    <w:rsid w:val="00520C85"/>
    <w:rsid w:val="00520CBF"/>
    <w:rsid w:val="00520FF7"/>
    <w:rsid w:val="005219B5"/>
    <w:rsid w:val="00521A46"/>
    <w:rsid w:val="005222C0"/>
    <w:rsid w:val="00522E12"/>
    <w:rsid w:val="0052409F"/>
    <w:rsid w:val="00524AD3"/>
    <w:rsid w:val="005251BD"/>
    <w:rsid w:val="00525535"/>
    <w:rsid w:val="00525729"/>
    <w:rsid w:val="00525CB6"/>
    <w:rsid w:val="00526090"/>
    <w:rsid w:val="00526123"/>
    <w:rsid w:val="005265C4"/>
    <w:rsid w:val="005269BA"/>
    <w:rsid w:val="00526AB1"/>
    <w:rsid w:val="00527E1C"/>
    <w:rsid w:val="005301F9"/>
    <w:rsid w:val="0053182F"/>
    <w:rsid w:val="00531CFA"/>
    <w:rsid w:val="00531DA6"/>
    <w:rsid w:val="00532001"/>
    <w:rsid w:val="00532467"/>
    <w:rsid w:val="005324E3"/>
    <w:rsid w:val="005328A1"/>
    <w:rsid w:val="00533409"/>
    <w:rsid w:val="00533C71"/>
    <w:rsid w:val="0053525B"/>
    <w:rsid w:val="00535552"/>
    <w:rsid w:val="00536AA9"/>
    <w:rsid w:val="00536EA1"/>
    <w:rsid w:val="00537315"/>
    <w:rsid w:val="00537985"/>
    <w:rsid w:val="0054050F"/>
    <w:rsid w:val="005408E4"/>
    <w:rsid w:val="005418B5"/>
    <w:rsid w:val="00541B3F"/>
    <w:rsid w:val="005428B3"/>
    <w:rsid w:val="0054425C"/>
    <w:rsid w:val="00544490"/>
    <w:rsid w:val="0054454F"/>
    <w:rsid w:val="0054490A"/>
    <w:rsid w:val="00544F3A"/>
    <w:rsid w:val="005456E9"/>
    <w:rsid w:val="00545ED2"/>
    <w:rsid w:val="00546135"/>
    <w:rsid w:val="00546169"/>
    <w:rsid w:val="00547717"/>
    <w:rsid w:val="00547741"/>
    <w:rsid w:val="005479C8"/>
    <w:rsid w:val="00551C07"/>
    <w:rsid w:val="00551F46"/>
    <w:rsid w:val="00552849"/>
    <w:rsid w:val="00553347"/>
    <w:rsid w:val="0055454A"/>
    <w:rsid w:val="0055486D"/>
    <w:rsid w:val="0055511C"/>
    <w:rsid w:val="00555456"/>
    <w:rsid w:val="005572E6"/>
    <w:rsid w:val="005579BE"/>
    <w:rsid w:val="00560BA6"/>
    <w:rsid w:val="00560E7C"/>
    <w:rsid w:val="00560F23"/>
    <w:rsid w:val="00561ADE"/>
    <w:rsid w:val="00562D47"/>
    <w:rsid w:val="00563AEE"/>
    <w:rsid w:val="00563B3F"/>
    <w:rsid w:val="00564545"/>
    <w:rsid w:val="00564851"/>
    <w:rsid w:val="00564A47"/>
    <w:rsid w:val="00564C5C"/>
    <w:rsid w:val="00566E1F"/>
    <w:rsid w:val="00566ED7"/>
    <w:rsid w:val="00567217"/>
    <w:rsid w:val="005707E2"/>
    <w:rsid w:val="00570EF0"/>
    <w:rsid w:val="00570F40"/>
    <w:rsid w:val="00571AE4"/>
    <w:rsid w:val="00571D4D"/>
    <w:rsid w:val="00571E11"/>
    <w:rsid w:val="00572B5C"/>
    <w:rsid w:val="00572F2C"/>
    <w:rsid w:val="00574243"/>
    <w:rsid w:val="00574E57"/>
    <w:rsid w:val="00574EA5"/>
    <w:rsid w:val="00575F7C"/>
    <w:rsid w:val="00580970"/>
    <w:rsid w:val="00581D37"/>
    <w:rsid w:val="005829D9"/>
    <w:rsid w:val="00582EC3"/>
    <w:rsid w:val="005833F4"/>
    <w:rsid w:val="005836E0"/>
    <w:rsid w:val="00583F77"/>
    <w:rsid w:val="005841DC"/>
    <w:rsid w:val="00586510"/>
    <w:rsid w:val="00586D34"/>
    <w:rsid w:val="00586D5D"/>
    <w:rsid w:val="00587ACD"/>
    <w:rsid w:val="0059008A"/>
    <w:rsid w:val="00590BC8"/>
    <w:rsid w:val="00590DBD"/>
    <w:rsid w:val="005910B9"/>
    <w:rsid w:val="005929A0"/>
    <w:rsid w:val="0059304A"/>
    <w:rsid w:val="005937C8"/>
    <w:rsid w:val="00594329"/>
    <w:rsid w:val="0059445A"/>
    <w:rsid w:val="005968EC"/>
    <w:rsid w:val="00596C46"/>
    <w:rsid w:val="00597AB6"/>
    <w:rsid w:val="005A0F2E"/>
    <w:rsid w:val="005A3AE2"/>
    <w:rsid w:val="005A43E7"/>
    <w:rsid w:val="005A4D55"/>
    <w:rsid w:val="005A5364"/>
    <w:rsid w:val="005A5D03"/>
    <w:rsid w:val="005A67EB"/>
    <w:rsid w:val="005A6E7C"/>
    <w:rsid w:val="005A6EDE"/>
    <w:rsid w:val="005A6F91"/>
    <w:rsid w:val="005A7269"/>
    <w:rsid w:val="005A7604"/>
    <w:rsid w:val="005A78DC"/>
    <w:rsid w:val="005A7D72"/>
    <w:rsid w:val="005B009D"/>
    <w:rsid w:val="005B069B"/>
    <w:rsid w:val="005B09E4"/>
    <w:rsid w:val="005B130B"/>
    <w:rsid w:val="005B1375"/>
    <w:rsid w:val="005B2534"/>
    <w:rsid w:val="005B290F"/>
    <w:rsid w:val="005B2D14"/>
    <w:rsid w:val="005B36B4"/>
    <w:rsid w:val="005B3EBF"/>
    <w:rsid w:val="005B4B51"/>
    <w:rsid w:val="005B70E1"/>
    <w:rsid w:val="005B75BA"/>
    <w:rsid w:val="005C002E"/>
    <w:rsid w:val="005C09FC"/>
    <w:rsid w:val="005C0FF5"/>
    <w:rsid w:val="005C1081"/>
    <w:rsid w:val="005C11A7"/>
    <w:rsid w:val="005C1401"/>
    <w:rsid w:val="005C152A"/>
    <w:rsid w:val="005C1674"/>
    <w:rsid w:val="005C21CF"/>
    <w:rsid w:val="005C273D"/>
    <w:rsid w:val="005C4B57"/>
    <w:rsid w:val="005C4D9E"/>
    <w:rsid w:val="005C4DEA"/>
    <w:rsid w:val="005C577F"/>
    <w:rsid w:val="005C5D5C"/>
    <w:rsid w:val="005C5E7A"/>
    <w:rsid w:val="005C7C19"/>
    <w:rsid w:val="005D030A"/>
    <w:rsid w:val="005D1BDE"/>
    <w:rsid w:val="005D1C4E"/>
    <w:rsid w:val="005D2328"/>
    <w:rsid w:val="005D2342"/>
    <w:rsid w:val="005D2652"/>
    <w:rsid w:val="005D2B1C"/>
    <w:rsid w:val="005D3510"/>
    <w:rsid w:val="005D3746"/>
    <w:rsid w:val="005D382F"/>
    <w:rsid w:val="005D42E7"/>
    <w:rsid w:val="005D62AB"/>
    <w:rsid w:val="005D68D4"/>
    <w:rsid w:val="005D6E64"/>
    <w:rsid w:val="005D7294"/>
    <w:rsid w:val="005D7E53"/>
    <w:rsid w:val="005E0443"/>
    <w:rsid w:val="005E0862"/>
    <w:rsid w:val="005E0D9E"/>
    <w:rsid w:val="005E1BD5"/>
    <w:rsid w:val="005E2625"/>
    <w:rsid w:val="005E2FED"/>
    <w:rsid w:val="005E36F3"/>
    <w:rsid w:val="005E3D57"/>
    <w:rsid w:val="005E4A00"/>
    <w:rsid w:val="005E5CB8"/>
    <w:rsid w:val="005E7CEB"/>
    <w:rsid w:val="005E7EB7"/>
    <w:rsid w:val="005F078F"/>
    <w:rsid w:val="005F0AB6"/>
    <w:rsid w:val="005F1020"/>
    <w:rsid w:val="005F3026"/>
    <w:rsid w:val="005F39DE"/>
    <w:rsid w:val="005F3DE9"/>
    <w:rsid w:val="005F416F"/>
    <w:rsid w:val="005F5656"/>
    <w:rsid w:val="005F6557"/>
    <w:rsid w:val="005F7F20"/>
    <w:rsid w:val="00601946"/>
    <w:rsid w:val="00601C00"/>
    <w:rsid w:val="00602261"/>
    <w:rsid w:val="006028DD"/>
    <w:rsid w:val="00602AF4"/>
    <w:rsid w:val="006043D7"/>
    <w:rsid w:val="00604443"/>
    <w:rsid w:val="00604DA7"/>
    <w:rsid w:val="00605181"/>
    <w:rsid w:val="006051D7"/>
    <w:rsid w:val="00605B7A"/>
    <w:rsid w:val="006062E3"/>
    <w:rsid w:val="0060748C"/>
    <w:rsid w:val="0060771C"/>
    <w:rsid w:val="006103C8"/>
    <w:rsid w:val="006109B2"/>
    <w:rsid w:val="00610A54"/>
    <w:rsid w:val="00611F2A"/>
    <w:rsid w:val="00612E9C"/>
    <w:rsid w:val="00613B29"/>
    <w:rsid w:val="006153F7"/>
    <w:rsid w:val="00615EC8"/>
    <w:rsid w:val="0061634A"/>
    <w:rsid w:val="00616525"/>
    <w:rsid w:val="00620158"/>
    <w:rsid w:val="00621D0C"/>
    <w:rsid w:val="00622439"/>
    <w:rsid w:val="006224A6"/>
    <w:rsid w:val="006234BB"/>
    <w:rsid w:val="00623D12"/>
    <w:rsid w:val="0062428D"/>
    <w:rsid w:val="00626F45"/>
    <w:rsid w:val="00627229"/>
    <w:rsid w:val="0063024B"/>
    <w:rsid w:val="006309CB"/>
    <w:rsid w:val="00630A92"/>
    <w:rsid w:val="00630F82"/>
    <w:rsid w:val="0063102D"/>
    <w:rsid w:val="006314AE"/>
    <w:rsid w:val="0063185E"/>
    <w:rsid w:val="00632C1C"/>
    <w:rsid w:val="00632C25"/>
    <w:rsid w:val="00634321"/>
    <w:rsid w:val="0063460D"/>
    <w:rsid w:val="00634788"/>
    <w:rsid w:val="0063568A"/>
    <w:rsid w:val="00636DC2"/>
    <w:rsid w:val="006375C3"/>
    <w:rsid w:val="006376CA"/>
    <w:rsid w:val="006401C5"/>
    <w:rsid w:val="006401DC"/>
    <w:rsid w:val="006416C6"/>
    <w:rsid w:val="00641ABE"/>
    <w:rsid w:val="00641FD7"/>
    <w:rsid w:val="00642052"/>
    <w:rsid w:val="006420B5"/>
    <w:rsid w:val="006428C5"/>
    <w:rsid w:val="00644392"/>
    <w:rsid w:val="0064472F"/>
    <w:rsid w:val="00644958"/>
    <w:rsid w:val="00645329"/>
    <w:rsid w:val="0064567A"/>
    <w:rsid w:val="00645B25"/>
    <w:rsid w:val="00645D4F"/>
    <w:rsid w:val="0064651D"/>
    <w:rsid w:val="00646E10"/>
    <w:rsid w:val="00646EA0"/>
    <w:rsid w:val="0064725F"/>
    <w:rsid w:val="006476D1"/>
    <w:rsid w:val="00650654"/>
    <w:rsid w:val="00650AAB"/>
    <w:rsid w:val="00651477"/>
    <w:rsid w:val="006514F3"/>
    <w:rsid w:val="0065598C"/>
    <w:rsid w:val="0065629A"/>
    <w:rsid w:val="006562E1"/>
    <w:rsid w:val="006564F0"/>
    <w:rsid w:val="00656ECC"/>
    <w:rsid w:val="0065742E"/>
    <w:rsid w:val="006575F1"/>
    <w:rsid w:val="00657A0E"/>
    <w:rsid w:val="0066032E"/>
    <w:rsid w:val="00660C07"/>
    <w:rsid w:val="00661331"/>
    <w:rsid w:val="0066224B"/>
    <w:rsid w:val="00662BA7"/>
    <w:rsid w:val="006633F4"/>
    <w:rsid w:val="00663B1A"/>
    <w:rsid w:val="006648B6"/>
    <w:rsid w:val="00664A9C"/>
    <w:rsid w:val="00664BDF"/>
    <w:rsid w:val="00664FBA"/>
    <w:rsid w:val="006655FE"/>
    <w:rsid w:val="00665C81"/>
    <w:rsid w:val="00665EF1"/>
    <w:rsid w:val="0066619D"/>
    <w:rsid w:val="00666D0A"/>
    <w:rsid w:val="00667232"/>
    <w:rsid w:val="00667764"/>
    <w:rsid w:val="00670E48"/>
    <w:rsid w:val="006714B8"/>
    <w:rsid w:val="006718CC"/>
    <w:rsid w:val="0067209E"/>
    <w:rsid w:val="00672343"/>
    <w:rsid w:val="0067290B"/>
    <w:rsid w:val="00672F60"/>
    <w:rsid w:val="006732C6"/>
    <w:rsid w:val="00673C92"/>
    <w:rsid w:val="0067440E"/>
    <w:rsid w:val="006747C5"/>
    <w:rsid w:val="0067531B"/>
    <w:rsid w:val="00675EDA"/>
    <w:rsid w:val="006760E1"/>
    <w:rsid w:val="006760FB"/>
    <w:rsid w:val="00676370"/>
    <w:rsid w:val="00676EC0"/>
    <w:rsid w:val="00677196"/>
    <w:rsid w:val="00677D98"/>
    <w:rsid w:val="00680D7A"/>
    <w:rsid w:val="00681161"/>
    <w:rsid w:val="0068143D"/>
    <w:rsid w:val="006817EA"/>
    <w:rsid w:val="00681F0C"/>
    <w:rsid w:val="0068224B"/>
    <w:rsid w:val="0068244E"/>
    <w:rsid w:val="006825D0"/>
    <w:rsid w:val="00682944"/>
    <w:rsid w:val="0068354A"/>
    <w:rsid w:val="0068355C"/>
    <w:rsid w:val="00684DA6"/>
    <w:rsid w:val="00684F94"/>
    <w:rsid w:val="0068604F"/>
    <w:rsid w:val="0068791C"/>
    <w:rsid w:val="006902D1"/>
    <w:rsid w:val="0069048C"/>
    <w:rsid w:val="006908BC"/>
    <w:rsid w:val="006908E9"/>
    <w:rsid w:val="00690998"/>
    <w:rsid w:val="006911B5"/>
    <w:rsid w:val="006913FD"/>
    <w:rsid w:val="006915AF"/>
    <w:rsid w:val="00692248"/>
    <w:rsid w:val="006924F5"/>
    <w:rsid w:val="00692696"/>
    <w:rsid w:val="00692B4B"/>
    <w:rsid w:val="0069372E"/>
    <w:rsid w:val="0069497B"/>
    <w:rsid w:val="00695434"/>
    <w:rsid w:val="00695A99"/>
    <w:rsid w:val="006965A4"/>
    <w:rsid w:val="00696A4F"/>
    <w:rsid w:val="00696F9E"/>
    <w:rsid w:val="006A08BD"/>
    <w:rsid w:val="006A1773"/>
    <w:rsid w:val="006A17CC"/>
    <w:rsid w:val="006A2AA7"/>
    <w:rsid w:val="006A33AC"/>
    <w:rsid w:val="006A38D2"/>
    <w:rsid w:val="006A3B67"/>
    <w:rsid w:val="006A3EC1"/>
    <w:rsid w:val="006A4DA7"/>
    <w:rsid w:val="006A4FDB"/>
    <w:rsid w:val="006B0E7E"/>
    <w:rsid w:val="006B229B"/>
    <w:rsid w:val="006B249A"/>
    <w:rsid w:val="006B255B"/>
    <w:rsid w:val="006B3534"/>
    <w:rsid w:val="006B392C"/>
    <w:rsid w:val="006B39C5"/>
    <w:rsid w:val="006B3D22"/>
    <w:rsid w:val="006B473A"/>
    <w:rsid w:val="006B4A77"/>
    <w:rsid w:val="006B53C5"/>
    <w:rsid w:val="006B570C"/>
    <w:rsid w:val="006B6286"/>
    <w:rsid w:val="006B6666"/>
    <w:rsid w:val="006B68C6"/>
    <w:rsid w:val="006B71F3"/>
    <w:rsid w:val="006B7F1B"/>
    <w:rsid w:val="006C0D59"/>
    <w:rsid w:val="006C188F"/>
    <w:rsid w:val="006C1BBE"/>
    <w:rsid w:val="006C1E56"/>
    <w:rsid w:val="006C2430"/>
    <w:rsid w:val="006C2AB5"/>
    <w:rsid w:val="006C4237"/>
    <w:rsid w:val="006C43AA"/>
    <w:rsid w:val="006C47FC"/>
    <w:rsid w:val="006C5F79"/>
    <w:rsid w:val="006D1125"/>
    <w:rsid w:val="006D15F8"/>
    <w:rsid w:val="006D16A6"/>
    <w:rsid w:val="006D173B"/>
    <w:rsid w:val="006D19C2"/>
    <w:rsid w:val="006D1DB2"/>
    <w:rsid w:val="006D2211"/>
    <w:rsid w:val="006D28CC"/>
    <w:rsid w:val="006D293F"/>
    <w:rsid w:val="006D2BAD"/>
    <w:rsid w:val="006D5A23"/>
    <w:rsid w:val="006D5AF0"/>
    <w:rsid w:val="006D5E33"/>
    <w:rsid w:val="006D7419"/>
    <w:rsid w:val="006E0362"/>
    <w:rsid w:val="006E0DBB"/>
    <w:rsid w:val="006E17D8"/>
    <w:rsid w:val="006E18B3"/>
    <w:rsid w:val="006E340B"/>
    <w:rsid w:val="006E48DF"/>
    <w:rsid w:val="006E5A42"/>
    <w:rsid w:val="006E5BFB"/>
    <w:rsid w:val="006E5EBD"/>
    <w:rsid w:val="006E6170"/>
    <w:rsid w:val="006E6A83"/>
    <w:rsid w:val="006E6BC6"/>
    <w:rsid w:val="006E6DFF"/>
    <w:rsid w:val="006E77E5"/>
    <w:rsid w:val="006F020A"/>
    <w:rsid w:val="006F0415"/>
    <w:rsid w:val="006F1F39"/>
    <w:rsid w:val="006F2460"/>
    <w:rsid w:val="006F261C"/>
    <w:rsid w:val="006F2E08"/>
    <w:rsid w:val="006F3450"/>
    <w:rsid w:val="006F36B5"/>
    <w:rsid w:val="006F3B26"/>
    <w:rsid w:val="006F3F81"/>
    <w:rsid w:val="006F4A45"/>
    <w:rsid w:val="006F5CB7"/>
    <w:rsid w:val="006F664D"/>
    <w:rsid w:val="006F6CE3"/>
    <w:rsid w:val="006F7499"/>
    <w:rsid w:val="006F781B"/>
    <w:rsid w:val="006F7DE1"/>
    <w:rsid w:val="0070132D"/>
    <w:rsid w:val="007013B1"/>
    <w:rsid w:val="00701D59"/>
    <w:rsid w:val="00702263"/>
    <w:rsid w:val="00702609"/>
    <w:rsid w:val="00702A7A"/>
    <w:rsid w:val="00702B42"/>
    <w:rsid w:val="00702F4A"/>
    <w:rsid w:val="0070575A"/>
    <w:rsid w:val="00705A57"/>
    <w:rsid w:val="00705B6F"/>
    <w:rsid w:val="007062B6"/>
    <w:rsid w:val="00706767"/>
    <w:rsid w:val="00706D54"/>
    <w:rsid w:val="007073C7"/>
    <w:rsid w:val="00707F86"/>
    <w:rsid w:val="00711281"/>
    <w:rsid w:val="00712018"/>
    <w:rsid w:val="0071354D"/>
    <w:rsid w:val="00713625"/>
    <w:rsid w:val="007140A6"/>
    <w:rsid w:val="00714F95"/>
    <w:rsid w:val="00715718"/>
    <w:rsid w:val="0071581F"/>
    <w:rsid w:val="00715FCA"/>
    <w:rsid w:val="0071623F"/>
    <w:rsid w:val="007173B1"/>
    <w:rsid w:val="00717431"/>
    <w:rsid w:val="00717513"/>
    <w:rsid w:val="00717765"/>
    <w:rsid w:val="00717903"/>
    <w:rsid w:val="00717AA3"/>
    <w:rsid w:val="00717F92"/>
    <w:rsid w:val="00721F27"/>
    <w:rsid w:val="00722885"/>
    <w:rsid w:val="0072296D"/>
    <w:rsid w:val="00722E69"/>
    <w:rsid w:val="0072372F"/>
    <w:rsid w:val="0072385D"/>
    <w:rsid w:val="00723950"/>
    <w:rsid w:val="00724FBE"/>
    <w:rsid w:val="00726428"/>
    <w:rsid w:val="007275D1"/>
    <w:rsid w:val="00730AB2"/>
    <w:rsid w:val="00730B46"/>
    <w:rsid w:val="00730DD3"/>
    <w:rsid w:val="00731E7D"/>
    <w:rsid w:val="00733DCA"/>
    <w:rsid w:val="00734A8E"/>
    <w:rsid w:val="00734F66"/>
    <w:rsid w:val="007358FD"/>
    <w:rsid w:val="007368CC"/>
    <w:rsid w:val="00736A02"/>
    <w:rsid w:val="00740787"/>
    <w:rsid w:val="00740BF3"/>
    <w:rsid w:val="00741F87"/>
    <w:rsid w:val="00742852"/>
    <w:rsid w:val="00745147"/>
    <w:rsid w:val="007457C5"/>
    <w:rsid w:val="00745F5B"/>
    <w:rsid w:val="00746C9C"/>
    <w:rsid w:val="00747377"/>
    <w:rsid w:val="00750112"/>
    <w:rsid w:val="00750ABD"/>
    <w:rsid w:val="0075118A"/>
    <w:rsid w:val="0075142E"/>
    <w:rsid w:val="007518FE"/>
    <w:rsid w:val="00751FEA"/>
    <w:rsid w:val="007525CE"/>
    <w:rsid w:val="00752B40"/>
    <w:rsid w:val="00753F83"/>
    <w:rsid w:val="00754A54"/>
    <w:rsid w:val="00755321"/>
    <w:rsid w:val="00756430"/>
    <w:rsid w:val="0075649C"/>
    <w:rsid w:val="00757296"/>
    <w:rsid w:val="0075729E"/>
    <w:rsid w:val="00757D26"/>
    <w:rsid w:val="007602B7"/>
    <w:rsid w:val="0076180D"/>
    <w:rsid w:val="0076210B"/>
    <w:rsid w:val="00762B4D"/>
    <w:rsid w:val="00762FC5"/>
    <w:rsid w:val="00763347"/>
    <w:rsid w:val="007662DA"/>
    <w:rsid w:val="0076674A"/>
    <w:rsid w:val="00766786"/>
    <w:rsid w:val="00766F0D"/>
    <w:rsid w:val="00767C40"/>
    <w:rsid w:val="00770169"/>
    <w:rsid w:val="00770BB8"/>
    <w:rsid w:val="007727F7"/>
    <w:rsid w:val="007728FF"/>
    <w:rsid w:val="00772ABC"/>
    <w:rsid w:val="00772ADA"/>
    <w:rsid w:val="00773701"/>
    <w:rsid w:val="00773F5B"/>
    <w:rsid w:val="007754FE"/>
    <w:rsid w:val="00775E8E"/>
    <w:rsid w:val="007765A6"/>
    <w:rsid w:val="007769EB"/>
    <w:rsid w:val="007774A0"/>
    <w:rsid w:val="007811B0"/>
    <w:rsid w:val="00782691"/>
    <w:rsid w:val="00782EC5"/>
    <w:rsid w:val="00783D1D"/>
    <w:rsid w:val="00784375"/>
    <w:rsid w:val="00784524"/>
    <w:rsid w:val="007846EA"/>
    <w:rsid w:val="0078560D"/>
    <w:rsid w:val="007859CD"/>
    <w:rsid w:val="00785E69"/>
    <w:rsid w:val="00786005"/>
    <w:rsid w:val="007861D4"/>
    <w:rsid w:val="00787298"/>
    <w:rsid w:val="007872AC"/>
    <w:rsid w:val="007901B4"/>
    <w:rsid w:val="007909D4"/>
    <w:rsid w:val="00790D95"/>
    <w:rsid w:val="00791528"/>
    <w:rsid w:val="00791A32"/>
    <w:rsid w:val="00791AC9"/>
    <w:rsid w:val="00791D69"/>
    <w:rsid w:val="007920E0"/>
    <w:rsid w:val="00792AF1"/>
    <w:rsid w:val="00792BC5"/>
    <w:rsid w:val="00792F20"/>
    <w:rsid w:val="0079415A"/>
    <w:rsid w:val="00794400"/>
    <w:rsid w:val="007954AC"/>
    <w:rsid w:val="00796040"/>
    <w:rsid w:val="007970A2"/>
    <w:rsid w:val="0079735D"/>
    <w:rsid w:val="00797CA3"/>
    <w:rsid w:val="007A0797"/>
    <w:rsid w:val="007A20F5"/>
    <w:rsid w:val="007A245D"/>
    <w:rsid w:val="007A3F8C"/>
    <w:rsid w:val="007A3F93"/>
    <w:rsid w:val="007A4421"/>
    <w:rsid w:val="007A4C6F"/>
    <w:rsid w:val="007A6368"/>
    <w:rsid w:val="007A6CB5"/>
    <w:rsid w:val="007A6FA0"/>
    <w:rsid w:val="007A7400"/>
    <w:rsid w:val="007B069E"/>
    <w:rsid w:val="007B170C"/>
    <w:rsid w:val="007B2046"/>
    <w:rsid w:val="007B24DC"/>
    <w:rsid w:val="007B2B8A"/>
    <w:rsid w:val="007B2E3D"/>
    <w:rsid w:val="007B4819"/>
    <w:rsid w:val="007B4D10"/>
    <w:rsid w:val="007B5FF6"/>
    <w:rsid w:val="007B67ED"/>
    <w:rsid w:val="007B68EA"/>
    <w:rsid w:val="007B7288"/>
    <w:rsid w:val="007B76A3"/>
    <w:rsid w:val="007B7A9C"/>
    <w:rsid w:val="007C0596"/>
    <w:rsid w:val="007C0762"/>
    <w:rsid w:val="007C0B2F"/>
    <w:rsid w:val="007C15C9"/>
    <w:rsid w:val="007C1C34"/>
    <w:rsid w:val="007C1D73"/>
    <w:rsid w:val="007C4427"/>
    <w:rsid w:val="007C47DA"/>
    <w:rsid w:val="007C48EC"/>
    <w:rsid w:val="007C5232"/>
    <w:rsid w:val="007C7CB8"/>
    <w:rsid w:val="007C7EC2"/>
    <w:rsid w:val="007D01E5"/>
    <w:rsid w:val="007D0A6E"/>
    <w:rsid w:val="007D0AEB"/>
    <w:rsid w:val="007D15BE"/>
    <w:rsid w:val="007D17A6"/>
    <w:rsid w:val="007D17DE"/>
    <w:rsid w:val="007D17DF"/>
    <w:rsid w:val="007D1B9C"/>
    <w:rsid w:val="007D2F0D"/>
    <w:rsid w:val="007D30B6"/>
    <w:rsid w:val="007D3A9E"/>
    <w:rsid w:val="007D3B98"/>
    <w:rsid w:val="007D446D"/>
    <w:rsid w:val="007D4537"/>
    <w:rsid w:val="007D4C11"/>
    <w:rsid w:val="007D4CCB"/>
    <w:rsid w:val="007D4F18"/>
    <w:rsid w:val="007D60B3"/>
    <w:rsid w:val="007D6A62"/>
    <w:rsid w:val="007D6D46"/>
    <w:rsid w:val="007D6F8D"/>
    <w:rsid w:val="007D7257"/>
    <w:rsid w:val="007D7BD0"/>
    <w:rsid w:val="007E112F"/>
    <w:rsid w:val="007E1A3E"/>
    <w:rsid w:val="007E1C02"/>
    <w:rsid w:val="007E1D7E"/>
    <w:rsid w:val="007E2226"/>
    <w:rsid w:val="007E2C33"/>
    <w:rsid w:val="007E31FD"/>
    <w:rsid w:val="007E6060"/>
    <w:rsid w:val="007E60DD"/>
    <w:rsid w:val="007E6812"/>
    <w:rsid w:val="007E6EBF"/>
    <w:rsid w:val="007E70DB"/>
    <w:rsid w:val="007E7C72"/>
    <w:rsid w:val="007F001F"/>
    <w:rsid w:val="007F1354"/>
    <w:rsid w:val="007F162C"/>
    <w:rsid w:val="007F173F"/>
    <w:rsid w:val="007F20AC"/>
    <w:rsid w:val="007F2993"/>
    <w:rsid w:val="007F2E12"/>
    <w:rsid w:val="007F325D"/>
    <w:rsid w:val="007F330D"/>
    <w:rsid w:val="007F3DD8"/>
    <w:rsid w:val="007F3EDD"/>
    <w:rsid w:val="007F4426"/>
    <w:rsid w:val="007F534D"/>
    <w:rsid w:val="007F5FD3"/>
    <w:rsid w:val="007F6F94"/>
    <w:rsid w:val="007F6FF8"/>
    <w:rsid w:val="007F71C3"/>
    <w:rsid w:val="007F7E7F"/>
    <w:rsid w:val="00800354"/>
    <w:rsid w:val="00800863"/>
    <w:rsid w:val="0080167C"/>
    <w:rsid w:val="00801A07"/>
    <w:rsid w:val="00801C98"/>
    <w:rsid w:val="00801D33"/>
    <w:rsid w:val="00802694"/>
    <w:rsid w:val="00802C15"/>
    <w:rsid w:val="008030F9"/>
    <w:rsid w:val="00804789"/>
    <w:rsid w:val="00805652"/>
    <w:rsid w:val="0080582E"/>
    <w:rsid w:val="00806CFA"/>
    <w:rsid w:val="00806E0F"/>
    <w:rsid w:val="00807AE6"/>
    <w:rsid w:val="00807EDA"/>
    <w:rsid w:val="008100B4"/>
    <w:rsid w:val="00810602"/>
    <w:rsid w:val="00810ED0"/>
    <w:rsid w:val="0081159F"/>
    <w:rsid w:val="00811E18"/>
    <w:rsid w:val="008126BF"/>
    <w:rsid w:val="00813A67"/>
    <w:rsid w:val="00814872"/>
    <w:rsid w:val="008151DB"/>
    <w:rsid w:val="00815553"/>
    <w:rsid w:val="00815EFE"/>
    <w:rsid w:val="00817403"/>
    <w:rsid w:val="0081785F"/>
    <w:rsid w:val="00817AFB"/>
    <w:rsid w:val="008212FC"/>
    <w:rsid w:val="008213D3"/>
    <w:rsid w:val="00821CCE"/>
    <w:rsid w:val="00822556"/>
    <w:rsid w:val="00823417"/>
    <w:rsid w:val="00823621"/>
    <w:rsid w:val="0082396B"/>
    <w:rsid w:val="00823D08"/>
    <w:rsid w:val="008245DC"/>
    <w:rsid w:val="00824E93"/>
    <w:rsid w:val="0082521B"/>
    <w:rsid w:val="008257A6"/>
    <w:rsid w:val="008257CE"/>
    <w:rsid w:val="0082652F"/>
    <w:rsid w:val="008266DC"/>
    <w:rsid w:val="0082786C"/>
    <w:rsid w:val="00827949"/>
    <w:rsid w:val="00831534"/>
    <w:rsid w:val="00833CEF"/>
    <w:rsid w:val="00833E61"/>
    <w:rsid w:val="00833FD3"/>
    <w:rsid w:val="008349E0"/>
    <w:rsid w:val="00834DC9"/>
    <w:rsid w:val="00834FFD"/>
    <w:rsid w:val="00835666"/>
    <w:rsid w:val="00835BA5"/>
    <w:rsid w:val="00835C01"/>
    <w:rsid w:val="00835D3D"/>
    <w:rsid w:val="00836126"/>
    <w:rsid w:val="00837277"/>
    <w:rsid w:val="00837709"/>
    <w:rsid w:val="00837A84"/>
    <w:rsid w:val="00837C30"/>
    <w:rsid w:val="00840045"/>
    <w:rsid w:val="0084066A"/>
    <w:rsid w:val="008408B6"/>
    <w:rsid w:val="00840B0E"/>
    <w:rsid w:val="008439D0"/>
    <w:rsid w:val="00844933"/>
    <w:rsid w:val="00845420"/>
    <w:rsid w:val="0084587D"/>
    <w:rsid w:val="00845E18"/>
    <w:rsid w:val="008466B3"/>
    <w:rsid w:val="00847540"/>
    <w:rsid w:val="008503DB"/>
    <w:rsid w:val="008517FB"/>
    <w:rsid w:val="00852964"/>
    <w:rsid w:val="0085309E"/>
    <w:rsid w:val="008534D2"/>
    <w:rsid w:val="00854186"/>
    <w:rsid w:val="00854ACB"/>
    <w:rsid w:val="00854EA6"/>
    <w:rsid w:val="00854EE6"/>
    <w:rsid w:val="0085627A"/>
    <w:rsid w:val="008565AD"/>
    <w:rsid w:val="00857303"/>
    <w:rsid w:val="00857F94"/>
    <w:rsid w:val="008602C9"/>
    <w:rsid w:val="008602CC"/>
    <w:rsid w:val="00860498"/>
    <w:rsid w:val="008606DD"/>
    <w:rsid w:val="00860DA2"/>
    <w:rsid w:val="00861168"/>
    <w:rsid w:val="00861C1D"/>
    <w:rsid w:val="00862A4B"/>
    <w:rsid w:val="008631A5"/>
    <w:rsid w:val="0086329C"/>
    <w:rsid w:val="008632AE"/>
    <w:rsid w:val="0086351F"/>
    <w:rsid w:val="00863669"/>
    <w:rsid w:val="00863677"/>
    <w:rsid w:val="008636AE"/>
    <w:rsid w:val="00863D46"/>
    <w:rsid w:val="008646A2"/>
    <w:rsid w:val="00865052"/>
    <w:rsid w:val="008654B6"/>
    <w:rsid w:val="00866637"/>
    <w:rsid w:val="00867379"/>
    <w:rsid w:val="00867701"/>
    <w:rsid w:val="0087073C"/>
    <w:rsid w:val="008708F7"/>
    <w:rsid w:val="008710D3"/>
    <w:rsid w:val="00871832"/>
    <w:rsid w:val="00871A6E"/>
    <w:rsid w:val="008721BA"/>
    <w:rsid w:val="00872919"/>
    <w:rsid w:val="008736F7"/>
    <w:rsid w:val="00873747"/>
    <w:rsid w:val="008746D4"/>
    <w:rsid w:val="00874795"/>
    <w:rsid w:val="008757D6"/>
    <w:rsid w:val="0087601C"/>
    <w:rsid w:val="00876308"/>
    <w:rsid w:val="00876D24"/>
    <w:rsid w:val="0087767C"/>
    <w:rsid w:val="00877680"/>
    <w:rsid w:val="00880259"/>
    <w:rsid w:val="008805EB"/>
    <w:rsid w:val="00880C48"/>
    <w:rsid w:val="00880CA6"/>
    <w:rsid w:val="008813AD"/>
    <w:rsid w:val="0088167C"/>
    <w:rsid w:val="00881A29"/>
    <w:rsid w:val="00881C55"/>
    <w:rsid w:val="00882F0C"/>
    <w:rsid w:val="008836CB"/>
    <w:rsid w:val="00883935"/>
    <w:rsid w:val="00883D34"/>
    <w:rsid w:val="00884324"/>
    <w:rsid w:val="00884575"/>
    <w:rsid w:val="00884675"/>
    <w:rsid w:val="008857A1"/>
    <w:rsid w:val="00885BAE"/>
    <w:rsid w:val="00885BCD"/>
    <w:rsid w:val="00886443"/>
    <w:rsid w:val="008864D7"/>
    <w:rsid w:val="00886852"/>
    <w:rsid w:val="00886902"/>
    <w:rsid w:val="00886FF7"/>
    <w:rsid w:val="008871FA"/>
    <w:rsid w:val="008874D3"/>
    <w:rsid w:val="008875AE"/>
    <w:rsid w:val="0089124E"/>
    <w:rsid w:val="008912B1"/>
    <w:rsid w:val="00891F23"/>
    <w:rsid w:val="00892791"/>
    <w:rsid w:val="00892DB3"/>
    <w:rsid w:val="0089305A"/>
    <w:rsid w:val="0089409E"/>
    <w:rsid w:val="00894A62"/>
    <w:rsid w:val="008956A4"/>
    <w:rsid w:val="00897D5B"/>
    <w:rsid w:val="008A0124"/>
    <w:rsid w:val="008A0D3B"/>
    <w:rsid w:val="008A1086"/>
    <w:rsid w:val="008A22E3"/>
    <w:rsid w:val="008A2A70"/>
    <w:rsid w:val="008A4A41"/>
    <w:rsid w:val="008A5018"/>
    <w:rsid w:val="008A5C86"/>
    <w:rsid w:val="008A64C2"/>
    <w:rsid w:val="008B26E0"/>
    <w:rsid w:val="008B3C1C"/>
    <w:rsid w:val="008B3D11"/>
    <w:rsid w:val="008B437C"/>
    <w:rsid w:val="008B51AD"/>
    <w:rsid w:val="008B5278"/>
    <w:rsid w:val="008B52FC"/>
    <w:rsid w:val="008B5B9B"/>
    <w:rsid w:val="008B5E25"/>
    <w:rsid w:val="008B661A"/>
    <w:rsid w:val="008B66BD"/>
    <w:rsid w:val="008B712F"/>
    <w:rsid w:val="008B76CC"/>
    <w:rsid w:val="008C0A91"/>
    <w:rsid w:val="008C3644"/>
    <w:rsid w:val="008C3B46"/>
    <w:rsid w:val="008C3B57"/>
    <w:rsid w:val="008C4B3E"/>
    <w:rsid w:val="008C4E85"/>
    <w:rsid w:val="008C568B"/>
    <w:rsid w:val="008C666D"/>
    <w:rsid w:val="008C6F64"/>
    <w:rsid w:val="008C7F72"/>
    <w:rsid w:val="008D03ED"/>
    <w:rsid w:val="008D1143"/>
    <w:rsid w:val="008D23E1"/>
    <w:rsid w:val="008D267B"/>
    <w:rsid w:val="008D2CB0"/>
    <w:rsid w:val="008D54D2"/>
    <w:rsid w:val="008D550C"/>
    <w:rsid w:val="008D5B82"/>
    <w:rsid w:val="008D7541"/>
    <w:rsid w:val="008D764E"/>
    <w:rsid w:val="008D7838"/>
    <w:rsid w:val="008D7F00"/>
    <w:rsid w:val="008E0F49"/>
    <w:rsid w:val="008E1012"/>
    <w:rsid w:val="008E12AD"/>
    <w:rsid w:val="008E14EE"/>
    <w:rsid w:val="008E1592"/>
    <w:rsid w:val="008E17D1"/>
    <w:rsid w:val="008E19A9"/>
    <w:rsid w:val="008E1F30"/>
    <w:rsid w:val="008E2B5F"/>
    <w:rsid w:val="008E4ABB"/>
    <w:rsid w:val="008E5C2E"/>
    <w:rsid w:val="008F02EF"/>
    <w:rsid w:val="008F0DD7"/>
    <w:rsid w:val="008F159C"/>
    <w:rsid w:val="008F20A7"/>
    <w:rsid w:val="008F694A"/>
    <w:rsid w:val="008F6DCF"/>
    <w:rsid w:val="00901BE1"/>
    <w:rsid w:val="0090243F"/>
    <w:rsid w:val="00902508"/>
    <w:rsid w:val="00902511"/>
    <w:rsid w:val="00902B73"/>
    <w:rsid w:val="00902D63"/>
    <w:rsid w:val="00902EC6"/>
    <w:rsid w:val="00903B8E"/>
    <w:rsid w:val="00903BBB"/>
    <w:rsid w:val="00903D05"/>
    <w:rsid w:val="00904B0B"/>
    <w:rsid w:val="00904C35"/>
    <w:rsid w:val="009051D8"/>
    <w:rsid w:val="00905481"/>
    <w:rsid w:val="0090576A"/>
    <w:rsid w:val="00905BEA"/>
    <w:rsid w:val="00906CDD"/>
    <w:rsid w:val="009075EB"/>
    <w:rsid w:val="009076A4"/>
    <w:rsid w:val="009112B8"/>
    <w:rsid w:val="00911506"/>
    <w:rsid w:val="00911529"/>
    <w:rsid w:val="00912141"/>
    <w:rsid w:val="00913C49"/>
    <w:rsid w:val="00913D9B"/>
    <w:rsid w:val="00914D61"/>
    <w:rsid w:val="00914DAA"/>
    <w:rsid w:val="00915D39"/>
    <w:rsid w:val="009166E7"/>
    <w:rsid w:val="0091770D"/>
    <w:rsid w:val="0091782B"/>
    <w:rsid w:val="00922091"/>
    <w:rsid w:val="0092242D"/>
    <w:rsid w:val="009234FD"/>
    <w:rsid w:val="009243C9"/>
    <w:rsid w:val="0092530D"/>
    <w:rsid w:val="009257D0"/>
    <w:rsid w:val="00926606"/>
    <w:rsid w:val="00927BFF"/>
    <w:rsid w:val="0093020E"/>
    <w:rsid w:val="00931468"/>
    <w:rsid w:val="00931694"/>
    <w:rsid w:val="009323D0"/>
    <w:rsid w:val="0093301A"/>
    <w:rsid w:val="0093305C"/>
    <w:rsid w:val="00933BA1"/>
    <w:rsid w:val="00933DBC"/>
    <w:rsid w:val="00934946"/>
    <w:rsid w:val="00934D29"/>
    <w:rsid w:val="0093502B"/>
    <w:rsid w:val="00936450"/>
    <w:rsid w:val="009365CC"/>
    <w:rsid w:val="00937785"/>
    <w:rsid w:val="00937AA3"/>
    <w:rsid w:val="00937C17"/>
    <w:rsid w:val="00937C93"/>
    <w:rsid w:val="00941491"/>
    <w:rsid w:val="00941D93"/>
    <w:rsid w:val="009422B5"/>
    <w:rsid w:val="00942BA9"/>
    <w:rsid w:val="00942E9A"/>
    <w:rsid w:val="009431EF"/>
    <w:rsid w:val="009436BE"/>
    <w:rsid w:val="00943DD6"/>
    <w:rsid w:val="00943ED1"/>
    <w:rsid w:val="00944E04"/>
    <w:rsid w:val="009471AC"/>
    <w:rsid w:val="00947D07"/>
    <w:rsid w:val="00947D0C"/>
    <w:rsid w:val="00950029"/>
    <w:rsid w:val="0095054C"/>
    <w:rsid w:val="00950859"/>
    <w:rsid w:val="00950883"/>
    <w:rsid w:val="009520BE"/>
    <w:rsid w:val="00952C6D"/>
    <w:rsid w:val="00953673"/>
    <w:rsid w:val="009538EC"/>
    <w:rsid w:val="00953F3F"/>
    <w:rsid w:val="00954120"/>
    <w:rsid w:val="009549A3"/>
    <w:rsid w:val="00954CA2"/>
    <w:rsid w:val="0095523E"/>
    <w:rsid w:val="00956069"/>
    <w:rsid w:val="009564C1"/>
    <w:rsid w:val="00956D58"/>
    <w:rsid w:val="00957010"/>
    <w:rsid w:val="0095779E"/>
    <w:rsid w:val="009600B3"/>
    <w:rsid w:val="00961B78"/>
    <w:rsid w:val="00961EB9"/>
    <w:rsid w:val="0096325F"/>
    <w:rsid w:val="00963313"/>
    <w:rsid w:val="0096495F"/>
    <w:rsid w:val="00964D5B"/>
    <w:rsid w:val="00965E4B"/>
    <w:rsid w:val="00966116"/>
    <w:rsid w:val="0096671B"/>
    <w:rsid w:val="00966766"/>
    <w:rsid w:val="00966BFA"/>
    <w:rsid w:val="00970098"/>
    <w:rsid w:val="00970DD5"/>
    <w:rsid w:val="00971790"/>
    <w:rsid w:val="00971A1E"/>
    <w:rsid w:val="00972338"/>
    <w:rsid w:val="00972419"/>
    <w:rsid w:val="00974ECF"/>
    <w:rsid w:val="00975540"/>
    <w:rsid w:val="009760A2"/>
    <w:rsid w:val="00976B59"/>
    <w:rsid w:val="0097750B"/>
    <w:rsid w:val="0097797E"/>
    <w:rsid w:val="00977B58"/>
    <w:rsid w:val="00977FF5"/>
    <w:rsid w:val="00980B4E"/>
    <w:rsid w:val="00980D12"/>
    <w:rsid w:val="00981283"/>
    <w:rsid w:val="00981660"/>
    <w:rsid w:val="00981BA5"/>
    <w:rsid w:val="009824FE"/>
    <w:rsid w:val="009827CC"/>
    <w:rsid w:val="009829B5"/>
    <w:rsid w:val="009834C3"/>
    <w:rsid w:val="0098384C"/>
    <w:rsid w:val="00983D29"/>
    <w:rsid w:val="00984F03"/>
    <w:rsid w:val="00985718"/>
    <w:rsid w:val="00985744"/>
    <w:rsid w:val="00986634"/>
    <w:rsid w:val="00987227"/>
    <w:rsid w:val="00987B69"/>
    <w:rsid w:val="009918FA"/>
    <w:rsid w:val="009919C0"/>
    <w:rsid w:val="00991A16"/>
    <w:rsid w:val="00992116"/>
    <w:rsid w:val="0099229D"/>
    <w:rsid w:val="009922EA"/>
    <w:rsid w:val="00993B8D"/>
    <w:rsid w:val="00993D31"/>
    <w:rsid w:val="00994D01"/>
    <w:rsid w:val="009953A1"/>
    <w:rsid w:val="00995485"/>
    <w:rsid w:val="00995701"/>
    <w:rsid w:val="0099572A"/>
    <w:rsid w:val="00995F54"/>
    <w:rsid w:val="00996AB9"/>
    <w:rsid w:val="0099717F"/>
    <w:rsid w:val="0099734B"/>
    <w:rsid w:val="009A0319"/>
    <w:rsid w:val="009A0692"/>
    <w:rsid w:val="009A08B3"/>
    <w:rsid w:val="009A096E"/>
    <w:rsid w:val="009A2292"/>
    <w:rsid w:val="009A2420"/>
    <w:rsid w:val="009A2489"/>
    <w:rsid w:val="009A2640"/>
    <w:rsid w:val="009A28E5"/>
    <w:rsid w:val="009A3DF6"/>
    <w:rsid w:val="009A76DE"/>
    <w:rsid w:val="009B0C3B"/>
    <w:rsid w:val="009B0D20"/>
    <w:rsid w:val="009B17DA"/>
    <w:rsid w:val="009B1C91"/>
    <w:rsid w:val="009B3466"/>
    <w:rsid w:val="009B3B12"/>
    <w:rsid w:val="009B4076"/>
    <w:rsid w:val="009B4936"/>
    <w:rsid w:val="009B4FE0"/>
    <w:rsid w:val="009B5E3B"/>
    <w:rsid w:val="009B6637"/>
    <w:rsid w:val="009B6BF6"/>
    <w:rsid w:val="009B7419"/>
    <w:rsid w:val="009B74E2"/>
    <w:rsid w:val="009C02E9"/>
    <w:rsid w:val="009C043C"/>
    <w:rsid w:val="009C0878"/>
    <w:rsid w:val="009C0F47"/>
    <w:rsid w:val="009C2225"/>
    <w:rsid w:val="009C241D"/>
    <w:rsid w:val="009C2707"/>
    <w:rsid w:val="009C2EE8"/>
    <w:rsid w:val="009C3511"/>
    <w:rsid w:val="009C3C18"/>
    <w:rsid w:val="009C4CB4"/>
    <w:rsid w:val="009C5BEE"/>
    <w:rsid w:val="009C619C"/>
    <w:rsid w:val="009C62FB"/>
    <w:rsid w:val="009C6469"/>
    <w:rsid w:val="009C6A5C"/>
    <w:rsid w:val="009C6FD2"/>
    <w:rsid w:val="009D0186"/>
    <w:rsid w:val="009D04C0"/>
    <w:rsid w:val="009D0EF9"/>
    <w:rsid w:val="009D0FC2"/>
    <w:rsid w:val="009D161B"/>
    <w:rsid w:val="009D2454"/>
    <w:rsid w:val="009D3D49"/>
    <w:rsid w:val="009D4A42"/>
    <w:rsid w:val="009D4F29"/>
    <w:rsid w:val="009D5642"/>
    <w:rsid w:val="009D6368"/>
    <w:rsid w:val="009D6EC5"/>
    <w:rsid w:val="009D7A20"/>
    <w:rsid w:val="009E03D9"/>
    <w:rsid w:val="009E1BB8"/>
    <w:rsid w:val="009E1E03"/>
    <w:rsid w:val="009E2884"/>
    <w:rsid w:val="009E2AE7"/>
    <w:rsid w:val="009E32FF"/>
    <w:rsid w:val="009E3D37"/>
    <w:rsid w:val="009E4DE0"/>
    <w:rsid w:val="009E562D"/>
    <w:rsid w:val="009E59C6"/>
    <w:rsid w:val="009E5A9B"/>
    <w:rsid w:val="009E5B7C"/>
    <w:rsid w:val="009E64DD"/>
    <w:rsid w:val="009F0681"/>
    <w:rsid w:val="009F10AE"/>
    <w:rsid w:val="009F122B"/>
    <w:rsid w:val="009F17FE"/>
    <w:rsid w:val="009F1801"/>
    <w:rsid w:val="009F1DCF"/>
    <w:rsid w:val="009F42CC"/>
    <w:rsid w:val="009F46E1"/>
    <w:rsid w:val="009F494F"/>
    <w:rsid w:val="009F5DDE"/>
    <w:rsid w:val="009F70B1"/>
    <w:rsid w:val="00A00ADA"/>
    <w:rsid w:val="00A00B24"/>
    <w:rsid w:val="00A00F13"/>
    <w:rsid w:val="00A01F22"/>
    <w:rsid w:val="00A026C8"/>
    <w:rsid w:val="00A02A94"/>
    <w:rsid w:val="00A0391F"/>
    <w:rsid w:val="00A04101"/>
    <w:rsid w:val="00A04F92"/>
    <w:rsid w:val="00A1047C"/>
    <w:rsid w:val="00A12302"/>
    <w:rsid w:val="00A123DE"/>
    <w:rsid w:val="00A128B5"/>
    <w:rsid w:val="00A133F2"/>
    <w:rsid w:val="00A13A8C"/>
    <w:rsid w:val="00A13D55"/>
    <w:rsid w:val="00A15D64"/>
    <w:rsid w:val="00A16581"/>
    <w:rsid w:val="00A20907"/>
    <w:rsid w:val="00A21DA7"/>
    <w:rsid w:val="00A22317"/>
    <w:rsid w:val="00A226BA"/>
    <w:rsid w:val="00A22E2B"/>
    <w:rsid w:val="00A22F78"/>
    <w:rsid w:val="00A230EF"/>
    <w:rsid w:val="00A237A1"/>
    <w:rsid w:val="00A252FF"/>
    <w:rsid w:val="00A26357"/>
    <w:rsid w:val="00A27B35"/>
    <w:rsid w:val="00A316A9"/>
    <w:rsid w:val="00A33B96"/>
    <w:rsid w:val="00A33C44"/>
    <w:rsid w:val="00A348D1"/>
    <w:rsid w:val="00A35ADD"/>
    <w:rsid w:val="00A36285"/>
    <w:rsid w:val="00A37D8A"/>
    <w:rsid w:val="00A40498"/>
    <w:rsid w:val="00A4051F"/>
    <w:rsid w:val="00A409F9"/>
    <w:rsid w:val="00A40FAA"/>
    <w:rsid w:val="00A416EA"/>
    <w:rsid w:val="00A418D1"/>
    <w:rsid w:val="00A41E8C"/>
    <w:rsid w:val="00A430BC"/>
    <w:rsid w:val="00A43386"/>
    <w:rsid w:val="00A43AD5"/>
    <w:rsid w:val="00A43D7E"/>
    <w:rsid w:val="00A44A32"/>
    <w:rsid w:val="00A4598F"/>
    <w:rsid w:val="00A45D27"/>
    <w:rsid w:val="00A45E1A"/>
    <w:rsid w:val="00A45EA1"/>
    <w:rsid w:val="00A46157"/>
    <w:rsid w:val="00A4618C"/>
    <w:rsid w:val="00A474D9"/>
    <w:rsid w:val="00A518E9"/>
    <w:rsid w:val="00A53284"/>
    <w:rsid w:val="00A53622"/>
    <w:rsid w:val="00A5410F"/>
    <w:rsid w:val="00A54173"/>
    <w:rsid w:val="00A544AE"/>
    <w:rsid w:val="00A5518E"/>
    <w:rsid w:val="00A5691F"/>
    <w:rsid w:val="00A6020C"/>
    <w:rsid w:val="00A60A0B"/>
    <w:rsid w:val="00A60D83"/>
    <w:rsid w:val="00A610C3"/>
    <w:rsid w:val="00A610CD"/>
    <w:rsid w:val="00A6176B"/>
    <w:rsid w:val="00A63B7F"/>
    <w:rsid w:val="00A64505"/>
    <w:rsid w:val="00A65B74"/>
    <w:rsid w:val="00A668D3"/>
    <w:rsid w:val="00A677B6"/>
    <w:rsid w:val="00A702B0"/>
    <w:rsid w:val="00A703B7"/>
    <w:rsid w:val="00A7140E"/>
    <w:rsid w:val="00A71A3F"/>
    <w:rsid w:val="00A71C60"/>
    <w:rsid w:val="00A7267C"/>
    <w:rsid w:val="00A72A64"/>
    <w:rsid w:val="00A72E2D"/>
    <w:rsid w:val="00A72E5C"/>
    <w:rsid w:val="00A7343A"/>
    <w:rsid w:val="00A7350F"/>
    <w:rsid w:val="00A75496"/>
    <w:rsid w:val="00A755A1"/>
    <w:rsid w:val="00A772FA"/>
    <w:rsid w:val="00A7743E"/>
    <w:rsid w:val="00A77C79"/>
    <w:rsid w:val="00A77C84"/>
    <w:rsid w:val="00A80343"/>
    <w:rsid w:val="00A8079C"/>
    <w:rsid w:val="00A809D0"/>
    <w:rsid w:val="00A811E2"/>
    <w:rsid w:val="00A81B5E"/>
    <w:rsid w:val="00A81E79"/>
    <w:rsid w:val="00A8255C"/>
    <w:rsid w:val="00A83BDC"/>
    <w:rsid w:val="00A84910"/>
    <w:rsid w:val="00A84983"/>
    <w:rsid w:val="00A84A17"/>
    <w:rsid w:val="00A8553A"/>
    <w:rsid w:val="00A856CB"/>
    <w:rsid w:val="00A8570D"/>
    <w:rsid w:val="00A868CA"/>
    <w:rsid w:val="00A87857"/>
    <w:rsid w:val="00A91117"/>
    <w:rsid w:val="00A92515"/>
    <w:rsid w:val="00A92F0F"/>
    <w:rsid w:val="00A94511"/>
    <w:rsid w:val="00A94CB2"/>
    <w:rsid w:val="00A95296"/>
    <w:rsid w:val="00A95749"/>
    <w:rsid w:val="00A9691A"/>
    <w:rsid w:val="00A96CA6"/>
    <w:rsid w:val="00A971AE"/>
    <w:rsid w:val="00AA1028"/>
    <w:rsid w:val="00AA117F"/>
    <w:rsid w:val="00AA17D8"/>
    <w:rsid w:val="00AA4A0B"/>
    <w:rsid w:val="00AA62FC"/>
    <w:rsid w:val="00AA6E77"/>
    <w:rsid w:val="00AA700E"/>
    <w:rsid w:val="00AA7607"/>
    <w:rsid w:val="00AA7BD4"/>
    <w:rsid w:val="00AB19EA"/>
    <w:rsid w:val="00AB2B9E"/>
    <w:rsid w:val="00AB2BB6"/>
    <w:rsid w:val="00AB31BE"/>
    <w:rsid w:val="00AB35EB"/>
    <w:rsid w:val="00AB4092"/>
    <w:rsid w:val="00AB467D"/>
    <w:rsid w:val="00AB4C1B"/>
    <w:rsid w:val="00AB5C8B"/>
    <w:rsid w:val="00AB5CD5"/>
    <w:rsid w:val="00AB6787"/>
    <w:rsid w:val="00AB762A"/>
    <w:rsid w:val="00AB7DA7"/>
    <w:rsid w:val="00AC03F0"/>
    <w:rsid w:val="00AC0C63"/>
    <w:rsid w:val="00AC0E93"/>
    <w:rsid w:val="00AC1341"/>
    <w:rsid w:val="00AC1E82"/>
    <w:rsid w:val="00AC1F48"/>
    <w:rsid w:val="00AC2628"/>
    <w:rsid w:val="00AC2828"/>
    <w:rsid w:val="00AC3635"/>
    <w:rsid w:val="00AC4071"/>
    <w:rsid w:val="00AC4234"/>
    <w:rsid w:val="00AC57F4"/>
    <w:rsid w:val="00AC623D"/>
    <w:rsid w:val="00AC7690"/>
    <w:rsid w:val="00AD0CAC"/>
    <w:rsid w:val="00AD195E"/>
    <w:rsid w:val="00AD1B29"/>
    <w:rsid w:val="00AD1C4E"/>
    <w:rsid w:val="00AD3245"/>
    <w:rsid w:val="00AD39C3"/>
    <w:rsid w:val="00AD4204"/>
    <w:rsid w:val="00AD43B1"/>
    <w:rsid w:val="00AD5405"/>
    <w:rsid w:val="00AD5E58"/>
    <w:rsid w:val="00AD64EC"/>
    <w:rsid w:val="00AD70F0"/>
    <w:rsid w:val="00AD7A7C"/>
    <w:rsid w:val="00AE1379"/>
    <w:rsid w:val="00AE174A"/>
    <w:rsid w:val="00AE2715"/>
    <w:rsid w:val="00AE27A2"/>
    <w:rsid w:val="00AE2875"/>
    <w:rsid w:val="00AE28B8"/>
    <w:rsid w:val="00AE29F7"/>
    <w:rsid w:val="00AE2A18"/>
    <w:rsid w:val="00AE3AA3"/>
    <w:rsid w:val="00AE3B01"/>
    <w:rsid w:val="00AE4404"/>
    <w:rsid w:val="00AE47B8"/>
    <w:rsid w:val="00AE5063"/>
    <w:rsid w:val="00AE7678"/>
    <w:rsid w:val="00AE79E5"/>
    <w:rsid w:val="00AE7D5A"/>
    <w:rsid w:val="00AF1CFC"/>
    <w:rsid w:val="00AF2AE4"/>
    <w:rsid w:val="00AF2CC9"/>
    <w:rsid w:val="00AF3D46"/>
    <w:rsid w:val="00AF3EF7"/>
    <w:rsid w:val="00AF402A"/>
    <w:rsid w:val="00AF470E"/>
    <w:rsid w:val="00AF4F95"/>
    <w:rsid w:val="00AF55E0"/>
    <w:rsid w:val="00AF5B40"/>
    <w:rsid w:val="00AF659D"/>
    <w:rsid w:val="00AF6C0F"/>
    <w:rsid w:val="00B00B16"/>
    <w:rsid w:val="00B01396"/>
    <w:rsid w:val="00B01BDD"/>
    <w:rsid w:val="00B026C7"/>
    <w:rsid w:val="00B02CEA"/>
    <w:rsid w:val="00B051DB"/>
    <w:rsid w:val="00B05572"/>
    <w:rsid w:val="00B05E6E"/>
    <w:rsid w:val="00B066B6"/>
    <w:rsid w:val="00B07A0A"/>
    <w:rsid w:val="00B10A8F"/>
    <w:rsid w:val="00B1109D"/>
    <w:rsid w:val="00B11F8D"/>
    <w:rsid w:val="00B122FD"/>
    <w:rsid w:val="00B12995"/>
    <w:rsid w:val="00B12EFF"/>
    <w:rsid w:val="00B1330B"/>
    <w:rsid w:val="00B13D08"/>
    <w:rsid w:val="00B13E26"/>
    <w:rsid w:val="00B1423C"/>
    <w:rsid w:val="00B146E3"/>
    <w:rsid w:val="00B14FD9"/>
    <w:rsid w:val="00B15541"/>
    <w:rsid w:val="00B155D8"/>
    <w:rsid w:val="00B15896"/>
    <w:rsid w:val="00B15980"/>
    <w:rsid w:val="00B1600A"/>
    <w:rsid w:val="00B1618C"/>
    <w:rsid w:val="00B17624"/>
    <w:rsid w:val="00B17850"/>
    <w:rsid w:val="00B17A42"/>
    <w:rsid w:val="00B17CD9"/>
    <w:rsid w:val="00B2035A"/>
    <w:rsid w:val="00B20741"/>
    <w:rsid w:val="00B20E97"/>
    <w:rsid w:val="00B21826"/>
    <w:rsid w:val="00B23D71"/>
    <w:rsid w:val="00B24F8D"/>
    <w:rsid w:val="00B25043"/>
    <w:rsid w:val="00B2699A"/>
    <w:rsid w:val="00B270E2"/>
    <w:rsid w:val="00B2732E"/>
    <w:rsid w:val="00B27F97"/>
    <w:rsid w:val="00B300D7"/>
    <w:rsid w:val="00B30BCB"/>
    <w:rsid w:val="00B30FA4"/>
    <w:rsid w:val="00B32A15"/>
    <w:rsid w:val="00B32D5E"/>
    <w:rsid w:val="00B332A3"/>
    <w:rsid w:val="00B33F01"/>
    <w:rsid w:val="00B34617"/>
    <w:rsid w:val="00B34708"/>
    <w:rsid w:val="00B36011"/>
    <w:rsid w:val="00B365CA"/>
    <w:rsid w:val="00B36D54"/>
    <w:rsid w:val="00B36FDF"/>
    <w:rsid w:val="00B37E02"/>
    <w:rsid w:val="00B40BEB"/>
    <w:rsid w:val="00B418B1"/>
    <w:rsid w:val="00B41D0D"/>
    <w:rsid w:val="00B41DFC"/>
    <w:rsid w:val="00B4236D"/>
    <w:rsid w:val="00B42D5B"/>
    <w:rsid w:val="00B43A4C"/>
    <w:rsid w:val="00B443FC"/>
    <w:rsid w:val="00B448A3"/>
    <w:rsid w:val="00B467B8"/>
    <w:rsid w:val="00B47817"/>
    <w:rsid w:val="00B47FE9"/>
    <w:rsid w:val="00B500C5"/>
    <w:rsid w:val="00B521FF"/>
    <w:rsid w:val="00B528D3"/>
    <w:rsid w:val="00B5492E"/>
    <w:rsid w:val="00B549CC"/>
    <w:rsid w:val="00B54EA5"/>
    <w:rsid w:val="00B55120"/>
    <w:rsid w:val="00B558E7"/>
    <w:rsid w:val="00B55E08"/>
    <w:rsid w:val="00B560D0"/>
    <w:rsid w:val="00B5619A"/>
    <w:rsid w:val="00B5725D"/>
    <w:rsid w:val="00B60006"/>
    <w:rsid w:val="00B600CA"/>
    <w:rsid w:val="00B6019B"/>
    <w:rsid w:val="00B60A2F"/>
    <w:rsid w:val="00B61B89"/>
    <w:rsid w:val="00B61FF2"/>
    <w:rsid w:val="00B6498C"/>
    <w:rsid w:val="00B65E79"/>
    <w:rsid w:val="00B6655E"/>
    <w:rsid w:val="00B66F5A"/>
    <w:rsid w:val="00B67171"/>
    <w:rsid w:val="00B673B4"/>
    <w:rsid w:val="00B67C56"/>
    <w:rsid w:val="00B70E46"/>
    <w:rsid w:val="00B71280"/>
    <w:rsid w:val="00B71855"/>
    <w:rsid w:val="00B7243F"/>
    <w:rsid w:val="00B731C7"/>
    <w:rsid w:val="00B73595"/>
    <w:rsid w:val="00B73709"/>
    <w:rsid w:val="00B73AD0"/>
    <w:rsid w:val="00B7413E"/>
    <w:rsid w:val="00B746B3"/>
    <w:rsid w:val="00B74F2B"/>
    <w:rsid w:val="00B753C8"/>
    <w:rsid w:val="00B759F0"/>
    <w:rsid w:val="00B76794"/>
    <w:rsid w:val="00B80060"/>
    <w:rsid w:val="00B806AD"/>
    <w:rsid w:val="00B808B1"/>
    <w:rsid w:val="00B80DD9"/>
    <w:rsid w:val="00B8155C"/>
    <w:rsid w:val="00B81C86"/>
    <w:rsid w:val="00B82446"/>
    <w:rsid w:val="00B82467"/>
    <w:rsid w:val="00B82564"/>
    <w:rsid w:val="00B841A1"/>
    <w:rsid w:val="00B84E51"/>
    <w:rsid w:val="00B84E52"/>
    <w:rsid w:val="00B86051"/>
    <w:rsid w:val="00B860F8"/>
    <w:rsid w:val="00B86297"/>
    <w:rsid w:val="00B86514"/>
    <w:rsid w:val="00B866A2"/>
    <w:rsid w:val="00B86B9D"/>
    <w:rsid w:val="00B90B69"/>
    <w:rsid w:val="00B91202"/>
    <w:rsid w:val="00B919FE"/>
    <w:rsid w:val="00B921DD"/>
    <w:rsid w:val="00B92F7A"/>
    <w:rsid w:val="00B9315E"/>
    <w:rsid w:val="00B93AA7"/>
    <w:rsid w:val="00B9492C"/>
    <w:rsid w:val="00B9556C"/>
    <w:rsid w:val="00B9756A"/>
    <w:rsid w:val="00BA0BB3"/>
    <w:rsid w:val="00BA2620"/>
    <w:rsid w:val="00BA347B"/>
    <w:rsid w:val="00BA4CB5"/>
    <w:rsid w:val="00BA5915"/>
    <w:rsid w:val="00BA5F37"/>
    <w:rsid w:val="00BA7378"/>
    <w:rsid w:val="00BA7A63"/>
    <w:rsid w:val="00BB08D7"/>
    <w:rsid w:val="00BB18FB"/>
    <w:rsid w:val="00BB2BFD"/>
    <w:rsid w:val="00BB2D7A"/>
    <w:rsid w:val="00BB3CB6"/>
    <w:rsid w:val="00BB48BB"/>
    <w:rsid w:val="00BB51C5"/>
    <w:rsid w:val="00BB5494"/>
    <w:rsid w:val="00BB5556"/>
    <w:rsid w:val="00BB5F28"/>
    <w:rsid w:val="00BB78CD"/>
    <w:rsid w:val="00BB7AA2"/>
    <w:rsid w:val="00BC06D6"/>
    <w:rsid w:val="00BC1526"/>
    <w:rsid w:val="00BC1CAC"/>
    <w:rsid w:val="00BC3494"/>
    <w:rsid w:val="00BC396E"/>
    <w:rsid w:val="00BC3A84"/>
    <w:rsid w:val="00BC4551"/>
    <w:rsid w:val="00BC517E"/>
    <w:rsid w:val="00BC53EC"/>
    <w:rsid w:val="00BC6EA0"/>
    <w:rsid w:val="00BC72C8"/>
    <w:rsid w:val="00BC77EA"/>
    <w:rsid w:val="00BC7C30"/>
    <w:rsid w:val="00BD092D"/>
    <w:rsid w:val="00BD0F96"/>
    <w:rsid w:val="00BD2BD7"/>
    <w:rsid w:val="00BD2D97"/>
    <w:rsid w:val="00BD3D8A"/>
    <w:rsid w:val="00BD41FC"/>
    <w:rsid w:val="00BD46D0"/>
    <w:rsid w:val="00BD4BD0"/>
    <w:rsid w:val="00BD54E4"/>
    <w:rsid w:val="00BD58F6"/>
    <w:rsid w:val="00BD6797"/>
    <w:rsid w:val="00BD76E9"/>
    <w:rsid w:val="00BE05A0"/>
    <w:rsid w:val="00BE0A61"/>
    <w:rsid w:val="00BE0DBE"/>
    <w:rsid w:val="00BE228A"/>
    <w:rsid w:val="00BE3E66"/>
    <w:rsid w:val="00BE43BC"/>
    <w:rsid w:val="00BE4C9F"/>
    <w:rsid w:val="00BE5354"/>
    <w:rsid w:val="00BE592F"/>
    <w:rsid w:val="00BE5C5B"/>
    <w:rsid w:val="00BE60E4"/>
    <w:rsid w:val="00BE62EA"/>
    <w:rsid w:val="00BE7857"/>
    <w:rsid w:val="00BE7B2B"/>
    <w:rsid w:val="00BF0243"/>
    <w:rsid w:val="00BF0266"/>
    <w:rsid w:val="00BF091C"/>
    <w:rsid w:val="00BF1347"/>
    <w:rsid w:val="00BF1407"/>
    <w:rsid w:val="00BF19CA"/>
    <w:rsid w:val="00BF276B"/>
    <w:rsid w:val="00BF2C28"/>
    <w:rsid w:val="00BF2E9D"/>
    <w:rsid w:val="00BF326B"/>
    <w:rsid w:val="00BF3EB4"/>
    <w:rsid w:val="00BF5828"/>
    <w:rsid w:val="00BF5FE0"/>
    <w:rsid w:val="00BF69D0"/>
    <w:rsid w:val="00BF6B2B"/>
    <w:rsid w:val="00BF736E"/>
    <w:rsid w:val="00BF77E7"/>
    <w:rsid w:val="00C007B9"/>
    <w:rsid w:val="00C01292"/>
    <w:rsid w:val="00C012CD"/>
    <w:rsid w:val="00C01F9C"/>
    <w:rsid w:val="00C0215D"/>
    <w:rsid w:val="00C02C26"/>
    <w:rsid w:val="00C0335F"/>
    <w:rsid w:val="00C03578"/>
    <w:rsid w:val="00C04805"/>
    <w:rsid w:val="00C04B87"/>
    <w:rsid w:val="00C04BF7"/>
    <w:rsid w:val="00C063C0"/>
    <w:rsid w:val="00C06490"/>
    <w:rsid w:val="00C068EE"/>
    <w:rsid w:val="00C078E6"/>
    <w:rsid w:val="00C07F8D"/>
    <w:rsid w:val="00C106F0"/>
    <w:rsid w:val="00C1082F"/>
    <w:rsid w:val="00C10F1B"/>
    <w:rsid w:val="00C1279F"/>
    <w:rsid w:val="00C12ADE"/>
    <w:rsid w:val="00C13E0A"/>
    <w:rsid w:val="00C13F9C"/>
    <w:rsid w:val="00C14838"/>
    <w:rsid w:val="00C1555C"/>
    <w:rsid w:val="00C15A65"/>
    <w:rsid w:val="00C15F29"/>
    <w:rsid w:val="00C17426"/>
    <w:rsid w:val="00C17AC1"/>
    <w:rsid w:val="00C211FE"/>
    <w:rsid w:val="00C21D71"/>
    <w:rsid w:val="00C2253B"/>
    <w:rsid w:val="00C22842"/>
    <w:rsid w:val="00C22FE6"/>
    <w:rsid w:val="00C2312D"/>
    <w:rsid w:val="00C244BD"/>
    <w:rsid w:val="00C24B38"/>
    <w:rsid w:val="00C25FD6"/>
    <w:rsid w:val="00C26655"/>
    <w:rsid w:val="00C2796B"/>
    <w:rsid w:val="00C27EFC"/>
    <w:rsid w:val="00C31462"/>
    <w:rsid w:val="00C31F48"/>
    <w:rsid w:val="00C32F1C"/>
    <w:rsid w:val="00C33C66"/>
    <w:rsid w:val="00C33DF8"/>
    <w:rsid w:val="00C345C3"/>
    <w:rsid w:val="00C346E7"/>
    <w:rsid w:val="00C34F90"/>
    <w:rsid w:val="00C35A0C"/>
    <w:rsid w:val="00C35CD0"/>
    <w:rsid w:val="00C37FFA"/>
    <w:rsid w:val="00C404DD"/>
    <w:rsid w:val="00C40BB9"/>
    <w:rsid w:val="00C40C5A"/>
    <w:rsid w:val="00C40E32"/>
    <w:rsid w:val="00C41467"/>
    <w:rsid w:val="00C4218A"/>
    <w:rsid w:val="00C42D57"/>
    <w:rsid w:val="00C42DCA"/>
    <w:rsid w:val="00C43560"/>
    <w:rsid w:val="00C43609"/>
    <w:rsid w:val="00C4403E"/>
    <w:rsid w:val="00C44163"/>
    <w:rsid w:val="00C44184"/>
    <w:rsid w:val="00C45F69"/>
    <w:rsid w:val="00C466FA"/>
    <w:rsid w:val="00C4672C"/>
    <w:rsid w:val="00C469DC"/>
    <w:rsid w:val="00C47398"/>
    <w:rsid w:val="00C47951"/>
    <w:rsid w:val="00C47A81"/>
    <w:rsid w:val="00C47EBF"/>
    <w:rsid w:val="00C50DE9"/>
    <w:rsid w:val="00C51798"/>
    <w:rsid w:val="00C52FFB"/>
    <w:rsid w:val="00C531CB"/>
    <w:rsid w:val="00C5375A"/>
    <w:rsid w:val="00C53826"/>
    <w:rsid w:val="00C5651D"/>
    <w:rsid w:val="00C56718"/>
    <w:rsid w:val="00C56908"/>
    <w:rsid w:val="00C56A30"/>
    <w:rsid w:val="00C57047"/>
    <w:rsid w:val="00C600EB"/>
    <w:rsid w:val="00C60675"/>
    <w:rsid w:val="00C621E8"/>
    <w:rsid w:val="00C62D7D"/>
    <w:rsid w:val="00C62F5A"/>
    <w:rsid w:val="00C63EA8"/>
    <w:rsid w:val="00C64065"/>
    <w:rsid w:val="00C641B2"/>
    <w:rsid w:val="00C64D54"/>
    <w:rsid w:val="00C66C96"/>
    <w:rsid w:val="00C66CA9"/>
    <w:rsid w:val="00C7012F"/>
    <w:rsid w:val="00C7151A"/>
    <w:rsid w:val="00C715AF"/>
    <w:rsid w:val="00C71881"/>
    <w:rsid w:val="00C71A76"/>
    <w:rsid w:val="00C725A5"/>
    <w:rsid w:val="00C74063"/>
    <w:rsid w:val="00C74076"/>
    <w:rsid w:val="00C75109"/>
    <w:rsid w:val="00C75EC5"/>
    <w:rsid w:val="00C772D7"/>
    <w:rsid w:val="00C777E3"/>
    <w:rsid w:val="00C779D5"/>
    <w:rsid w:val="00C77D2F"/>
    <w:rsid w:val="00C80039"/>
    <w:rsid w:val="00C8020B"/>
    <w:rsid w:val="00C80CF3"/>
    <w:rsid w:val="00C81BE0"/>
    <w:rsid w:val="00C81E0A"/>
    <w:rsid w:val="00C81EB9"/>
    <w:rsid w:val="00C8281E"/>
    <w:rsid w:val="00C83446"/>
    <w:rsid w:val="00C83883"/>
    <w:rsid w:val="00C84FED"/>
    <w:rsid w:val="00C872DB"/>
    <w:rsid w:val="00C872DE"/>
    <w:rsid w:val="00C87A6E"/>
    <w:rsid w:val="00C9096D"/>
    <w:rsid w:val="00C91136"/>
    <w:rsid w:val="00C916FB"/>
    <w:rsid w:val="00C91E8F"/>
    <w:rsid w:val="00C92881"/>
    <w:rsid w:val="00C929B8"/>
    <w:rsid w:val="00C92FE8"/>
    <w:rsid w:val="00C931AC"/>
    <w:rsid w:val="00C94206"/>
    <w:rsid w:val="00C9468D"/>
    <w:rsid w:val="00C948B3"/>
    <w:rsid w:val="00C94D56"/>
    <w:rsid w:val="00C97072"/>
    <w:rsid w:val="00CA07E6"/>
    <w:rsid w:val="00CA0E8D"/>
    <w:rsid w:val="00CA1D59"/>
    <w:rsid w:val="00CA3551"/>
    <w:rsid w:val="00CA3F74"/>
    <w:rsid w:val="00CA491E"/>
    <w:rsid w:val="00CA4D2B"/>
    <w:rsid w:val="00CA4E39"/>
    <w:rsid w:val="00CA4E92"/>
    <w:rsid w:val="00CA6B21"/>
    <w:rsid w:val="00CA7712"/>
    <w:rsid w:val="00CA7C47"/>
    <w:rsid w:val="00CB0A55"/>
    <w:rsid w:val="00CB128A"/>
    <w:rsid w:val="00CB17F2"/>
    <w:rsid w:val="00CB191E"/>
    <w:rsid w:val="00CB23D0"/>
    <w:rsid w:val="00CB2A7A"/>
    <w:rsid w:val="00CB32DE"/>
    <w:rsid w:val="00CB3A70"/>
    <w:rsid w:val="00CB3ED0"/>
    <w:rsid w:val="00CB40C3"/>
    <w:rsid w:val="00CB5C3F"/>
    <w:rsid w:val="00CB6159"/>
    <w:rsid w:val="00CB779E"/>
    <w:rsid w:val="00CC1D5C"/>
    <w:rsid w:val="00CC2CEA"/>
    <w:rsid w:val="00CC35D9"/>
    <w:rsid w:val="00CC3DA6"/>
    <w:rsid w:val="00CC3E67"/>
    <w:rsid w:val="00CC51E9"/>
    <w:rsid w:val="00CC52B7"/>
    <w:rsid w:val="00CC5AC8"/>
    <w:rsid w:val="00CC6B4E"/>
    <w:rsid w:val="00CC7723"/>
    <w:rsid w:val="00CD05BB"/>
    <w:rsid w:val="00CD09E3"/>
    <w:rsid w:val="00CD116E"/>
    <w:rsid w:val="00CD142E"/>
    <w:rsid w:val="00CD2425"/>
    <w:rsid w:val="00CD2FEF"/>
    <w:rsid w:val="00CD3786"/>
    <w:rsid w:val="00CD37C8"/>
    <w:rsid w:val="00CD4139"/>
    <w:rsid w:val="00CD43D3"/>
    <w:rsid w:val="00CD49D2"/>
    <w:rsid w:val="00CD49FD"/>
    <w:rsid w:val="00CD4B70"/>
    <w:rsid w:val="00CD52ED"/>
    <w:rsid w:val="00CD64B9"/>
    <w:rsid w:val="00CD695F"/>
    <w:rsid w:val="00CD6D3B"/>
    <w:rsid w:val="00CD6FCD"/>
    <w:rsid w:val="00CD7B60"/>
    <w:rsid w:val="00CE152B"/>
    <w:rsid w:val="00CE16AA"/>
    <w:rsid w:val="00CE2FA3"/>
    <w:rsid w:val="00CE3502"/>
    <w:rsid w:val="00CE36DB"/>
    <w:rsid w:val="00CE3999"/>
    <w:rsid w:val="00CE3AF5"/>
    <w:rsid w:val="00CE47DE"/>
    <w:rsid w:val="00CE4AE9"/>
    <w:rsid w:val="00CE5FA4"/>
    <w:rsid w:val="00CE5FF2"/>
    <w:rsid w:val="00CE6FCD"/>
    <w:rsid w:val="00CE7CD3"/>
    <w:rsid w:val="00CF019D"/>
    <w:rsid w:val="00CF12A0"/>
    <w:rsid w:val="00CF1C91"/>
    <w:rsid w:val="00CF2015"/>
    <w:rsid w:val="00CF2210"/>
    <w:rsid w:val="00CF3426"/>
    <w:rsid w:val="00CF4E19"/>
    <w:rsid w:val="00CF5614"/>
    <w:rsid w:val="00CF5684"/>
    <w:rsid w:val="00CF613B"/>
    <w:rsid w:val="00CF755E"/>
    <w:rsid w:val="00CF7C78"/>
    <w:rsid w:val="00CF7D26"/>
    <w:rsid w:val="00D025D1"/>
    <w:rsid w:val="00D026E5"/>
    <w:rsid w:val="00D02B8D"/>
    <w:rsid w:val="00D02E01"/>
    <w:rsid w:val="00D0314F"/>
    <w:rsid w:val="00D03B9F"/>
    <w:rsid w:val="00D04699"/>
    <w:rsid w:val="00D04EA7"/>
    <w:rsid w:val="00D05085"/>
    <w:rsid w:val="00D065B4"/>
    <w:rsid w:val="00D06770"/>
    <w:rsid w:val="00D0755E"/>
    <w:rsid w:val="00D0771E"/>
    <w:rsid w:val="00D079D6"/>
    <w:rsid w:val="00D07B84"/>
    <w:rsid w:val="00D07BC7"/>
    <w:rsid w:val="00D10E28"/>
    <w:rsid w:val="00D115A0"/>
    <w:rsid w:val="00D120CE"/>
    <w:rsid w:val="00D12B2E"/>
    <w:rsid w:val="00D12C8B"/>
    <w:rsid w:val="00D1411A"/>
    <w:rsid w:val="00D14184"/>
    <w:rsid w:val="00D146CC"/>
    <w:rsid w:val="00D14A9B"/>
    <w:rsid w:val="00D16C3A"/>
    <w:rsid w:val="00D17A3C"/>
    <w:rsid w:val="00D17B2D"/>
    <w:rsid w:val="00D21B1A"/>
    <w:rsid w:val="00D21E59"/>
    <w:rsid w:val="00D2237B"/>
    <w:rsid w:val="00D228B1"/>
    <w:rsid w:val="00D237DA"/>
    <w:rsid w:val="00D2387B"/>
    <w:rsid w:val="00D23CA7"/>
    <w:rsid w:val="00D2458C"/>
    <w:rsid w:val="00D246A2"/>
    <w:rsid w:val="00D25254"/>
    <w:rsid w:val="00D25FDF"/>
    <w:rsid w:val="00D2694A"/>
    <w:rsid w:val="00D26A65"/>
    <w:rsid w:val="00D26D15"/>
    <w:rsid w:val="00D273FC"/>
    <w:rsid w:val="00D30F06"/>
    <w:rsid w:val="00D3136A"/>
    <w:rsid w:val="00D31890"/>
    <w:rsid w:val="00D3370A"/>
    <w:rsid w:val="00D36878"/>
    <w:rsid w:val="00D36CDE"/>
    <w:rsid w:val="00D406C1"/>
    <w:rsid w:val="00D41324"/>
    <w:rsid w:val="00D4138E"/>
    <w:rsid w:val="00D417DE"/>
    <w:rsid w:val="00D41B8F"/>
    <w:rsid w:val="00D41CF7"/>
    <w:rsid w:val="00D42858"/>
    <w:rsid w:val="00D43F50"/>
    <w:rsid w:val="00D440B3"/>
    <w:rsid w:val="00D441DD"/>
    <w:rsid w:val="00D44578"/>
    <w:rsid w:val="00D4591D"/>
    <w:rsid w:val="00D47383"/>
    <w:rsid w:val="00D47633"/>
    <w:rsid w:val="00D51658"/>
    <w:rsid w:val="00D526EF"/>
    <w:rsid w:val="00D527A3"/>
    <w:rsid w:val="00D528EA"/>
    <w:rsid w:val="00D529B1"/>
    <w:rsid w:val="00D53E38"/>
    <w:rsid w:val="00D55218"/>
    <w:rsid w:val="00D55621"/>
    <w:rsid w:val="00D55F8C"/>
    <w:rsid w:val="00D57BFC"/>
    <w:rsid w:val="00D57CDA"/>
    <w:rsid w:val="00D6014B"/>
    <w:rsid w:val="00D623A6"/>
    <w:rsid w:val="00D62641"/>
    <w:rsid w:val="00D63087"/>
    <w:rsid w:val="00D63BE8"/>
    <w:rsid w:val="00D63CF4"/>
    <w:rsid w:val="00D63E91"/>
    <w:rsid w:val="00D63EC5"/>
    <w:rsid w:val="00D65DE8"/>
    <w:rsid w:val="00D663DA"/>
    <w:rsid w:val="00D6710E"/>
    <w:rsid w:val="00D672A2"/>
    <w:rsid w:val="00D67836"/>
    <w:rsid w:val="00D7041A"/>
    <w:rsid w:val="00D70D25"/>
    <w:rsid w:val="00D72106"/>
    <w:rsid w:val="00D72D7B"/>
    <w:rsid w:val="00D74770"/>
    <w:rsid w:val="00D759DD"/>
    <w:rsid w:val="00D75D57"/>
    <w:rsid w:val="00D76B74"/>
    <w:rsid w:val="00D76BAA"/>
    <w:rsid w:val="00D76CDD"/>
    <w:rsid w:val="00D76FCE"/>
    <w:rsid w:val="00D77E2C"/>
    <w:rsid w:val="00D8080F"/>
    <w:rsid w:val="00D80FA8"/>
    <w:rsid w:val="00D81B3C"/>
    <w:rsid w:val="00D830EB"/>
    <w:rsid w:val="00D83A9E"/>
    <w:rsid w:val="00D83E08"/>
    <w:rsid w:val="00D83FAD"/>
    <w:rsid w:val="00D84B44"/>
    <w:rsid w:val="00D84C86"/>
    <w:rsid w:val="00D857EC"/>
    <w:rsid w:val="00D85ACF"/>
    <w:rsid w:val="00D85B02"/>
    <w:rsid w:val="00D90253"/>
    <w:rsid w:val="00D9038D"/>
    <w:rsid w:val="00D90EE0"/>
    <w:rsid w:val="00D910A6"/>
    <w:rsid w:val="00D915BE"/>
    <w:rsid w:val="00D9207A"/>
    <w:rsid w:val="00D920B0"/>
    <w:rsid w:val="00D9259E"/>
    <w:rsid w:val="00D926C9"/>
    <w:rsid w:val="00D92FEB"/>
    <w:rsid w:val="00D93B8C"/>
    <w:rsid w:val="00D94209"/>
    <w:rsid w:val="00D94304"/>
    <w:rsid w:val="00D94825"/>
    <w:rsid w:val="00D9490E"/>
    <w:rsid w:val="00D96471"/>
    <w:rsid w:val="00D96F76"/>
    <w:rsid w:val="00D97B8E"/>
    <w:rsid w:val="00DA086A"/>
    <w:rsid w:val="00DA1551"/>
    <w:rsid w:val="00DA1C31"/>
    <w:rsid w:val="00DA1EA4"/>
    <w:rsid w:val="00DA3A21"/>
    <w:rsid w:val="00DA4276"/>
    <w:rsid w:val="00DA48E6"/>
    <w:rsid w:val="00DA5C71"/>
    <w:rsid w:val="00DA6168"/>
    <w:rsid w:val="00DA6289"/>
    <w:rsid w:val="00DB07AE"/>
    <w:rsid w:val="00DB08CD"/>
    <w:rsid w:val="00DB1EF1"/>
    <w:rsid w:val="00DB1F5A"/>
    <w:rsid w:val="00DB2001"/>
    <w:rsid w:val="00DB242E"/>
    <w:rsid w:val="00DB28C8"/>
    <w:rsid w:val="00DB351D"/>
    <w:rsid w:val="00DB3A16"/>
    <w:rsid w:val="00DB3E79"/>
    <w:rsid w:val="00DB4A82"/>
    <w:rsid w:val="00DB5459"/>
    <w:rsid w:val="00DB58B1"/>
    <w:rsid w:val="00DB63A8"/>
    <w:rsid w:val="00DB6C81"/>
    <w:rsid w:val="00DB7775"/>
    <w:rsid w:val="00DB7CA2"/>
    <w:rsid w:val="00DC06DE"/>
    <w:rsid w:val="00DC0DD0"/>
    <w:rsid w:val="00DC0ED4"/>
    <w:rsid w:val="00DC104E"/>
    <w:rsid w:val="00DC11C7"/>
    <w:rsid w:val="00DC1708"/>
    <w:rsid w:val="00DC226B"/>
    <w:rsid w:val="00DC247D"/>
    <w:rsid w:val="00DC25C5"/>
    <w:rsid w:val="00DC2B00"/>
    <w:rsid w:val="00DC351F"/>
    <w:rsid w:val="00DC35E2"/>
    <w:rsid w:val="00DC390B"/>
    <w:rsid w:val="00DC6430"/>
    <w:rsid w:val="00DC741B"/>
    <w:rsid w:val="00DC78F5"/>
    <w:rsid w:val="00DD0A7F"/>
    <w:rsid w:val="00DD0EFE"/>
    <w:rsid w:val="00DD199E"/>
    <w:rsid w:val="00DD21F7"/>
    <w:rsid w:val="00DD2736"/>
    <w:rsid w:val="00DD2AF3"/>
    <w:rsid w:val="00DD3644"/>
    <w:rsid w:val="00DD439D"/>
    <w:rsid w:val="00DD4B35"/>
    <w:rsid w:val="00DD6C70"/>
    <w:rsid w:val="00DD75DB"/>
    <w:rsid w:val="00DD7C6F"/>
    <w:rsid w:val="00DE016C"/>
    <w:rsid w:val="00DE0DCA"/>
    <w:rsid w:val="00DE0F0E"/>
    <w:rsid w:val="00DE1026"/>
    <w:rsid w:val="00DE213D"/>
    <w:rsid w:val="00DE2CFB"/>
    <w:rsid w:val="00DE33DD"/>
    <w:rsid w:val="00DE35B6"/>
    <w:rsid w:val="00DE3FB1"/>
    <w:rsid w:val="00DE4239"/>
    <w:rsid w:val="00DE446B"/>
    <w:rsid w:val="00DE5397"/>
    <w:rsid w:val="00DE7B62"/>
    <w:rsid w:val="00DF1C8F"/>
    <w:rsid w:val="00DF2971"/>
    <w:rsid w:val="00DF2B2F"/>
    <w:rsid w:val="00DF5B03"/>
    <w:rsid w:val="00DF648B"/>
    <w:rsid w:val="00DF7278"/>
    <w:rsid w:val="00DF7327"/>
    <w:rsid w:val="00E00206"/>
    <w:rsid w:val="00E00BC8"/>
    <w:rsid w:val="00E02415"/>
    <w:rsid w:val="00E0264A"/>
    <w:rsid w:val="00E02872"/>
    <w:rsid w:val="00E032C1"/>
    <w:rsid w:val="00E0331E"/>
    <w:rsid w:val="00E036CF"/>
    <w:rsid w:val="00E03A46"/>
    <w:rsid w:val="00E03AC1"/>
    <w:rsid w:val="00E03D62"/>
    <w:rsid w:val="00E051CB"/>
    <w:rsid w:val="00E052BC"/>
    <w:rsid w:val="00E0737A"/>
    <w:rsid w:val="00E07CB6"/>
    <w:rsid w:val="00E106AF"/>
    <w:rsid w:val="00E1083C"/>
    <w:rsid w:val="00E10DAE"/>
    <w:rsid w:val="00E115FC"/>
    <w:rsid w:val="00E11696"/>
    <w:rsid w:val="00E11A9D"/>
    <w:rsid w:val="00E12377"/>
    <w:rsid w:val="00E12682"/>
    <w:rsid w:val="00E1506D"/>
    <w:rsid w:val="00E15793"/>
    <w:rsid w:val="00E15FAD"/>
    <w:rsid w:val="00E1618F"/>
    <w:rsid w:val="00E16317"/>
    <w:rsid w:val="00E1631B"/>
    <w:rsid w:val="00E16654"/>
    <w:rsid w:val="00E17417"/>
    <w:rsid w:val="00E179F1"/>
    <w:rsid w:val="00E17C85"/>
    <w:rsid w:val="00E200DF"/>
    <w:rsid w:val="00E200FA"/>
    <w:rsid w:val="00E202D3"/>
    <w:rsid w:val="00E20E77"/>
    <w:rsid w:val="00E21009"/>
    <w:rsid w:val="00E2261D"/>
    <w:rsid w:val="00E22E19"/>
    <w:rsid w:val="00E24A0F"/>
    <w:rsid w:val="00E24D59"/>
    <w:rsid w:val="00E26337"/>
    <w:rsid w:val="00E32887"/>
    <w:rsid w:val="00E334B9"/>
    <w:rsid w:val="00E33CEC"/>
    <w:rsid w:val="00E349E8"/>
    <w:rsid w:val="00E34D87"/>
    <w:rsid w:val="00E356F0"/>
    <w:rsid w:val="00E359BE"/>
    <w:rsid w:val="00E36F0A"/>
    <w:rsid w:val="00E379AD"/>
    <w:rsid w:val="00E37FE1"/>
    <w:rsid w:val="00E4066E"/>
    <w:rsid w:val="00E40E85"/>
    <w:rsid w:val="00E40FA6"/>
    <w:rsid w:val="00E41DEB"/>
    <w:rsid w:val="00E43082"/>
    <w:rsid w:val="00E47A37"/>
    <w:rsid w:val="00E47B21"/>
    <w:rsid w:val="00E47CF4"/>
    <w:rsid w:val="00E47E64"/>
    <w:rsid w:val="00E50861"/>
    <w:rsid w:val="00E50C0E"/>
    <w:rsid w:val="00E512B0"/>
    <w:rsid w:val="00E51464"/>
    <w:rsid w:val="00E51C2B"/>
    <w:rsid w:val="00E52011"/>
    <w:rsid w:val="00E520E7"/>
    <w:rsid w:val="00E539F0"/>
    <w:rsid w:val="00E53B90"/>
    <w:rsid w:val="00E54465"/>
    <w:rsid w:val="00E547F5"/>
    <w:rsid w:val="00E54D32"/>
    <w:rsid w:val="00E55810"/>
    <w:rsid w:val="00E5587A"/>
    <w:rsid w:val="00E55C39"/>
    <w:rsid w:val="00E5743E"/>
    <w:rsid w:val="00E57714"/>
    <w:rsid w:val="00E57AAD"/>
    <w:rsid w:val="00E60099"/>
    <w:rsid w:val="00E607EF"/>
    <w:rsid w:val="00E60C6C"/>
    <w:rsid w:val="00E60F49"/>
    <w:rsid w:val="00E60FB0"/>
    <w:rsid w:val="00E61059"/>
    <w:rsid w:val="00E613B4"/>
    <w:rsid w:val="00E63894"/>
    <w:rsid w:val="00E639A2"/>
    <w:rsid w:val="00E64207"/>
    <w:rsid w:val="00E64F55"/>
    <w:rsid w:val="00E6576E"/>
    <w:rsid w:val="00E65FDA"/>
    <w:rsid w:val="00E6602B"/>
    <w:rsid w:val="00E674EF"/>
    <w:rsid w:val="00E678FF"/>
    <w:rsid w:val="00E67B66"/>
    <w:rsid w:val="00E67F76"/>
    <w:rsid w:val="00E707CB"/>
    <w:rsid w:val="00E71D3A"/>
    <w:rsid w:val="00E71DA7"/>
    <w:rsid w:val="00E71DF9"/>
    <w:rsid w:val="00E721A3"/>
    <w:rsid w:val="00E72688"/>
    <w:rsid w:val="00E72ADD"/>
    <w:rsid w:val="00E7383B"/>
    <w:rsid w:val="00E73D4C"/>
    <w:rsid w:val="00E74C86"/>
    <w:rsid w:val="00E75D28"/>
    <w:rsid w:val="00E75E6B"/>
    <w:rsid w:val="00E76D99"/>
    <w:rsid w:val="00E76F19"/>
    <w:rsid w:val="00E809E8"/>
    <w:rsid w:val="00E8243D"/>
    <w:rsid w:val="00E8250B"/>
    <w:rsid w:val="00E83ED3"/>
    <w:rsid w:val="00E8421D"/>
    <w:rsid w:val="00E843BD"/>
    <w:rsid w:val="00E84E01"/>
    <w:rsid w:val="00E85C82"/>
    <w:rsid w:val="00E8608D"/>
    <w:rsid w:val="00E867BE"/>
    <w:rsid w:val="00E868AF"/>
    <w:rsid w:val="00E86E84"/>
    <w:rsid w:val="00E86ECD"/>
    <w:rsid w:val="00E871E1"/>
    <w:rsid w:val="00E90619"/>
    <w:rsid w:val="00E9076D"/>
    <w:rsid w:val="00E909D7"/>
    <w:rsid w:val="00E9104A"/>
    <w:rsid w:val="00E9162F"/>
    <w:rsid w:val="00E92950"/>
    <w:rsid w:val="00E92F62"/>
    <w:rsid w:val="00E9310D"/>
    <w:rsid w:val="00E94014"/>
    <w:rsid w:val="00E966AB"/>
    <w:rsid w:val="00E96FDF"/>
    <w:rsid w:val="00E97655"/>
    <w:rsid w:val="00EA1065"/>
    <w:rsid w:val="00EA11AB"/>
    <w:rsid w:val="00EA14CD"/>
    <w:rsid w:val="00EA1F71"/>
    <w:rsid w:val="00EA31C5"/>
    <w:rsid w:val="00EA3530"/>
    <w:rsid w:val="00EA365F"/>
    <w:rsid w:val="00EA3D91"/>
    <w:rsid w:val="00EA3E06"/>
    <w:rsid w:val="00EA41BA"/>
    <w:rsid w:val="00EA47F8"/>
    <w:rsid w:val="00EA5A33"/>
    <w:rsid w:val="00EA635C"/>
    <w:rsid w:val="00EA6D1E"/>
    <w:rsid w:val="00EA711B"/>
    <w:rsid w:val="00EA7C66"/>
    <w:rsid w:val="00EB02C8"/>
    <w:rsid w:val="00EB0ABB"/>
    <w:rsid w:val="00EB0C32"/>
    <w:rsid w:val="00EB0E81"/>
    <w:rsid w:val="00EB170D"/>
    <w:rsid w:val="00EB1D43"/>
    <w:rsid w:val="00EB1D8B"/>
    <w:rsid w:val="00EB24B5"/>
    <w:rsid w:val="00EB304D"/>
    <w:rsid w:val="00EB3EEE"/>
    <w:rsid w:val="00EB4ABD"/>
    <w:rsid w:val="00EB5A4E"/>
    <w:rsid w:val="00EB64D1"/>
    <w:rsid w:val="00EB6AFA"/>
    <w:rsid w:val="00EB708B"/>
    <w:rsid w:val="00EB723A"/>
    <w:rsid w:val="00EB7448"/>
    <w:rsid w:val="00EC0BC2"/>
    <w:rsid w:val="00EC18AC"/>
    <w:rsid w:val="00EC2770"/>
    <w:rsid w:val="00EC28FB"/>
    <w:rsid w:val="00EC2DA2"/>
    <w:rsid w:val="00EC352A"/>
    <w:rsid w:val="00EC39AE"/>
    <w:rsid w:val="00EC575A"/>
    <w:rsid w:val="00EC5A8C"/>
    <w:rsid w:val="00EC70CD"/>
    <w:rsid w:val="00EC7F54"/>
    <w:rsid w:val="00ED024F"/>
    <w:rsid w:val="00ED0477"/>
    <w:rsid w:val="00ED0B4D"/>
    <w:rsid w:val="00ED1185"/>
    <w:rsid w:val="00ED17B1"/>
    <w:rsid w:val="00ED1C92"/>
    <w:rsid w:val="00ED1D6D"/>
    <w:rsid w:val="00ED2675"/>
    <w:rsid w:val="00ED31C6"/>
    <w:rsid w:val="00ED341B"/>
    <w:rsid w:val="00ED4489"/>
    <w:rsid w:val="00ED45B3"/>
    <w:rsid w:val="00ED5E4D"/>
    <w:rsid w:val="00ED72F3"/>
    <w:rsid w:val="00ED7423"/>
    <w:rsid w:val="00ED7B65"/>
    <w:rsid w:val="00ED7F19"/>
    <w:rsid w:val="00EE01E5"/>
    <w:rsid w:val="00EE02F5"/>
    <w:rsid w:val="00EE0C13"/>
    <w:rsid w:val="00EE1390"/>
    <w:rsid w:val="00EE224F"/>
    <w:rsid w:val="00EE244C"/>
    <w:rsid w:val="00EE281D"/>
    <w:rsid w:val="00EE2DEF"/>
    <w:rsid w:val="00EE34E8"/>
    <w:rsid w:val="00EE4C66"/>
    <w:rsid w:val="00EE4E84"/>
    <w:rsid w:val="00EE523A"/>
    <w:rsid w:val="00EE64F4"/>
    <w:rsid w:val="00EE6B84"/>
    <w:rsid w:val="00EF0036"/>
    <w:rsid w:val="00EF0C9D"/>
    <w:rsid w:val="00EF0EB0"/>
    <w:rsid w:val="00EF1125"/>
    <w:rsid w:val="00EF2265"/>
    <w:rsid w:val="00EF23AC"/>
    <w:rsid w:val="00EF2E52"/>
    <w:rsid w:val="00EF3AB2"/>
    <w:rsid w:val="00EF54BF"/>
    <w:rsid w:val="00EF564B"/>
    <w:rsid w:val="00EF73AF"/>
    <w:rsid w:val="00EF74C5"/>
    <w:rsid w:val="00EF7A10"/>
    <w:rsid w:val="00F00411"/>
    <w:rsid w:val="00F00713"/>
    <w:rsid w:val="00F0098A"/>
    <w:rsid w:val="00F00A30"/>
    <w:rsid w:val="00F010A6"/>
    <w:rsid w:val="00F011D7"/>
    <w:rsid w:val="00F0132E"/>
    <w:rsid w:val="00F023A8"/>
    <w:rsid w:val="00F02DDD"/>
    <w:rsid w:val="00F033F8"/>
    <w:rsid w:val="00F048EB"/>
    <w:rsid w:val="00F05F86"/>
    <w:rsid w:val="00F0690E"/>
    <w:rsid w:val="00F06E72"/>
    <w:rsid w:val="00F07B0A"/>
    <w:rsid w:val="00F07F75"/>
    <w:rsid w:val="00F10325"/>
    <w:rsid w:val="00F10860"/>
    <w:rsid w:val="00F1247D"/>
    <w:rsid w:val="00F12D27"/>
    <w:rsid w:val="00F12D5E"/>
    <w:rsid w:val="00F13EB3"/>
    <w:rsid w:val="00F14747"/>
    <w:rsid w:val="00F151B3"/>
    <w:rsid w:val="00F154D7"/>
    <w:rsid w:val="00F157CF"/>
    <w:rsid w:val="00F15EDC"/>
    <w:rsid w:val="00F16EC3"/>
    <w:rsid w:val="00F17099"/>
    <w:rsid w:val="00F177AF"/>
    <w:rsid w:val="00F20B07"/>
    <w:rsid w:val="00F21700"/>
    <w:rsid w:val="00F22B15"/>
    <w:rsid w:val="00F22E56"/>
    <w:rsid w:val="00F2500F"/>
    <w:rsid w:val="00F25713"/>
    <w:rsid w:val="00F25CE3"/>
    <w:rsid w:val="00F25D2F"/>
    <w:rsid w:val="00F26B63"/>
    <w:rsid w:val="00F26FE1"/>
    <w:rsid w:val="00F27C79"/>
    <w:rsid w:val="00F300B8"/>
    <w:rsid w:val="00F301C3"/>
    <w:rsid w:val="00F306B0"/>
    <w:rsid w:val="00F3104D"/>
    <w:rsid w:val="00F31ABC"/>
    <w:rsid w:val="00F31B45"/>
    <w:rsid w:val="00F32308"/>
    <w:rsid w:val="00F329B6"/>
    <w:rsid w:val="00F32DF2"/>
    <w:rsid w:val="00F32F70"/>
    <w:rsid w:val="00F3312E"/>
    <w:rsid w:val="00F338F2"/>
    <w:rsid w:val="00F33EBB"/>
    <w:rsid w:val="00F33FC2"/>
    <w:rsid w:val="00F35B37"/>
    <w:rsid w:val="00F36A30"/>
    <w:rsid w:val="00F36A45"/>
    <w:rsid w:val="00F36F1D"/>
    <w:rsid w:val="00F3711F"/>
    <w:rsid w:val="00F40978"/>
    <w:rsid w:val="00F40EA0"/>
    <w:rsid w:val="00F41EA4"/>
    <w:rsid w:val="00F437E8"/>
    <w:rsid w:val="00F44790"/>
    <w:rsid w:val="00F44C7C"/>
    <w:rsid w:val="00F450F0"/>
    <w:rsid w:val="00F46325"/>
    <w:rsid w:val="00F46F21"/>
    <w:rsid w:val="00F500A7"/>
    <w:rsid w:val="00F505C4"/>
    <w:rsid w:val="00F50731"/>
    <w:rsid w:val="00F50807"/>
    <w:rsid w:val="00F50C06"/>
    <w:rsid w:val="00F51423"/>
    <w:rsid w:val="00F519D2"/>
    <w:rsid w:val="00F53463"/>
    <w:rsid w:val="00F54914"/>
    <w:rsid w:val="00F54BA8"/>
    <w:rsid w:val="00F56AA1"/>
    <w:rsid w:val="00F57253"/>
    <w:rsid w:val="00F57E11"/>
    <w:rsid w:val="00F57EE5"/>
    <w:rsid w:val="00F61429"/>
    <w:rsid w:val="00F61599"/>
    <w:rsid w:val="00F61DFE"/>
    <w:rsid w:val="00F623CA"/>
    <w:rsid w:val="00F62875"/>
    <w:rsid w:val="00F62D21"/>
    <w:rsid w:val="00F64819"/>
    <w:rsid w:val="00F649E8"/>
    <w:rsid w:val="00F64B31"/>
    <w:rsid w:val="00F64E22"/>
    <w:rsid w:val="00F65EF9"/>
    <w:rsid w:val="00F66231"/>
    <w:rsid w:val="00F6685A"/>
    <w:rsid w:val="00F679C7"/>
    <w:rsid w:val="00F7136B"/>
    <w:rsid w:val="00F7155B"/>
    <w:rsid w:val="00F734DB"/>
    <w:rsid w:val="00F73AC4"/>
    <w:rsid w:val="00F744CA"/>
    <w:rsid w:val="00F744D2"/>
    <w:rsid w:val="00F74533"/>
    <w:rsid w:val="00F762F8"/>
    <w:rsid w:val="00F764EC"/>
    <w:rsid w:val="00F76E9C"/>
    <w:rsid w:val="00F77957"/>
    <w:rsid w:val="00F77BB8"/>
    <w:rsid w:val="00F77F30"/>
    <w:rsid w:val="00F80108"/>
    <w:rsid w:val="00F80B48"/>
    <w:rsid w:val="00F821BA"/>
    <w:rsid w:val="00F8261C"/>
    <w:rsid w:val="00F82961"/>
    <w:rsid w:val="00F82AB6"/>
    <w:rsid w:val="00F82D94"/>
    <w:rsid w:val="00F82F91"/>
    <w:rsid w:val="00F83BCF"/>
    <w:rsid w:val="00F83EBF"/>
    <w:rsid w:val="00F84842"/>
    <w:rsid w:val="00F84B13"/>
    <w:rsid w:val="00F857D4"/>
    <w:rsid w:val="00F857FD"/>
    <w:rsid w:val="00F8585E"/>
    <w:rsid w:val="00F85E78"/>
    <w:rsid w:val="00F8604B"/>
    <w:rsid w:val="00F8622E"/>
    <w:rsid w:val="00F866D3"/>
    <w:rsid w:val="00F86CBF"/>
    <w:rsid w:val="00F875F2"/>
    <w:rsid w:val="00F87992"/>
    <w:rsid w:val="00F87EDB"/>
    <w:rsid w:val="00F90B36"/>
    <w:rsid w:val="00F90D7D"/>
    <w:rsid w:val="00F90FC2"/>
    <w:rsid w:val="00F9102A"/>
    <w:rsid w:val="00F91649"/>
    <w:rsid w:val="00F92D3F"/>
    <w:rsid w:val="00F93E0F"/>
    <w:rsid w:val="00F9506A"/>
    <w:rsid w:val="00F958DB"/>
    <w:rsid w:val="00F961F6"/>
    <w:rsid w:val="00F96308"/>
    <w:rsid w:val="00F96342"/>
    <w:rsid w:val="00F96D24"/>
    <w:rsid w:val="00F96EE7"/>
    <w:rsid w:val="00F97261"/>
    <w:rsid w:val="00F97883"/>
    <w:rsid w:val="00FA1308"/>
    <w:rsid w:val="00FA1322"/>
    <w:rsid w:val="00FA1843"/>
    <w:rsid w:val="00FA1BBC"/>
    <w:rsid w:val="00FA1DE9"/>
    <w:rsid w:val="00FA37B4"/>
    <w:rsid w:val="00FA3D53"/>
    <w:rsid w:val="00FA4875"/>
    <w:rsid w:val="00FA4973"/>
    <w:rsid w:val="00FA4A0B"/>
    <w:rsid w:val="00FA4C67"/>
    <w:rsid w:val="00FA4DCF"/>
    <w:rsid w:val="00FA57CB"/>
    <w:rsid w:val="00FA5F6D"/>
    <w:rsid w:val="00FA6ABF"/>
    <w:rsid w:val="00FA70D6"/>
    <w:rsid w:val="00FB1F3B"/>
    <w:rsid w:val="00FB23C3"/>
    <w:rsid w:val="00FB288A"/>
    <w:rsid w:val="00FB28F9"/>
    <w:rsid w:val="00FB2E66"/>
    <w:rsid w:val="00FB3C09"/>
    <w:rsid w:val="00FB3CFA"/>
    <w:rsid w:val="00FB3F07"/>
    <w:rsid w:val="00FB477B"/>
    <w:rsid w:val="00FB4A2E"/>
    <w:rsid w:val="00FB5389"/>
    <w:rsid w:val="00FB5B64"/>
    <w:rsid w:val="00FB6329"/>
    <w:rsid w:val="00FB7E96"/>
    <w:rsid w:val="00FC0176"/>
    <w:rsid w:val="00FC0329"/>
    <w:rsid w:val="00FC0E2F"/>
    <w:rsid w:val="00FC117D"/>
    <w:rsid w:val="00FC12BB"/>
    <w:rsid w:val="00FC416F"/>
    <w:rsid w:val="00FC4F61"/>
    <w:rsid w:val="00FC55CA"/>
    <w:rsid w:val="00FC582B"/>
    <w:rsid w:val="00FC61C0"/>
    <w:rsid w:val="00FC62E5"/>
    <w:rsid w:val="00FC6374"/>
    <w:rsid w:val="00FC6FFE"/>
    <w:rsid w:val="00FC7119"/>
    <w:rsid w:val="00FC745C"/>
    <w:rsid w:val="00FC7844"/>
    <w:rsid w:val="00FD0265"/>
    <w:rsid w:val="00FD149A"/>
    <w:rsid w:val="00FD23A5"/>
    <w:rsid w:val="00FD25AE"/>
    <w:rsid w:val="00FD2A61"/>
    <w:rsid w:val="00FD32C6"/>
    <w:rsid w:val="00FD3A1B"/>
    <w:rsid w:val="00FD4844"/>
    <w:rsid w:val="00FD49E5"/>
    <w:rsid w:val="00FD4BA4"/>
    <w:rsid w:val="00FD4C1A"/>
    <w:rsid w:val="00FD539D"/>
    <w:rsid w:val="00FD579F"/>
    <w:rsid w:val="00FD624E"/>
    <w:rsid w:val="00FD6D34"/>
    <w:rsid w:val="00FD6F2A"/>
    <w:rsid w:val="00FE2BFF"/>
    <w:rsid w:val="00FE42AB"/>
    <w:rsid w:val="00FE471B"/>
    <w:rsid w:val="00FE4C52"/>
    <w:rsid w:val="00FE53BF"/>
    <w:rsid w:val="00FE56D0"/>
    <w:rsid w:val="00FE6DFA"/>
    <w:rsid w:val="00FE712A"/>
    <w:rsid w:val="00FF03C3"/>
    <w:rsid w:val="00FF2933"/>
    <w:rsid w:val="00FF3096"/>
    <w:rsid w:val="00FF38FA"/>
    <w:rsid w:val="00FF42A1"/>
    <w:rsid w:val="00FF4608"/>
    <w:rsid w:val="00FF52F2"/>
    <w:rsid w:val="00FF5C43"/>
    <w:rsid w:val="00FF6148"/>
    <w:rsid w:val="00FF792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04F"/>
    <w:rPr>
      <w:sz w:val="24"/>
      <w:szCs w:val="24"/>
    </w:rPr>
  </w:style>
  <w:style w:type="paragraph" w:styleId="Heading1">
    <w:name w:val="heading 1"/>
    <w:basedOn w:val="Normal"/>
    <w:next w:val="Normal"/>
    <w:qFormat/>
    <w:rsid w:val="0068604F"/>
    <w:pPr>
      <w:keepNext/>
      <w:numPr>
        <w:numId w:val="1"/>
      </w:numPr>
      <w:jc w:val="both"/>
      <w:outlineLvl w:val="0"/>
    </w:pPr>
    <w:rPr>
      <w:sz w:val="28"/>
      <w:lang w:val="ro-RO"/>
    </w:rPr>
  </w:style>
  <w:style w:type="paragraph" w:styleId="Heading2">
    <w:name w:val="heading 2"/>
    <w:aliases w:val="H2"/>
    <w:basedOn w:val="Normal"/>
    <w:next w:val="Normal"/>
    <w:qFormat/>
    <w:rsid w:val="0068604F"/>
    <w:pPr>
      <w:keepNext/>
      <w:numPr>
        <w:ilvl w:val="1"/>
        <w:numId w:val="1"/>
      </w:numPr>
      <w:spacing w:line="312" w:lineRule="auto"/>
      <w:jc w:val="center"/>
      <w:outlineLvl w:val="1"/>
    </w:pPr>
    <w:rPr>
      <w:sz w:val="28"/>
      <w:lang w:val="ro-RO"/>
    </w:rPr>
  </w:style>
  <w:style w:type="paragraph" w:styleId="Heading3">
    <w:name w:val="heading 3"/>
    <w:basedOn w:val="Normal"/>
    <w:next w:val="Normal"/>
    <w:qFormat/>
    <w:rsid w:val="0068604F"/>
    <w:pPr>
      <w:keepNext/>
      <w:numPr>
        <w:ilvl w:val="2"/>
        <w:numId w:val="1"/>
      </w:numPr>
      <w:spacing w:line="312" w:lineRule="auto"/>
      <w:outlineLvl w:val="2"/>
    </w:pPr>
    <w:rPr>
      <w:sz w:val="28"/>
      <w:lang w:val="ro-RO"/>
    </w:rPr>
  </w:style>
  <w:style w:type="paragraph" w:styleId="Heading4">
    <w:name w:val="heading 4"/>
    <w:basedOn w:val="Normal"/>
    <w:next w:val="Normal"/>
    <w:qFormat/>
    <w:rsid w:val="0068604F"/>
    <w:pPr>
      <w:keepNext/>
      <w:numPr>
        <w:ilvl w:val="3"/>
        <w:numId w:val="1"/>
      </w:numPr>
      <w:spacing w:line="264" w:lineRule="auto"/>
      <w:jc w:val="both"/>
      <w:outlineLvl w:val="3"/>
    </w:pPr>
    <w:rPr>
      <w:b/>
      <w:bCs/>
      <w:sz w:val="32"/>
      <w:lang w:val="ro-RO"/>
    </w:rPr>
  </w:style>
  <w:style w:type="paragraph" w:styleId="Heading5">
    <w:name w:val="heading 5"/>
    <w:basedOn w:val="Normal"/>
    <w:next w:val="Normal"/>
    <w:qFormat/>
    <w:rsid w:val="0068604F"/>
    <w:pPr>
      <w:keepNext/>
      <w:numPr>
        <w:ilvl w:val="4"/>
        <w:numId w:val="1"/>
      </w:numPr>
      <w:spacing w:line="264" w:lineRule="auto"/>
      <w:jc w:val="center"/>
      <w:outlineLvl w:val="4"/>
    </w:pPr>
    <w:rPr>
      <w:b/>
      <w:bCs/>
      <w:sz w:val="32"/>
      <w:u w:val="single"/>
      <w:lang w:val="ro-RO"/>
    </w:rPr>
  </w:style>
  <w:style w:type="paragraph" w:styleId="Heading6">
    <w:name w:val="heading 6"/>
    <w:basedOn w:val="Normal"/>
    <w:next w:val="Normal"/>
    <w:qFormat/>
    <w:rsid w:val="0068604F"/>
    <w:pPr>
      <w:keepNext/>
      <w:numPr>
        <w:ilvl w:val="5"/>
        <w:numId w:val="1"/>
      </w:numPr>
      <w:spacing w:line="264" w:lineRule="auto"/>
      <w:jc w:val="center"/>
      <w:outlineLvl w:val="5"/>
    </w:pPr>
    <w:rPr>
      <w:b/>
      <w:bCs/>
      <w:sz w:val="32"/>
      <w:lang w:val="ro-RO"/>
    </w:rPr>
  </w:style>
  <w:style w:type="paragraph" w:styleId="Heading7">
    <w:name w:val="heading 7"/>
    <w:basedOn w:val="Normal"/>
    <w:next w:val="Normal"/>
    <w:qFormat/>
    <w:rsid w:val="0068604F"/>
    <w:pPr>
      <w:keepNext/>
      <w:numPr>
        <w:ilvl w:val="6"/>
        <w:numId w:val="1"/>
      </w:numPr>
      <w:spacing w:line="264" w:lineRule="auto"/>
      <w:jc w:val="center"/>
      <w:outlineLvl w:val="6"/>
    </w:pPr>
    <w:rPr>
      <w:sz w:val="28"/>
      <w:lang w:val="ro-RO"/>
    </w:rPr>
  </w:style>
  <w:style w:type="paragraph" w:styleId="Heading8">
    <w:name w:val="heading 8"/>
    <w:basedOn w:val="Normal"/>
    <w:next w:val="Normal"/>
    <w:qFormat/>
    <w:rsid w:val="0068604F"/>
    <w:pPr>
      <w:keepNext/>
      <w:numPr>
        <w:ilvl w:val="7"/>
        <w:numId w:val="1"/>
      </w:numPr>
      <w:spacing w:line="288" w:lineRule="auto"/>
      <w:jc w:val="both"/>
      <w:outlineLvl w:val="7"/>
    </w:pPr>
    <w:rPr>
      <w:b/>
      <w:bCs/>
      <w:u w:val="single"/>
      <w:lang w:val="ro-RO"/>
    </w:rPr>
  </w:style>
  <w:style w:type="paragraph" w:styleId="Heading9">
    <w:name w:val="heading 9"/>
    <w:basedOn w:val="Normal"/>
    <w:next w:val="Normal"/>
    <w:qFormat/>
    <w:rsid w:val="0068604F"/>
    <w:pPr>
      <w:keepNext/>
      <w:numPr>
        <w:ilvl w:val="8"/>
        <w:numId w:val="1"/>
      </w:numPr>
      <w:spacing w:line="288" w:lineRule="auto"/>
      <w:jc w:val="center"/>
      <w:outlineLvl w:val="8"/>
    </w:pPr>
    <w:rPr>
      <w:b/>
      <w:bCs/>
      <w:i/>
      <w:iCs/>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8604F"/>
    <w:pPr>
      <w:tabs>
        <w:tab w:val="center" w:pos="4677"/>
        <w:tab w:val="right" w:pos="9355"/>
      </w:tabs>
    </w:pPr>
  </w:style>
  <w:style w:type="paragraph" w:styleId="Header">
    <w:name w:val="header"/>
    <w:basedOn w:val="Normal"/>
    <w:rsid w:val="0068604F"/>
    <w:pPr>
      <w:tabs>
        <w:tab w:val="center" w:pos="4153"/>
        <w:tab w:val="right" w:pos="8306"/>
      </w:tabs>
      <w:overflowPunct w:val="0"/>
      <w:autoSpaceDE w:val="0"/>
      <w:autoSpaceDN w:val="0"/>
      <w:adjustRightInd w:val="0"/>
      <w:textAlignment w:val="baseline"/>
    </w:pPr>
    <w:rPr>
      <w:sz w:val="20"/>
      <w:szCs w:val="20"/>
    </w:rPr>
  </w:style>
  <w:style w:type="paragraph" w:styleId="BodyTextIndent">
    <w:name w:val="Body Text Indent"/>
    <w:basedOn w:val="Normal"/>
    <w:rsid w:val="0068604F"/>
    <w:pPr>
      <w:spacing w:line="264" w:lineRule="auto"/>
      <w:ind w:firstLine="851"/>
      <w:jc w:val="both"/>
    </w:pPr>
    <w:rPr>
      <w:i/>
      <w:iCs/>
      <w:sz w:val="32"/>
      <w:lang w:val="ro-RO"/>
    </w:rPr>
  </w:style>
  <w:style w:type="paragraph" w:styleId="BodyTextIndent3">
    <w:name w:val="Body Text Indent 3"/>
    <w:basedOn w:val="Normal"/>
    <w:rsid w:val="0068604F"/>
    <w:pPr>
      <w:spacing w:line="264" w:lineRule="auto"/>
      <w:ind w:firstLine="851"/>
      <w:jc w:val="both"/>
    </w:pPr>
    <w:rPr>
      <w:i/>
      <w:iCs/>
      <w:sz w:val="28"/>
      <w:lang w:val="ro-RO"/>
    </w:rPr>
  </w:style>
  <w:style w:type="paragraph" w:styleId="BodyTextIndent2">
    <w:name w:val="Body Text Indent 2"/>
    <w:basedOn w:val="Normal"/>
    <w:rsid w:val="0068604F"/>
    <w:pPr>
      <w:spacing w:line="264" w:lineRule="auto"/>
      <w:ind w:firstLine="851"/>
      <w:jc w:val="both"/>
    </w:pPr>
    <w:rPr>
      <w:sz w:val="28"/>
      <w:lang w:val="ro-RO"/>
    </w:rPr>
  </w:style>
  <w:style w:type="character" w:styleId="PageNumber">
    <w:name w:val="page number"/>
    <w:basedOn w:val="DefaultParagraphFont"/>
    <w:rsid w:val="0068604F"/>
  </w:style>
  <w:style w:type="paragraph" w:styleId="BalloonText">
    <w:name w:val="Balloon Text"/>
    <w:basedOn w:val="Normal"/>
    <w:semiHidden/>
    <w:rsid w:val="0068604F"/>
    <w:rPr>
      <w:rFonts w:ascii="Tahoma" w:hAnsi="Tahoma" w:cs="Tahoma"/>
      <w:sz w:val="16"/>
      <w:szCs w:val="16"/>
    </w:rPr>
  </w:style>
  <w:style w:type="paragraph" w:styleId="BodyText">
    <w:name w:val="Body Text"/>
    <w:basedOn w:val="Normal"/>
    <w:rsid w:val="0068604F"/>
    <w:pPr>
      <w:spacing w:line="288" w:lineRule="auto"/>
      <w:jc w:val="both"/>
    </w:pPr>
    <w:rPr>
      <w:sz w:val="28"/>
      <w:lang w:val="ro-RO"/>
    </w:rPr>
  </w:style>
  <w:style w:type="paragraph" w:styleId="DocumentMap">
    <w:name w:val="Document Map"/>
    <w:basedOn w:val="Normal"/>
    <w:semiHidden/>
    <w:rsid w:val="0068604F"/>
    <w:pPr>
      <w:shd w:val="clear" w:color="auto" w:fill="000080"/>
    </w:pPr>
    <w:rPr>
      <w:rFonts w:ascii="Tahoma" w:hAnsi="Tahoma" w:cs="Tahoma"/>
    </w:rPr>
  </w:style>
  <w:style w:type="character" w:styleId="Hyperlink">
    <w:name w:val="Hyperlink"/>
    <w:basedOn w:val="DefaultParagraphFont"/>
    <w:uiPriority w:val="99"/>
    <w:rsid w:val="0068604F"/>
    <w:rPr>
      <w:color w:val="0000FF"/>
      <w:u w:val="single"/>
    </w:rPr>
  </w:style>
  <w:style w:type="paragraph" w:styleId="BodyText2">
    <w:name w:val="Body Text 2"/>
    <w:basedOn w:val="Normal"/>
    <w:rsid w:val="0068604F"/>
    <w:rPr>
      <w:b/>
      <w:sz w:val="28"/>
      <w:lang w:val="ro-RO"/>
    </w:rPr>
  </w:style>
  <w:style w:type="table" w:styleId="TableGrid">
    <w:name w:val="Table Grid"/>
    <w:basedOn w:val="TableNormal"/>
    <w:rsid w:val="00DF29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301C21"/>
    <w:rPr>
      <w:sz w:val="20"/>
      <w:szCs w:val="20"/>
      <w:lang w:val="en-US" w:eastAsia="en-US"/>
    </w:rPr>
  </w:style>
  <w:style w:type="character" w:styleId="FootnoteReference">
    <w:name w:val="footnote reference"/>
    <w:basedOn w:val="DefaultParagraphFont"/>
    <w:semiHidden/>
    <w:rsid w:val="00301C21"/>
    <w:rPr>
      <w:vertAlign w:val="superscript"/>
    </w:rPr>
  </w:style>
  <w:style w:type="paragraph" w:customStyle="1" w:styleId="cn">
    <w:name w:val="cn"/>
    <w:basedOn w:val="Normal"/>
    <w:rsid w:val="002902CD"/>
    <w:pPr>
      <w:jc w:val="center"/>
    </w:pPr>
  </w:style>
  <w:style w:type="paragraph" w:customStyle="1" w:styleId="tt">
    <w:name w:val="tt"/>
    <w:basedOn w:val="Normal"/>
    <w:rsid w:val="00271243"/>
    <w:pPr>
      <w:jc w:val="center"/>
    </w:pPr>
    <w:rPr>
      <w:b/>
      <w:bCs/>
    </w:rPr>
  </w:style>
  <w:style w:type="paragraph" w:customStyle="1" w:styleId="pb">
    <w:name w:val="pb"/>
    <w:basedOn w:val="Normal"/>
    <w:rsid w:val="00271243"/>
    <w:pPr>
      <w:jc w:val="center"/>
    </w:pPr>
    <w:rPr>
      <w:i/>
      <w:iCs/>
      <w:color w:val="663300"/>
      <w:sz w:val="20"/>
      <w:szCs w:val="20"/>
    </w:rPr>
  </w:style>
  <w:style w:type="paragraph" w:styleId="ListParagraph">
    <w:name w:val="List Paragraph"/>
    <w:basedOn w:val="Normal"/>
    <w:uiPriority w:val="34"/>
    <w:qFormat/>
    <w:rsid w:val="00BB7AA2"/>
    <w:pPr>
      <w:ind w:left="720"/>
    </w:pPr>
  </w:style>
  <w:style w:type="character" w:styleId="FollowedHyperlink">
    <w:name w:val="FollowedHyperlink"/>
    <w:basedOn w:val="DefaultParagraphFont"/>
    <w:rsid w:val="003D6F61"/>
    <w:rPr>
      <w:color w:val="800080"/>
      <w:u w:val="single"/>
    </w:rPr>
  </w:style>
  <w:style w:type="character" w:customStyle="1" w:styleId="FooterChar">
    <w:name w:val="Footer Char"/>
    <w:basedOn w:val="DefaultParagraphFont"/>
    <w:link w:val="Footer"/>
    <w:uiPriority w:val="99"/>
    <w:rsid w:val="004D33EE"/>
    <w:rPr>
      <w:sz w:val="24"/>
      <w:szCs w:val="24"/>
    </w:rPr>
  </w:style>
  <w:style w:type="paragraph" w:styleId="NormalWeb">
    <w:name w:val="Normal (Web)"/>
    <w:basedOn w:val="Normal"/>
    <w:uiPriority w:val="99"/>
    <w:unhideWhenUsed/>
    <w:rsid w:val="00B866A2"/>
    <w:pPr>
      <w:spacing w:before="100" w:beforeAutospacing="1" w:after="100" w:afterAutospacing="1"/>
    </w:pPr>
  </w:style>
  <w:style w:type="character" w:styleId="Strong">
    <w:name w:val="Strong"/>
    <w:basedOn w:val="DefaultParagraphFont"/>
    <w:uiPriority w:val="22"/>
    <w:qFormat/>
    <w:rsid w:val="00B866A2"/>
    <w:rPr>
      <w:b/>
      <w:bCs/>
    </w:rPr>
  </w:style>
  <w:style w:type="paragraph" w:customStyle="1" w:styleId="CharChar2CharCharCharCharCharCharCharChar">
    <w:name w:val="Char Char2 Знак Знак Char Char Знак Знак Char Char Знак Знак Char Char Знак Знак Char Char Знак Знак"/>
    <w:basedOn w:val="Normal"/>
    <w:rsid w:val="008875AE"/>
    <w:pPr>
      <w:spacing w:after="160" w:line="240" w:lineRule="exact"/>
    </w:pPr>
    <w:rPr>
      <w:rFonts w:ascii="Tahoma" w:hAnsi="Tahoma"/>
      <w:sz w:val="20"/>
      <w:szCs w:val="20"/>
      <w:lang w:val="en-US"/>
    </w:rPr>
  </w:style>
  <w:style w:type="paragraph" w:customStyle="1" w:styleId="TableText">
    <w:name w:val="Table Text"/>
    <w:basedOn w:val="Normal"/>
    <w:link w:val="TableTextChar"/>
    <w:rsid w:val="00C34F90"/>
    <w:pPr>
      <w:spacing w:line="280" w:lineRule="atLeast"/>
    </w:pPr>
    <w:rPr>
      <w:rFonts w:ascii="Arial" w:hAnsi="Arial"/>
      <w:sz w:val="16"/>
      <w:lang w:val="en-GB"/>
    </w:rPr>
  </w:style>
  <w:style w:type="character" w:customStyle="1" w:styleId="TableTextChar">
    <w:name w:val="Table Text Char"/>
    <w:basedOn w:val="DefaultParagraphFont"/>
    <w:link w:val="TableText"/>
    <w:rsid w:val="00C34F90"/>
    <w:rPr>
      <w:rFonts w:ascii="Arial" w:hAnsi="Arial"/>
      <w:sz w:val="16"/>
      <w:szCs w:val="24"/>
      <w:lang w:val="en-GB"/>
    </w:rPr>
  </w:style>
  <w:style w:type="paragraph" w:customStyle="1" w:styleId="rtejustify">
    <w:name w:val="rtejustify"/>
    <w:basedOn w:val="Normal"/>
    <w:rsid w:val="00F8261C"/>
    <w:pPr>
      <w:spacing w:before="100" w:beforeAutospacing="1" w:after="100" w:afterAutospacing="1"/>
    </w:pPr>
  </w:style>
  <w:style w:type="character" w:styleId="Emphasis">
    <w:name w:val="Emphasis"/>
    <w:basedOn w:val="DefaultParagraphFont"/>
    <w:uiPriority w:val="20"/>
    <w:qFormat/>
    <w:rsid w:val="00F8261C"/>
    <w:rPr>
      <w:i/>
      <w:iCs/>
    </w:rPr>
  </w:style>
  <w:style w:type="paragraph" w:customStyle="1" w:styleId="cb">
    <w:name w:val="cb"/>
    <w:basedOn w:val="Normal"/>
    <w:rsid w:val="0019073B"/>
    <w:pPr>
      <w:jc w:val="center"/>
    </w:pPr>
    <w:rPr>
      <w:b/>
      <w:bCs/>
    </w:rPr>
  </w:style>
  <w:style w:type="character" w:customStyle="1" w:styleId="object">
    <w:name w:val="object"/>
    <w:basedOn w:val="DefaultParagraphFont"/>
    <w:rsid w:val="00356780"/>
  </w:style>
</w:styles>
</file>

<file path=word/webSettings.xml><?xml version="1.0" encoding="utf-8"?>
<w:webSettings xmlns:r="http://schemas.openxmlformats.org/officeDocument/2006/relationships" xmlns:w="http://schemas.openxmlformats.org/wordprocessingml/2006/main">
  <w:divs>
    <w:div w:id="7566709">
      <w:bodyDiv w:val="1"/>
      <w:marLeft w:val="0"/>
      <w:marRight w:val="0"/>
      <w:marTop w:val="0"/>
      <w:marBottom w:val="0"/>
      <w:divBdr>
        <w:top w:val="none" w:sz="0" w:space="0" w:color="auto"/>
        <w:left w:val="none" w:sz="0" w:space="0" w:color="auto"/>
        <w:bottom w:val="none" w:sz="0" w:space="0" w:color="auto"/>
        <w:right w:val="none" w:sz="0" w:space="0" w:color="auto"/>
      </w:divBdr>
    </w:div>
    <w:div w:id="15470023">
      <w:bodyDiv w:val="1"/>
      <w:marLeft w:val="0"/>
      <w:marRight w:val="0"/>
      <w:marTop w:val="0"/>
      <w:marBottom w:val="0"/>
      <w:divBdr>
        <w:top w:val="none" w:sz="0" w:space="0" w:color="auto"/>
        <w:left w:val="none" w:sz="0" w:space="0" w:color="auto"/>
        <w:bottom w:val="none" w:sz="0" w:space="0" w:color="auto"/>
        <w:right w:val="none" w:sz="0" w:space="0" w:color="auto"/>
      </w:divBdr>
    </w:div>
    <w:div w:id="73280685">
      <w:bodyDiv w:val="1"/>
      <w:marLeft w:val="0"/>
      <w:marRight w:val="0"/>
      <w:marTop w:val="0"/>
      <w:marBottom w:val="0"/>
      <w:divBdr>
        <w:top w:val="none" w:sz="0" w:space="0" w:color="auto"/>
        <w:left w:val="none" w:sz="0" w:space="0" w:color="auto"/>
        <w:bottom w:val="none" w:sz="0" w:space="0" w:color="auto"/>
        <w:right w:val="none" w:sz="0" w:space="0" w:color="auto"/>
      </w:divBdr>
      <w:divsChild>
        <w:div w:id="1288505495">
          <w:marLeft w:val="0"/>
          <w:marRight w:val="0"/>
          <w:marTop w:val="0"/>
          <w:marBottom w:val="0"/>
          <w:divBdr>
            <w:top w:val="none" w:sz="0" w:space="0" w:color="auto"/>
            <w:left w:val="none" w:sz="0" w:space="0" w:color="auto"/>
            <w:bottom w:val="none" w:sz="0" w:space="0" w:color="auto"/>
            <w:right w:val="none" w:sz="0" w:space="0" w:color="auto"/>
          </w:divBdr>
        </w:div>
      </w:divsChild>
    </w:div>
    <w:div w:id="96944248">
      <w:bodyDiv w:val="1"/>
      <w:marLeft w:val="0"/>
      <w:marRight w:val="0"/>
      <w:marTop w:val="0"/>
      <w:marBottom w:val="0"/>
      <w:divBdr>
        <w:top w:val="none" w:sz="0" w:space="0" w:color="auto"/>
        <w:left w:val="none" w:sz="0" w:space="0" w:color="auto"/>
        <w:bottom w:val="none" w:sz="0" w:space="0" w:color="auto"/>
        <w:right w:val="none" w:sz="0" w:space="0" w:color="auto"/>
      </w:divBdr>
    </w:div>
    <w:div w:id="107090853">
      <w:bodyDiv w:val="1"/>
      <w:marLeft w:val="0"/>
      <w:marRight w:val="0"/>
      <w:marTop w:val="0"/>
      <w:marBottom w:val="0"/>
      <w:divBdr>
        <w:top w:val="none" w:sz="0" w:space="0" w:color="auto"/>
        <w:left w:val="none" w:sz="0" w:space="0" w:color="auto"/>
        <w:bottom w:val="none" w:sz="0" w:space="0" w:color="auto"/>
        <w:right w:val="none" w:sz="0" w:space="0" w:color="auto"/>
      </w:divBdr>
    </w:div>
    <w:div w:id="144905217">
      <w:bodyDiv w:val="1"/>
      <w:marLeft w:val="0"/>
      <w:marRight w:val="0"/>
      <w:marTop w:val="0"/>
      <w:marBottom w:val="0"/>
      <w:divBdr>
        <w:top w:val="none" w:sz="0" w:space="0" w:color="auto"/>
        <w:left w:val="none" w:sz="0" w:space="0" w:color="auto"/>
        <w:bottom w:val="none" w:sz="0" w:space="0" w:color="auto"/>
        <w:right w:val="none" w:sz="0" w:space="0" w:color="auto"/>
      </w:divBdr>
    </w:div>
    <w:div w:id="162087696">
      <w:bodyDiv w:val="1"/>
      <w:marLeft w:val="0"/>
      <w:marRight w:val="0"/>
      <w:marTop w:val="0"/>
      <w:marBottom w:val="0"/>
      <w:divBdr>
        <w:top w:val="none" w:sz="0" w:space="0" w:color="auto"/>
        <w:left w:val="none" w:sz="0" w:space="0" w:color="auto"/>
        <w:bottom w:val="none" w:sz="0" w:space="0" w:color="auto"/>
        <w:right w:val="none" w:sz="0" w:space="0" w:color="auto"/>
      </w:divBdr>
    </w:div>
    <w:div w:id="201864362">
      <w:bodyDiv w:val="1"/>
      <w:marLeft w:val="0"/>
      <w:marRight w:val="0"/>
      <w:marTop w:val="0"/>
      <w:marBottom w:val="0"/>
      <w:divBdr>
        <w:top w:val="none" w:sz="0" w:space="0" w:color="auto"/>
        <w:left w:val="none" w:sz="0" w:space="0" w:color="auto"/>
        <w:bottom w:val="none" w:sz="0" w:space="0" w:color="auto"/>
        <w:right w:val="none" w:sz="0" w:space="0" w:color="auto"/>
      </w:divBdr>
    </w:div>
    <w:div w:id="209269665">
      <w:bodyDiv w:val="1"/>
      <w:marLeft w:val="0"/>
      <w:marRight w:val="0"/>
      <w:marTop w:val="0"/>
      <w:marBottom w:val="0"/>
      <w:divBdr>
        <w:top w:val="none" w:sz="0" w:space="0" w:color="auto"/>
        <w:left w:val="none" w:sz="0" w:space="0" w:color="auto"/>
        <w:bottom w:val="none" w:sz="0" w:space="0" w:color="auto"/>
        <w:right w:val="none" w:sz="0" w:space="0" w:color="auto"/>
      </w:divBdr>
    </w:div>
    <w:div w:id="214970831">
      <w:bodyDiv w:val="1"/>
      <w:marLeft w:val="0"/>
      <w:marRight w:val="0"/>
      <w:marTop w:val="0"/>
      <w:marBottom w:val="0"/>
      <w:divBdr>
        <w:top w:val="none" w:sz="0" w:space="0" w:color="auto"/>
        <w:left w:val="none" w:sz="0" w:space="0" w:color="auto"/>
        <w:bottom w:val="none" w:sz="0" w:space="0" w:color="auto"/>
        <w:right w:val="none" w:sz="0" w:space="0" w:color="auto"/>
      </w:divBdr>
      <w:divsChild>
        <w:div w:id="123892095">
          <w:marLeft w:val="0"/>
          <w:marRight w:val="0"/>
          <w:marTop w:val="0"/>
          <w:marBottom w:val="0"/>
          <w:divBdr>
            <w:top w:val="none" w:sz="0" w:space="0" w:color="auto"/>
            <w:left w:val="none" w:sz="0" w:space="0" w:color="auto"/>
            <w:bottom w:val="none" w:sz="0" w:space="0" w:color="auto"/>
            <w:right w:val="none" w:sz="0" w:space="0" w:color="auto"/>
          </w:divBdr>
        </w:div>
        <w:div w:id="745155073">
          <w:marLeft w:val="0"/>
          <w:marRight w:val="0"/>
          <w:marTop w:val="0"/>
          <w:marBottom w:val="0"/>
          <w:divBdr>
            <w:top w:val="none" w:sz="0" w:space="0" w:color="auto"/>
            <w:left w:val="none" w:sz="0" w:space="0" w:color="auto"/>
            <w:bottom w:val="none" w:sz="0" w:space="0" w:color="auto"/>
            <w:right w:val="none" w:sz="0" w:space="0" w:color="auto"/>
          </w:divBdr>
        </w:div>
      </w:divsChild>
    </w:div>
    <w:div w:id="318579808">
      <w:bodyDiv w:val="1"/>
      <w:marLeft w:val="0"/>
      <w:marRight w:val="0"/>
      <w:marTop w:val="0"/>
      <w:marBottom w:val="0"/>
      <w:divBdr>
        <w:top w:val="none" w:sz="0" w:space="0" w:color="auto"/>
        <w:left w:val="none" w:sz="0" w:space="0" w:color="auto"/>
        <w:bottom w:val="none" w:sz="0" w:space="0" w:color="auto"/>
        <w:right w:val="none" w:sz="0" w:space="0" w:color="auto"/>
      </w:divBdr>
    </w:div>
    <w:div w:id="325793198">
      <w:bodyDiv w:val="1"/>
      <w:marLeft w:val="0"/>
      <w:marRight w:val="0"/>
      <w:marTop w:val="0"/>
      <w:marBottom w:val="0"/>
      <w:divBdr>
        <w:top w:val="none" w:sz="0" w:space="0" w:color="auto"/>
        <w:left w:val="none" w:sz="0" w:space="0" w:color="auto"/>
        <w:bottom w:val="none" w:sz="0" w:space="0" w:color="auto"/>
        <w:right w:val="none" w:sz="0" w:space="0" w:color="auto"/>
      </w:divBdr>
    </w:div>
    <w:div w:id="329524112">
      <w:bodyDiv w:val="1"/>
      <w:marLeft w:val="0"/>
      <w:marRight w:val="0"/>
      <w:marTop w:val="0"/>
      <w:marBottom w:val="0"/>
      <w:divBdr>
        <w:top w:val="none" w:sz="0" w:space="0" w:color="auto"/>
        <w:left w:val="none" w:sz="0" w:space="0" w:color="auto"/>
        <w:bottom w:val="none" w:sz="0" w:space="0" w:color="auto"/>
        <w:right w:val="none" w:sz="0" w:space="0" w:color="auto"/>
      </w:divBdr>
    </w:div>
    <w:div w:id="368072051">
      <w:bodyDiv w:val="1"/>
      <w:marLeft w:val="0"/>
      <w:marRight w:val="0"/>
      <w:marTop w:val="0"/>
      <w:marBottom w:val="0"/>
      <w:divBdr>
        <w:top w:val="none" w:sz="0" w:space="0" w:color="auto"/>
        <w:left w:val="none" w:sz="0" w:space="0" w:color="auto"/>
        <w:bottom w:val="none" w:sz="0" w:space="0" w:color="auto"/>
        <w:right w:val="none" w:sz="0" w:space="0" w:color="auto"/>
      </w:divBdr>
    </w:div>
    <w:div w:id="390617970">
      <w:bodyDiv w:val="1"/>
      <w:marLeft w:val="0"/>
      <w:marRight w:val="0"/>
      <w:marTop w:val="0"/>
      <w:marBottom w:val="0"/>
      <w:divBdr>
        <w:top w:val="none" w:sz="0" w:space="0" w:color="auto"/>
        <w:left w:val="none" w:sz="0" w:space="0" w:color="auto"/>
        <w:bottom w:val="none" w:sz="0" w:space="0" w:color="auto"/>
        <w:right w:val="none" w:sz="0" w:space="0" w:color="auto"/>
      </w:divBdr>
    </w:div>
    <w:div w:id="394813505">
      <w:bodyDiv w:val="1"/>
      <w:marLeft w:val="0"/>
      <w:marRight w:val="0"/>
      <w:marTop w:val="0"/>
      <w:marBottom w:val="0"/>
      <w:divBdr>
        <w:top w:val="none" w:sz="0" w:space="0" w:color="auto"/>
        <w:left w:val="none" w:sz="0" w:space="0" w:color="auto"/>
        <w:bottom w:val="none" w:sz="0" w:space="0" w:color="auto"/>
        <w:right w:val="none" w:sz="0" w:space="0" w:color="auto"/>
      </w:divBdr>
    </w:div>
    <w:div w:id="407852130">
      <w:bodyDiv w:val="1"/>
      <w:marLeft w:val="0"/>
      <w:marRight w:val="0"/>
      <w:marTop w:val="0"/>
      <w:marBottom w:val="0"/>
      <w:divBdr>
        <w:top w:val="none" w:sz="0" w:space="0" w:color="auto"/>
        <w:left w:val="none" w:sz="0" w:space="0" w:color="auto"/>
        <w:bottom w:val="none" w:sz="0" w:space="0" w:color="auto"/>
        <w:right w:val="none" w:sz="0" w:space="0" w:color="auto"/>
      </w:divBdr>
    </w:div>
    <w:div w:id="478502888">
      <w:bodyDiv w:val="1"/>
      <w:marLeft w:val="0"/>
      <w:marRight w:val="0"/>
      <w:marTop w:val="0"/>
      <w:marBottom w:val="0"/>
      <w:divBdr>
        <w:top w:val="none" w:sz="0" w:space="0" w:color="auto"/>
        <w:left w:val="none" w:sz="0" w:space="0" w:color="auto"/>
        <w:bottom w:val="none" w:sz="0" w:space="0" w:color="auto"/>
        <w:right w:val="none" w:sz="0" w:space="0" w:color="auto"/>
      </w:divBdr>
    </w:div>
    <w:div w:id="483278747">
      <w:bodyDiv w:val="1"/>
      <w:marLeft w:val="0"/>
      <w:marRight w:val="0"/>
      <w:marTop w:val="0"/>
      <w:marBottom w:val="0"/>
      <w:divBdr>
        <w:top w:val="none" w:sz="0" w:space="0" w:color="auto"/>
        <w:left w:val="none" w:sz="0" w:space="0" w:color="auto"/>
        <w:bottom w:val="none" w:sz="0" w:space="0" w:color="auto"/>
        <w:right w:val="none" w:sz="0" w:space="0" w:color="auto"/>
      </w:divBdr>
    </w:div>
    <w:div w:id="494223277">
      <w:bodyDiv w:val="1"/>
      <w:marLeft w:val="0"/>
      <w:marRight w:val="0"/>
      <w:marTop w:val="0"/>
      <w:marBottom w:val="0"/>
      <w:divBdr>
        <w:top w:val="none" w:sz="0" w:space="0" w:color="auto"/>
        <w:left w:val="none" w:sz="0" w:space="0" w:color="auto"/>
        <w:bottom w:val="none" w:sz="0" w:space="0" w:color="auto"/>
        <w:right w:val="none" w:sz="0" w:space="0" w:color="auto"/>
      </w:divBdr>
    </w:div>
    <w:div w:id="509565142">
      <w:bodyDiv w:val="1"/>
      <w:marLeft w:val="0"/>
      <w:marRight w:val="0"/>
      <w:marTop w:val="0"/>
      <w:marBottom w:val="0"/>
      <w:divBdr>
        <w:top w:val="none" w:sz="0" w:space="0" w:color="auto"/>
        <w:left w:val="none" w:sz="0" w:space="0" w:color="auto"/>
        <w:bottom w:val="none" w:sz="0" w:space="0" w:color="auto"/>
        <w:right w:val="none" w:sz="0" w:space="0" w:color="auto"/>
      </w:divBdr>
    </w:div>
    <w:div w:id="574359852">
      <w:bodyDiv w:val="1"/>
      <w:marLeft w:val="0"/>
      <w:marRight w:val="0"/>
      <w:marTop w:val="0"/>
      <w:marBottom w:val="0"/>
      <w:divBdr>
        <w:top w:val="none" w:sz="0" w:space="0" w:color="auto"/>
        <w:left w:val="none" w:sz="0" w:space="0" w:color="auto"/>
        <w:bottom w:val="none" w:sz="0" w:space="0" w:color="auto"/>
        <w:right w:val="none" w:sz="0" w:space="0" w:color="auto"/>
      </w:divBdr>
    </w:div>
    <w:div w:id="635571297">
      <w:bodyDiv w:val="1"/>
      <w:marLeft w:val="0"/>
      <w:marRight w:val="0"/>
      <w:marTop w:val="0"/>
      <w:marBottom w:val="0"/>
      <w:divBdr>
        <w:top w:val="none" w:sz="0" w:space="0" w:color="auto"/>
        <w:left w:val="none" w:sz="0" w:space="0" w:color="auto"/>
        <w:bottom w:val="none" w:sz="0" w:space="0" w:color="auto"/>
        <w:right w:val="none" w:sz="0" w:space="0" w:color="auto"/>
      </w:divBdr>
    </w:div>
    <w:div w:id="652375344">
      <w:bodyDiv w:val="1"/>
      <w:marLeft w:val="0"/>
      <w:marRight w:val="0"/>
      <w:marTop w:val="0"/>
      <w:marBottom w:val="0"/>
      <w:divBdr>
        <w:top w:val="none" w:sz="0" w:space="0" w:color="auto"/>
        <w:left w:val="none" w:sz="0" w:space="0" w:color="auto"/>
        <w:bottom w:val="none" w:sz="0" w:space="0" w:color="auto"/>
        <w:right w:val="none" w:sz="0" w:space="0" w:color="auto"/>
      </w:divBdr>
    </w:div>
    <w:div w:id="672605692">
      <w:bodyDiv w:val="1"/>
      <w:marLeft w:val="0"/>
      <w:marRight w:val="0"/>
      <w:marTop w:val="0"/>
      <w:marBottom w:val="0"/>
      <w:divBdr>
        <w:top w:val="none" w:sz="0" w:space="0" w:color="auto"/>
        <w:left w:val="none" w:sz="0" w:space="0" w:color="auto"/>
        <w:bottom w:val="none" w:sz="0" w:space="0" w:color="auto"/>
        <w:right w:val="none" w:sz="0" w:space="0" w:color="auto"/>
      </w:divBdr>
    </w:div>
    <w:div w:id="684289433">
      <w:bodyDiv w:val="1"/>
      <w:marLeft w:val="0"/>
      <w:marRight w:val="0"/>
      <w:marTop w:val="0"/>
      <w:marBottom w:val="0"/>
      <w:divBdr>
        <w:top w:val="none" w:sz="0" w:space="0" w:color="auto"/>
        <w:left w:val="none" w:sz="0" w:space="0" w:color="auto"/>
        <w:bottom w:val="none" w:sz="0" w:space="0" w:color="auto"/>
        <w:right w:val="none" w:sz="0" w:space="0" w:color="auto"/>
      </w:divBdr>
    </w:div>
    <w:div w:id="704403234">
      <w:bodyDiv w:val="1"/>
      <w:marLeft w:val="0"/>
      <w:marRight w:val="0"/>
      <w:marTop w:val="0"/>
      <w:marBottom w:val="0"/>
      <w:divBdr>
        <w:top w:val="none" w:sz="0" w:space="0" w:color="auto"/>
        <w:left w:val="none" w:sz="0" w:space="0" w:color="auto"/>
        <w:bottom w:val="none" w:sz="0" w:space="0" w:color="auto"/>
        <w:right w:val="none" w:sz="0" w:space="0" w:color="auto"/>
      </w:divBdr>
    </w:div>
    <w:div w:id="730538320">
      <w:bodyDiv w:val="1"/>
      <w:marLeft w:val="0"/>
      <w:marRight w:val="0"/>
      <w:marTop w:val="0"/>
      <w:marBottom w:val="0"/>
      <w:divBdr>
        <w:top w:val="none" w:sz="0" w:space="0" w:color="auto"/>
        <w:left w:val="none" w:sz="0" w:space="0" w:color="auto"/>
        <w:bottom w:val="none" w:sz="0" w:space="0" w:color="auto"/>
        <w:right w:val="none" w:sz="0" w:space="0" w:color="auto"/>
      </w:divBdr>
    </w:div>
    <w:div w:id="754320512">
      <w:bodyDiv w:val="1"/>
      <w:marLeft w:val="0"/>
      <w:marRight w:val="0"/>
      <w:marTop w:val="0"/>
      <w:marBottom w:val="0"/>
      <w:divBdr>
        <w:top w:val="none" w:sz="0" w:space="0" w:color="auto"/>
        <w:left w:val="none" w:sz="0" w:space="0" w:color="auto"/>
        <w:bottom w:val="none" w:sz="0" w:space="0" w:color="auto"/>
        <w:right w:val="none" w:sz="0" w:space="0" w:color="auto"/>
      </w:divBdr>
    </w:div>
    <w:div w:id="787702433">
      <w:bodyDiv w:val="1"/>
      <w:marLeft w:val="0"/>
      <w:marRight w:val="0"/>
      <w:marTop w:val="0"/>
      <w:marBottom w:val="0"/>
      <w:divBdr>
        <w:top w:val="none" w:sz="0" w:space="0" w:color="auto"/>
        <w:left w:val="none" w:sz="0" w:space="0" w:color="auto"/>
        <w:bottom w:val="none" w:sz="0" w:space="0" w:color="auto"/>
        <w:right w:val="none" w:sz="0" w:space="0" w:color="auto"/>
      </w:divBdr>
    </w:div>
    <w:div w:id="862209006">
      <w:bodyDiv w:val="1"/>
      <w:marLeft w:val="0"/>
      <w:marRight w:val="0"/>
      <w:marTop w:val="0"/>
      <w:marBottom w:val="0"/>
      <w:divBdr>
        <w:top w:val="none" w:sz="0" w:space="0" w:color="auto"/>
        <w:left w:val="none" w:sz="0" w:space="0" w:color="auto"/>
        <w:bottom w:val="none" w:sz="0" w:space="0" w:color="auto"/>
        <w:right w:val="none" w:sz="0" w:space="0" w:color="auto"/>
      </w:divBdr>
    </w:div>
    <w:div w:id="888150586">
      <w:bodyDiv w:val="1"/>
      <w:marLeft w:val="0"/>
      <w:marRight w:val="0"/>
      <w:marTop w:val="0"/>
      <w:marBottom w:val="0"/>
      <w:divBdr>
        <w:top w:val="none" w:sz="0" w:space="0" w:color="auto"/>
        <w:left w:val="none" w:sz="0" w:space="0" w:color="auto"/>
        <w:bottom w:val="none" w:sz="0" w:space="0" w:color="auto"/>
        <w:right w:val="none" w:sz="0" w:space="0" w:color="auto"/>
      </w:divBdr>
    </w:div>
    <w:div w:id="894269216">
      <w:bodyDiv w:val="1"/>
      <w:marLeft w:val="0"/>
      <w:marRight w:val="0"/>
      <w:marTop w:val="0"/>
      <w:marBottom w:val="0"/>
      <w:divBdr>
        <w:top w:val="none" w:sz="0" w:space="0" w:color="auto"/>
        <w:left w:val="none" w:sz="0" w:space="0" w:color="auto"/>
        <w:bottom w:val="none" w:sz="0" w:space="0" w:color="auto"/>
        <w:right w:val="none" w:sz="0" w:space="0" w:color="auto"/>
      </w:divBdr>
    </w:div>
    <w:div w:id="907350501">
      <w:bodyDiv w:val="1"/>
      <w:marLeft w:val="0"/>
      <w:marRight w:val="0"/>
      <w:marTop w:val="0"/>
      <w:marBottom w:val="0"/>
      <w:divBdr>
        <w:top w:val="none" w:sz="0" w:space="0" w:color="auto"/>
        <w:left w:val="none" w:sz="0" w:space="0" w:color="auto"/>
        <w:bottom w:val="none" w:sz="0" w:space="0" w:color="auto"/>
        <w:right w:val="none" w:sz="0" w:space="0" w:color="auto"/>
      </w:divBdr>
    </w:div>
    <w:div w:id="922186652">
      <w:bodyDiv w:val="1"/>
      <w:marLeft w:val="0"/>
      <w:marRight w:val="0"/>
      <w:marTop w:val="0"/>
      <w:marBottom w:val="0"/>
      <w:divBdr>
        <w:top w:val="none" w:sz="0" w:space="0" w:color="auto"/>
        <w:left w:val="none" w:sz="0" w:space="0" w:color="auto"/>
        <w:bottom w:val="none" w:sz="0" w:space="0" w:color="auto"/>
        <w:right w:val="none" w:sz="0" w:space="0" w:color="auto"/>
      </w:divBdr>
    </w:div>
    <w:div w:id="1014724767">
      <w:bodyDiv w:val="1"/>
      <w:marLeft w:val="0"/>
      <w:marRight w:val="0"/>
      <w:marTop w:val="0"/>
      <w:marBottom w:val="0"/>
      <w:divBdr>
        <w:top w:val="none" w:sz="0" w:space="0" w:color="auto"/>
        <w:left w:val="none" w:sz="0" w:space="0" w:color="auto"/>
        <w:bottom w:val="none" w:sz="0" w:space="0" w:color="auto"/>
        <w:right w:val="none" w:sz="0" w:space="0" w:color="auto"/>
      </w:divBdr>
    </w:div>
    <w:div w:id="1051424511">
      <w:bodyDiv w:val="1"/>
      <w:marLeft w:val="0"/>
      <w:marRight w:val="0"/>
      <w:marTop w:val="0"/>
      <w:marBottom w:val="0"/>
      <w:divBdr>
        <w:top w:val="none" w:sz="0" w:space="0" w:color="auto"/>
        <w:left w:val="none" w:sz="0" w:space="0" w:color="auto"/>
        <w:bottom w:val="none" w:sz="0" w:space="0" w:color="auto"/>
        <w:right w:val="none" w:sz="0" w:space="0" w:color="auto"/>
      </w:divBdr>
    </w:div>
    <w:div w:id="1072893622">
      <w:bodyDiv w:val="1"/>
      <w:marLeft w:val="0"/>
      <w:marRight w:val="0"/>
      <w:marTop w:val="0"/>
      <w:marBottom w:val="0"/>
      <w:divBdr>
        <w:top w:val="none" w:sz="0" w:space="0" w:color="auto"/>
        <w:left w:val="none" w:sz="0" w:space="0" w:color="auto"/>
        <w:bottom w:val="none" w:sz="0" w:space="0" w:color="auto"/>
        <w:right w:val="none" w:sz="0" w:space="0" w:color="auto"/>
      </w:divBdr>
    </w:div>
    <w:div w:id="1106804296">
      <w:bodyDiv w:val="1"/>
      <w:marLeft w:val="0"/>
      <w:marRight w:val="0"/>
      <w:marTop w:val="0"/>
      <w:marBottom w:val="0"/>
      <w:divBdr>
        <w:top w:val="none" w:sz="0" w:space="0" w:color="auto"/>
        <w:left w:val="none" w:sz="0" w:space="0" w:color="auto"/>
        <w:bottom w:val="none" w:sz="0" w:space="0" w:color="auto"/>
        <w:right w:val="none" w:sz="0" w:space="0" w:color="auto"/>
      </w:divBdr>
    </w:div>
    <w:div w:id="1125273207">
      <w:bodyDiv w:val="1"/>
      <w:marLeft w:val="0"/>
      <w:marRight w:val="0"/>
      <w:marTop w:val="0"/>
      <w:marBottom w:val="0"/>
      <w:divBdr>
        <w:top w:val="none" w:sz="0" w:space="0" w:color="auto"/>
        <w:left w:val="none" w:sz="0" w:space="0" w:color="auto"/>
        <w:bottom w:val="none" w:sz="0" w:space="0" w:color="auto"/>
        <w:right w:val="none" w:sz="0" w:space="0" w:color="auto"/>
      </w:divBdr>
    </w:div>
    <w:div w:id="1155099872">
      <w:bodyDiv w:val="1"/>
      <w:marLeft w:val="0"/>
      <w:marRight w:val="0"/>
      <w:marTop w:val="0"/>
      <w:marBottom w:val="0"/>
      <w:divBdr>
        <w:top w:val="none" w:sz="0" w:space="0" w:color="auto"/>
        <w:left w:val="none" w:sz="0" w:space="0" w:color="auto"/>
        <w:bottom w:val="none" w:sz="0" w:space="0" w:color="auto"/>
        <w:right w:val="none" w:sz="0" w:space="0" w:color="auto"/>
      </w:divBdr>
    </w:div>
    <w:div w:id="1169249172">
      <w:bodyDiv w:val="1"/>
      <w:marLeft w:val="0"/>
      <w:marRight w:val="0"/>
      <w:marTop w:val="0"/>
      <w:marBottom w:val="0"/>
      <w:divBdr>
        <w:top w:val="none" w:sz="0" w:space="0" w:color="auto"/>
        <w:left w:val="none" w:sz="0" w:space="0" w:color="auto"/>
        <w:bottom w:val="none" w:sz="0" w:space="0" w:color="auto"/>
        <w:right w:val="none" w:sz="0" w:space="0" w:color="auto"/>
      </w:divBdr>
    </w:div>
    <w:div w:id="1176991851">
      <w:bodyDiv w:val="1"/>
      <w:marLeft w:val="0"/>
      <w:marRight w:val="0"/>
      <w:marTop w:val="0"/>
      <w:marBottom w:val="0"/>
      <w:divBdr>
        <w:top w:val="none" w:sz="0" w:space="0" w:color="auto"/>
        <w:left w:val="none" w:sz="0" w:space="0" w:color="auto"/>
        <w:bottom w:val="none" w:sz="0" w:space="0" w:color="auto"/>
        <w:right w:val="none" w:sz="0" w:space="0" w:color="auto"/>
      </w:divBdr>
    </w:div>
    <w:div w:id="1296834445">
      <w:bodyDiv w:val="1"/>
      <w:marLeft w:val="0"/>
      <w:marRight w:val="0"/>
      <w:marTop w:val="0"/>
      <w:marBottom w:val="0"/>
      <w:divBdr>
        <w:top w:val="none" w:sz="0" w:space="0" w:color="auto"/>
        <w:left w:val="none" w:sz="0" w:space="0" w:color="auto"/>
        <w:bottom w:val="none" w:sz="0" w:space="0" w:color="auto"/>
        <w:right w:val="none" w:sz="0" w:space="0" w:color="auto"/>
      </w:divBdr>
    </w:div>
    <w:div w:id="1310476935">
      <w:bodyDiv w:val="1"/>
      <w:marLeft w:val="0"/>
      <w:marRight w:val="0"/>
      <w:marTop w:val="0"/>
      <w:marBottom w:val="0"/>
      <w:divBdr>
        <w:top w:val="none" w:sz="0" w:space="0" w:color="auto"/>
        <w:left w:val="none" w:sz="0" w:space="0" w:color="auto"/>
        <w:bottom w:val="none" w:sz="0" w:space="0" w:color="auto"/>
        <w:right w:val="none" w:sz="0" w:space="0" w:color="auto"/>
      </w:divBdr>
    </w:div>
    <w:div w:id="1326545281">
      <w:bodyDiv w:val="1"/>
      <w:marLeft w:val="0"/>
      <w:marRight w:val="0"/>
      <w:marTop w:val="0"/>
      <w:marBottom w:val="0"/>
      <w:divBdr>
        <w:top w:val="none" w:sz="0" w:space="0" w:color="auto"/>
        <w:left w:val="none" w:sz="0" w:space="0" w:color="auto"/>
        <w:bottom w:val="none" w:sz="0" w:space="0" w:color="auto"/>
        <w:right w:val="none" w:sz="0" w:space="0" w:color="auto"/>
      </w:divBdr>
    </w:div>
    <w:div w:id="1359741503">
      <w:bodyDiv w:val="1"/>
      <w:marLeft w:val="0"/>
      <w:marRight w:val="0"/>
      <w:marTop w:val="0"/>
      <w:marBottom w:val="0"/>
      <w:divBdr>
        <w:top w:val="none" w:sz="0" w:space="0" w:color="auto"/>
        <w:left w:val="none" w:sz="0" w:space="0" w:color="auto"/>
        <w:bottom w:val="none" w:sz="0" w:space="0" w:color="auto"/>
        <w:right w:val="none" w:sz="0" w:space="0" w:color="auto"/>
      </w:divBdr>
      <w:divsChild>
        <w:div w:id="734821203">
          <w:marLeft w:val="0"/>
          <w:marRight w:val="0"/>
          <w:marTop w:val="0"/>
          <w:marBottom w:val="0"/>
          <w:divBdr>
            <w:top w:val="none" w:sz="0" w:space="0" w:color="auto"/>
            <w:left w:val="none" w:sz="0" w:space="0" w:color="auto"/>
            <w:bottom w:val="none" w:sz="0" w:space="0" w:color="auto"/>
            <w:right w:val="none" w:sz="0" w:space="0" w:color="auto"/>
          </w:divBdr>
        </w:div>
        <w:div w:id="957754939">
          <w:marLeft w:val="0"/>
          <w:marRight w:val="0"/>
          <w:marTop w:val="0"/>
          <w:marBottom w:val="0"/>
          <w:divBdr>
            <w:top w:val="none" w:sz="0" w:space="0" w:color="auto"/>
            <w:left w:val="none" w:sz="0" w:space="0" w:color="auto"/>
            <w:bottom w:val="none" w:sz="0" w:space="0" w:color="auto"/>
            <w:right w:val="none" w:sz="0" w:space="0" w:color="auto"/>
          </w:divBdr>
        </w:div>
        <w:div w:id="1280139987">
          <w:marLeft w:val="0"/>
          <w:marRight w:val="0"/>
          <w:marTop w:val="0"/>
          <w:marBottom w:val="0"/>
          <w:divBdr>
            <w:top w:val="none" w:sz="0" w:space="0" w:color="auto"/>
            <w:left w:val="none" w:sz="0" w:space="0" w:color="auto"/>
            <w:bottom w:val="none" w:sz="0" w:space="0" w:color="auto"/>
            <w:right w:val="none" w:sz="0" w:space="0" w:color="auto"/>
          </w:divBdr>
        </w:div>
        <w:div w:id="1784225001">
          <w:marLeft w:val="0"/>
          <w:marRight w:val="0"/>
          <w:marTop w:val="0"/>
          <w:marBottom w:val="0"/>
          <w:divBdr>
            <w:top w:val="none" w:sz="0" w:space="0" w:color="auto"/>
            <w:left w:val="none" w:sz="0" w:space="0" w:color="auto"/>
            <w:bottom w:val="none" w:sz="0" w:space="0" w:color="auto"/>
            <w:right w:val="none" w:sz="0" w:space="0" w:color="auto"/>
          </w:divBdr>
        </w:div>
      </w:divsChild>
    </w:div>
    <w:div w:id="1408843311">
      <w:bodyDiv w:val="1"/>
      <w:marLeft w:val="0"/>
      <w:marRight w:val="0"/>
      <w:marTop w:val="0"/>
      <w:marBottom w:val="0"/>
      <w:divBdr>
        <w:top w:val="none" w:sz="0" w:space="0" w:color="auto"/>
        <w:left w:val="none" w:sz="0" w:space="0" w:color="auto"/>
        <w:bottom w:val="none" w:sz="0" w:space="0" w:color="auto"/>
        <w:right w:val="none" w:sz="0" w:space="0" w:color="auto"/>
      </w:divBdr>
    </w:div>
    <w:div w:id="1416630176">
      <w:bodyDiv w:val="1"/>
      <w:marLeft w:val="0"/>
      <w:marRight w:val="0"/>
      <w:marTop w:val="0"/>
      <w:marBottom w:val="0"/>
      <w:divBdr>
        <w:top w:val="none" w:sz="0" w:space="0" w:color="auto"/>
        <w:left w:val="none" w:sz="0" w:space="0" w:color="auto"/>
        <w:bottom w:val="none" w:sz="0" w:space="0" w:color="auto"/>
        <w:right w:val="none" w:sz="0" w:space="0" w:color="auto"/>
      </w:divBdr>
    </w:div>
    <w:div w:id="1480800886">
      <w:bodyDiv w:val="1"/>
      <w:marLeft w:val="0"/>
      <w:marRight w:val="0"/>
      <w:marTop w:val="0"/>
      <w:marBottom w:val="0"/>
      <w:divBdr>
        <w:top w:val="none" w:sz="0" w:space="0" w:color="auto"/>
        <w:left w:val="none" w:sz="0" w:space="0" w:color="auto"/>
        <w:bottom w:val="none" w:sz="0" w:space="0" w:color="auto"/>
        <w:right w:val="none" w:sz="0" w:space="0" w:color="auto"/>
      </w:divBdr>
    </w:div>
    <w:div w:id="1515613362">
      <w:bodyDiv w:val="1"/>
      <w:marLeft w:val="0"/>
      <w:marRight w:val="0"/>
      <w:marTop w:val="0"/>
      <w:marBottom w:val="0"/>
      <w:divBdr>
        <w:top w:val="none" w:sz="0" w:space="0" w:color="auto"/>
        <w:left w:val="none" w:sz="0" w:space="0" w:color="auto"/>
        <w:bottom w:val="none" w:sz="0" w:space="0" w:color="auto"/>
        <w:right w:val="none" w:sz="0" w:space="0" w:color="auto"/>
      </w:divBdr>
    </w:div>
    <w:div w:id="1523781958">
      <w:bodyDiv w:val="1"/>
      <w:marLeft w:val="0"/>
      <w:marRight w:val="0"/>
      <w:marTop w:val="0"/>
      <w:marBottom w:val="0"/>
      <w:divBdr>
        <w:top w:val="none" w:sz="0" w:space="0" w:color="auto"/>
        <w:left w:val="none" w:sz="0" w:space="0" w:color="auto"/>
        <w:bottom w:val="none" w:sz="0" w:space="0" w:color="auto"/>
        <w:right w:val="none" w:sz="0" w:space="0" w:color="auto"/>
      </w:divBdr>
    </w:div>
    <w:div w:id="1545410858">
      <w:bodyDiv w:val="1"/>
      <w:marLeft w:val="0"/>
      <w:marRight w:val="0"/>
      <w:marTop w:val="0"/>
      <w:marBottom w:val="0"/>
      <w:divBdr>
        <w:top w:val="none" w:sz="0" w:space="0" w:color="auto"/>
        <w:left w:val="none" w:sz="0" w:space="0" w:color="auto"/>
        <w:bottom w:val="none" w:sz="0" w:space="0" w:color="auto"/>
        <w:right w:val="none" w:sz="0" w:space="0" w:color="auto"/>
      </w:divBdr>
    </w:div>
    <w:div w:id="1552040471">
      <w:bodyDiv w:val="1"/>
      <w:marLeft w:val="0"/>
      <w:marRight w:val="0"/>
      <w:marTop w:val="0"/>
      <w:marBottom w:val="0"/>
      <w:divBdr>
        <w:top w:val="none" w:sz="0" w:space="0" w:color="auto"/>
        <w:left w:val="none" w:sz="0" w:space="0" w:color="auto"/>
        <w:bottom w:val="none" w:sz="0" w:space="0" w:color="auto"/>
        <w:right w:val="none" w:sz="0" w:space="0" w:color="auto"/>
      </w:divBdr>
    </w:div>
    <w:div w:id="1598177622">
      <w:bodyDiv w:val="1"/>
      <w:marLeft w:val="0"/>
      <w:marRight w:val="0"/>
      <w:marTop w:val="0"/>
      <w:marBottom w:val="0"/>
      <w:divBdr>
        <w:top w:val="none" w:sz="0" w:space="0" w:color="auto"/>
        <w:left w:val="none" w:sz="0" w:space="0" w:color="auto"/>
        <w:bottom w:val="none" w:sz="0" w:space="0" w:color="auto"/>
        <w:right w:val="none" w:sz="0" w:space="0" w:color="auto"/>
      </w:divBdr>
    </w:div>
    <w:div w:id="1627394599">
      <w:bodyDiv w:val="1"/>
      <w:marLeft w:val="0"/>
      <w:marRight w:val="0"/>
      <w:marTop w:val="0"/>
      <w:marBottom w:val="0"/>
      <w:divBdr>
        <w:top w:val="none" w:sz="0" w:space="0" w:color="auto"/>
        <w:left w:val="none" w:sz="0" w:space="0" w:color="auto"/>
        <w:bottom w:val="none" w:sz="0" w:space="0" w:color="auto"/>
        <w:right w:val="none" w:sz="0" w:space="0" w:color="auto"/>
      </w:divBdr>
    </w:div>
    <w:div w:id="1686130987">
      <w:bodyDiv w:val="1"/>
      <w:marLeft w:val="0"/>
      <w:marRight w:val="0"/>
      <w:marTop w:val="0"/>
      <w:marBottom w:val="0"/>
      <w:divBdr>
        <w:top w:val="none" w:sz="0" w:space="0" w:color="auto"/>
        <w:left w:val="none" w:sz="0" w:space="0" w:color="auto"/>
        <w:bottom w:val="none" w:sz="0" w:space="0" w:color="auto"/>
        <w:right w:val="none" w:sz="0" w:space="0" w:color="auto"/>
      </w:divBdr>
    </w:div>
    <w:div w:id="1710689083">
      <w:bodyDiv w:val="1"/>
      <w:marLeft w:val="0"/>
      <w:marRight w:val="0"/>
      <w:marTop w:val="0"/>
      <w:marBottom w:val="0"/>
      <w:divBdr>
        <w:top w:val="none" w:sz="0" w:space="0" w:color="auto"/>
        <w:left w:val="none" w:sz="0" w:space="0" w:color="auto"/>
        <w:bottom w:val="none" w:sz="0" w:space="0" w:color="auto"/>
        <w:right w:val="none" w:sz="0" w:space="0" w:color="auto"/>
      </w:divBdr>
    </w:div>
    <w:div w:id="1759400379">
      <w:bodyDiv w:val="1"/>
      <w:marLeft w:val="0"/>
      <w:marRight w:val="0"/>
      <w:marTop w:val="0"/>
      <w:marBottom w:val="0"/>
      <w:divBdr>
        <w:top w:val="none" w:sz="0" w:space="0" w:color="auto"/>
        <w:left w:val="none" w:sz="0" w:space="0" w:color="auto"/>
        <w:bottom w:val="none" w:sz="0" w:space="0" w:color="auto"/>
        <w:right w:val="none" w:sz="0" w:space="0" w:color="auto"/>
      </w:divBdr>
    </w:div>
    <w:div w:id="1761414341">
      <w:bodyDiv w:val="1"/>
      <w:marLeft w:val="0"/>
      <w:marRight w:val="0"/>
      <w:marTop w:val="0"/>
      <w:marBottom w:val="0"/>
      <w:divBdr>
        <w:top w:val="none" w:sz="0" w:space="0" w:color="auto"/>
        <w:left w:val="none" w:sz="0" w:space="0" w:color="auto"/>
        <w:bottom w:val="none" w:sz="0" w:space="0" w:color="auto"/>
        <w:right w:val="none" w:sz="0" w:space="0" w:color="auto"/>
      </w:divBdr>
    </w:div>
    <w:div w:id="1764062635">
      <w:bodyDiv w:val="1"/>
      <w:marLeft w:val="0"/>
      <w:marRight w:val="0"/>
      <w:marTop w:val="0"/>
      <w:marBottom w:val="0"/>
      <w:divBdr>
        <w:top w:val="none" w:sz="0" w:space="0" w:color="auto"/>
        <w:left w:val="none" w:sz="0" w:space="0" w:color="auto"/>
        <w:bottom w:val="none" w:sz="0" w:space="0" w:color="auto"/>
        <w:right w:val="none" w:sz="0" w:space="0" w:color="auto"/>
      </w:divBdr>
    </w:div>
    <w:div w:id="1776175457">
      <w:bodyDiv w:val="1"/>
      <w:marLeft w:val="0"/>
      <w:marRight w:val="0"/>
      <w:marTop w:val="0"/>
      <w:marBottom w:val="0"/>
      <w:divBdr>
        <w:top w:val="none" w:sz="0" w:space="0" w:color="auto"/>
        <w:left w:val="none" w:sz="0" w:space="0" w:color="auto"/>
        <w:bottom w:val="none" w:sz="0" w:space="0" w:color="auto"/>
        <w:right w:val="none" w:sz="0" w:space="0" w:color="auto"/>
      </w:divBdr>
    </w:div>
    <w:div w:id="1787238771">
      <w:bodyDiv w:val="1"/>
      <w:marLeft w:val="0"/>
      <w:marRight w:val="0"/>
      <w:marTop w:val="0"/>
      <w:marBottom w:val="0"/>
      <w:divBdr>
        <w:top w:val="none" w:sz="0" w:space="0" w:color="auto"/>
        <w:left w:val="none" w:sz="0" w:space="0" w:color="auto"/>
        <w:bottom w:val="none" w:sz="0" w:space="0" w:color="auto"/>
        <w:right w:val="none" w:sz="0" w:space="0" w:color="auto"/>
      </w:divBdr>
    </w:div>
    <w:div w:id="1817214430">
      <w:bodyDiv w:val="1"/>
      <w:marLeft w:val="0"/>
      <w:marRight w:val="0"/>
      <w:marTop w:val="0"/>
      <w:marBottom w:val="0"/>
      <w:divBdr>
        <w:top w:val="none" w:sz="0" w:space="0" w:color="auto"/>
        <w:left w:val="none" w:sz="0" w:space="0" w:color="auto"/>
        <w:bottom w:val="none" w:sz="0" w:space="0" w:color="auto"/>
        <w:right w:val="none" w:sz="0" w:space="0" w:color="auto"/>
      </w:divBdr>
    </w:div>
    <w:div w:id="1828403560">
      <w:bodyDiv w:val="1"/>
      <w:marLeft w:val="0"/>
      <w:marRight w:val="0"/>
      <w:marTop w:val="0"/>
      <w:marBottom w:val="0"/>
      <w:divBdr>
        <w:top w:val="none" w:sz="0" w:space="0" w:color="auto"/>
        <w:left w:val="none" w:sz="0" w:space="0" w:color="auto"/>
        <w:bottom w:val="none" w:sz="0" w:space="0" w:color="auto"/>
        <w:right w:val="none" w:sz="0" w:space="0" w:color="auto"/>
      </w:divBdr>
    </w:div>
    <w:div w:id="1865632702">
      <w:bodyDiv w:val="1"/>
      <w:marLeft w:val="0"/>
      <w:marRight w:val="0"/>
      <w:marTop w:val="0"/>
      <w:marBottom w:val="0"/>
      <w:divBdr>
        <w:top w:val="none" w:sz="0" w:space="0" w:color="auto"/>
        <w:left w:val="none" w:sz="0" w:space="0" w:color="auto"/>
        <w:bottom w:val="none" w:sz="0" w:space="0" w:color="auto"/>
        <w:right w:val="none" w:sz="0" w:space="0" w:color="auto"/>
      </w:divBdr>
    </w:div>
    <w:div w:id="1871140102">
      <w:bodyDiv w:val="1"/>
      <w:marLeft w:val="0"/>
      <w:marRight w:val="0"/>
      <w:marTop w:val="0"/>
      <w:marBottom w:val="0"/>
      <w:divBdr>
        <w:top w:val="none" w:sz="0" w:space="0" w:color="auto"/>
        <w:left w:val="none" w:sz="0" w:space="0" w:color="auto"/>
        <w:bottom w:val="none" w:sz="0" w:space="0" w:color="auto"/>
        <w:right w:val="none" w:sz="0" w:space="0" w:color="auto"/>
      </w:divBdr>
    </w:div>
    <w:div w:id="1882665446">
      <w:bodyDiv w:val="1"/>
      <w:marLeft w:val="0"/>
      <w:marRight w:val="0"/>
      <w:marTop w:val="0"/>
      <w:marBottom w:val="0"/>
      <w:divBdr>
        <w:top w:val="none" w:sz="0" w:space="0" w:color="auto"/>
        <w:left w:val="none" w:sz="0" w:space="0" w:color="auto"/>
        <w:bottom w:val="none" w:sz="0" w:space="0" w:color="auto"/>
        <w:right w:val="none" w:sz="0" w:space="0" w:color="auto"/>
      </w:divBdr>
    </w:div>
    <w:div w:id="1885437731">
      <w:bodyDiv w:val="1"/>
      <w:marLeft w:val="0"/>
      <w:marRight w:val="0"/>
      <w:marTop w:val="0"/>
      <w:marBottom w:val="0"/>
      <w:divBdr>
        <w:top w:val="none" w:sz="0" w:space="0" w:color="auto"/>
        <w:left w:val="none" w:sz="0" w:space="0" w:color="auto"/>
        <w:bottom w:val="none" w:sz="0" w:space="0" w:color="auto"/>
        <w:right w:val="none" w:sz="0" w:space="0" w:color="auto"/>
      </w:divBdr>
    </w:div>
    <w:div w:id="1981229082">
      <w:bodyDiv w:val="1"/>
      <w:marLeft w:val="0"/>
      <w:marRight w:val="0"/>
      <w:marTop w:val="0"/>
      <w:marBottom w:val="0"/>
      <w:divBdr>
        <w:top w:val="none" w:sz="0" w:space="0" w:color="auto"/>
        <w:left w:val="none" w:sz="0" w:space="0" w:color="auto"/>
        <w:bottom w:val="none" w:sz="0" w:space="0" w:color="auto"/>
        <w:right w:val="none" w:sz="0" w:space="0" w:color="auto"/>
      </w:divBdr>
    </w:div>
    <w:div w:id="1988776799">
      <w:bodyDiv w:val="1"/>
      <w:marLeft w:val="0"/>
      <w:marRight w:val="0"/>
      <w:marTop w:val="0"/>
      <w:marBottom w:val="0"/>
      <w:divBdr>
        <w:top w:val="none" w:sz="0" w:space="0" w:color="auto"/>
        <w:left w:val="none" w:sz="0" w:space="0" w:color="auto"/>
        <w:bottom w:val="none" w:sz="0" w:space="0" w:color="auto"/>
        <w:right w:val="none" w:sz="0" w:space="0" w:color="auto"/>
      </w:divBdr>
    </w:div>
    <w:div w:id="2015568845">
      <w:bodyDiv w:val="1"/>
      <w:marLeft w:val="0"/>
      <w:marRight w:val="0"/>
      <w:marTop w:val="0"/>
      <w:marBottom w:val="0"/>
      <w:divBdr>
        <w:top w:val="none" w:sz="0" w:space="0" w:color="auto"/>
        <w:left w:val="none" w:sz="0" w:space="0" w:color="auto"/>
        <w:bottom w:val="none" w:sz="0" w:space="0" w:color="auto"/>
        <w:right w:val="none" w:sz="0" w:space="0" w:color="auto"/>
      </w:divBdr>
    </w:div>
    <w:div w:id="2020081785">
      <w:bodyDiv w:val="1"/>
      <w:marLeft w:val="0"/>
      <w:marRight w:val="0"/>
      <w:marTop w:val="0"/>
      <w:marBottom w:val="0"/>
      <w:divBdr>
        <w:top w:val="none" w:sz="0" w:space="0" w:color="auto"/>
        <w:left w:val="none" w:sz="0" w:space="0" w:color="auto"/>
        <w:bottom w:val="none" w:sz="0" w:space="0" w:color="auto"/>
        <w:right w:val="none" w:sz="0" w:space="0" w:color="auto"/>
      </w:divBdr>
    </w:div>
    <w:div w:id="2044354873">
      <w:bodyDiv w:val="1"/>
      <w:marLeft w:val="0"/>
      <w:marRight w:val="0"/>
      <w:marTop w:val="0"/>
      <w:marBottom w:val="0"/>
      <w:divBdr>
        <w:top w:val="none" w:sz="0" w:space="0" w:color="auto"/>
        <w:left w:val="none" w:sz="0" w:space="0" w:color="auto"/>
        <w:bottom w:val="none" w:sz="0" w:space="0" w:color="auto"/>
        <w:right w:val="none" w:sz="0" w:space="0" w:color="auto"/>
      </w:divBdr>
    </w:div>
    <w:div w:id="2046127724">
      <w:bodyDiv w:val="1"/>
      <w:marLeft w:val="0"/>
      <w:marRight w:val="0"/>
      <w:marTop w:val="0"/>
      <w:marBottom w:val="0"/>
      <w:divBdr>
        <w:top w:val="none" w:sz="0" w:space="0" w:color="auto"/>
        <w:left w:val="none" w:sz="0" w:space="0" w:color="auto"/>
        <w:bottom w:val="none" w:sz="0" w:space="0" w:color="auto"/>
        <w:right w:val="none" w:sz="0" w:space="0" w:color="auto"/>
      </w:divBdr>
    </w:div>
    <w:div w:id="2061440064">
      <w:bodyDiv w:val="1"/>
      <w:marLeft w:val="0"/>
      <w:marRight w:val="0"/>
      <w:marTop w:val="0"/>
      <w:marBottom w:val="0"/>
      <w:divBdr>
        <w:top w:val="none" w:sz="0" w:space="0" w:color="auto"/>
        <w:left w:val="none" w:sz="0" w:space="0" w:color="auto"/>
        <w:bottom w:val="none" w:sz="0" w:space="0" w:color="auto"/>
        <w:right w:val="none" w:sz="0" w:space="0" w:color="auto"/>
      </w:divBdr>
    </w:div>
    <w:div w:id="212496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gov.md/actnorm/budget/clasificbudget" TargetMode="External"/><Relationship Id="rId13" Type="http://schemas.openxmlformats.org/officeDocument/2006/relationships/hyperlink" Target="http://www.mf.gov.md/about/instrmfp/progr/bugperf/insrform/materinstr/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gov.md/actnorm/budget/notenormmeto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d/actnorm/budget/notenormmeto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mf.gov.md/about/instrmfp/legislnor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f.gov.md/about/instrmfp/legislnor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3BCA3-50FA-483C-97EB-A760B447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3106</Words>
  <Characters>17708</Characters>
  <Application>Microsoft Office Word</Application>
  <DocSecurity>0</DocSecurity>
  <Lines>147</Lines>
  <Paragraphs>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NOTE METODOLOGICE 2011</vt:lpstr>
      <vt:lpstr>NOTE METODOLOGICE 2011</vt:lpstr>
    </vt:vector>
  </TitlesOfParts>
  <Company>aaaa</Company>
  <LinksUpToDate>false</LinksUpToDate>
  <CharactersWithSpaces>20773</CharactersWithSpaces>
  <SharedDoc>false</SharedDoc>
  <HLinks>
    <vt:vector size="36" baseType="variant">
      <vt:variant>
        <vt:i4>4456477</vt:i4>
      </vt:variant>
      <vt:variant>
        <vt:i4>15</vt:i4>
      </vt:variant>
      <vt:variant>
        <vt:i4>0</vt:i4>
      </vt:variant>
      <vt:variant>
        <vt:i4>5</vt:i4>
      </vt:variant>
      <vt:variant>
        <vt:lpwstr>http://www.mf.gov.md/about/instrmfp/progr/bugperf/insrform/materinstr/apl</vt:lpwstr>
      </vt:variant>
      <vt:variant>
        <vt:lpwstr/>
      </vt:variant>
      <vt:variant>
        <vt:i4>1310796</vt:i4>
      </vt:variant>
      <vt:variant>
        <vt:i4>12</vt:i4>
      </vt:variant>
      <vt:variant>
        <vt:i4>0</vt:i4>
      </vt:variant>
      <vt:variant>
        <vt:i4>5</vt:i4>
      </vt:variant>
      <vt:variant>
        <vt:lpwstr>http://www.mf.gov.md/actnorm/budget/notenormmetod</vt:lpwstr>
      </vt:variant>
      <vt:variant>
        <vt:lpwstr/>
      </vt:variant>
      <vt:variant>
        <vt:i4>1310796</vt:i4>
      </vt:variant>
      <vt:variant>
        <vt:i4>9</vt:i4>
      </vt:variant>
      <vt:variant>
        <vt:i4>0</vt:i4>
      </vt:variant>
      <vt:variant>
        <vt:i4>5</vt:i4>
      </vt:variant>
      <vt:variant>
        <vt:lpwstr>http://www.mf.gov.md/actnorm/budget/notenormmetod</vt:lpwstr>
      </vt:variant>
      <vt:variant>
        <vt:lpwstr/>
      </vt:variant>
      <vt:variant>
        <vt:i4>7602279</vt:i4>
      </vt:variant>
      <vt:variant>
        <vt:i4>6</vt:i4>
      </vt:variant>
      <vt:variant>
        <vt:i4>0</vt:i4>
      </vt:variant>
      <vt:variant>
        <vt:i4>5</vt:i4>
      </vt:variant>
      <vt:variant>
        <vt:lpwstr>http://mf.gov.md/about/instrmfp/legislnorm</vt:lpwstr>
      </vt:variant>
      <vt:variant>
        <vt:lpwstr/>
      </vt:variant>
      <vt:variant>
        <vt:i4>7602279</vt:i4>
      </vt:variant>
      <vt:variant>
        <vt:i4>3</vt:i4>
      </vt:variant>
      <vt:variant>
        <vt:i4>0</vt:i4>
      </vt:variant>
      <vt:variant>
        <vt:i4>5</vt:i4>
      </vt:variant>
      <vt:variant>
        <vt:lpwstr>http://mf.gov.md/about/instrmfp/legislnorm</vt:lpwstr>
      </vt:variant>
      <vt:variant>
        <vt:lpwstr/>
      </vt:variant>
      <vt:variant>
        <vt:i4>6946923</vt:i4>
      </vt:variant>
      <vt:variant>
        <vt:i4>0</vt:i4>
      </vt:variant>
      <vt:variant>
        <vt:i4>0</vt:i4>
      </vt:variant>
      <vt:variant>
        <vt:i4>5</vt:i4>
      </vt:variant>
      <vt:variant>
        <vt:lpwstr>http://mf.gov.md/actnorm/budget/clasificbudget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METODOLOGICE 2011</dc:title>
  <dc:creator>Rozalina Albu</dc:creator>
  <cp:lastModifiedBy>Irina Grigoryan</cp:lastModifiedBy>
  <cp:revision>2</cp:revision>
  <cp:lastPrinted>2016-08-26T08:16:00Z</cp:lastPrinted>
  <dcterms:created xsi:type="dcterms:W3CDTF">2016-10-19T14:29:00Z</dcterms:created>
  <dcterms:modified xsi:type="dcterms:W3CDTF">2016-10-19T14:29:00Z</dcterms:modified>
</cp:coreProperties>
</file>