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592" w:type="dxa"/>
        <w:tblInd w:w="284" w:type="dxa"/>
        <w:tblLook w:val="04A0" w:firstRow="1" w:lastRow="0" w:firstColumn="1" w:lastColumn="0" w:noHBand="0" w:noVBand="1"/>
      </w:tblPr>
      <w:tblGrid>
        <w:gridCol w:w="567"/>
        <w:gridCol w:w="4961"/>
        <w:gridCol w:w="6220"/>
        <w:gridCol w:w="1742"/>
        <w:gridCol w:w="2102"/>
      </w:tblGrid>
      <w:tr w:rsidR="00EF5D89" w:rsidRPr="002D69EC" w14:paraId="1E4C3C83" w14:textId="77777777" w:rsidTr="00334EB0">
        <w:tc>
          <w:tcPr>
            <w:tcW w:w="15592" w:type="dxa"/>
            <w:gridSpan w:val="5"/>
            <w:tcBorders>
              <w:top w:val="nil"/>
              <w:left w:val="nil"/>
              <w:right w:val="nil"/>
            </w:tcBorders>
          </w:tcPr>
          <w:p w14:paraId="76CD78B2" w14:textId="3CF3F186" w:rsidR="00EF5D89" w:rsidRPr="002D69EC" w:rsidRDefault="00EF5D89" w:rsidP="00583F5F">
            <w:pPr>
              <w:jc w:val="center"/>
              <w:rPr>
                <w:rFonts w:ascii="Times New Roman" w:hAnsi="Times New Roman" w:cs="Times New Roman"/>
                <w:b/>
                <w:sz w:val="28"/>
                <w:szCs w:val="28"/>
              </w:rPr>
            </w:pPr>
            <w:r w:rsidRPr="002D69EC">
              <w:rPr>
                <w:rFonts w:ascii="Times New Roman" w:hAnsi="Times New Roman" w:cs="Times New Roman"/>
                <w:b/>
                <w:sz w:val="28"/>
                <w:szCs w:val="28"/>
              </w:rPr>
              <w:t>TABEL DE CONCORDANȚĂ</w:t>
            </w:r>
          </w:p>
          <w:p w14:paraId="23B2A64D" w14:textId="77777777" w:rsidR="00331B83" w:rsidRPr="002D69EC" w:rsidRDefault="00331B83" w:rsidP="00583F5F">
            <w:pPr>
              <w:jc w:val="center"/>
              <w:rPr>
                <w:rFonts w:ascii="Times New Roman" w:hAnsi="Times New Roman" w:cs="Times New Roman"/>
                <w:b/>
                <w:sz w:val="28"/>
                <w:szCs w:val="28"/>
              </w:rPr>
            </w:pPr>
            <w:r w:rsidRPr="002D69EC">
              <w:rPr>
                <w:rFonts w:ascii="Times New Roman" w:hAnsi="Times New Roman" w:cs="Times New Roman"/>
                <w:b/>
                <w:sz w:val="28"/>
                <w:szCs w:val="28"/>
              </w:rPr>
              <w:t>REGULAMENTUL (UE) 2020/1503 AL PARLAMENTULUI EUROPEAN ȘI AL CONSILIULUI</w:t>
            </w:r>
          </w:p>
          <w:p w14:paraId="17A299FD" w14:textId="77777777" w:rsidR="00331B83" w:rsidRPr="002D69EC" w:rsidRDefault="00331B83" w:rsidP="00583F5F">
            <w:pPr>
              <w:jc w:val="center"/>
              <w:rPr>
                <w:rFonts w:ascii="Times New Roman" w:hAnsi="Times New Roman" w:cs="Times New Roman"/>
                <w:b/>
                <w:sz w:val="28"/>
                <w:szCs w:val="28"/>
              </w:rPr>
            </w:pPr>
            <w:r w:rsidRPr="002D69EC">
              <w:rPr>
                <w:rFonts w:ascii="Times New Roman" w:hAnsi="Times New Roman" w:cs="Times New Roman"/>
                <w:b/>
                <w:sz w:val="28"/>
                <w:szCs w:val="28"/>
              </w:rPr>
              <w:t>din 7 octombrie 2020</w:t>
            </w:r>
          </w:p>
          <w:p w14:paraId="53FA335C" w14:textId="77777777" w:rsidR="00331B83" w:rsidRPr="002D69EC" w:rsidRDefault="00331B83" w:rsidP="00583F5F">
            <w:pPr>
              <w:jc w:val="center"/>
              <w:rPr>
                <w:rFonts w:ascii="Times New Roman" w:hAnsi="Times New Roman" w:cs="Times New Roman"/>
                <w:b/>
                <w:sz w:val="28"/>
                <w:szCs w:val="28"/>
              </w:rPr>
            </w:pPr>
            <w:r w:rsidRPr="002D69EC">
              <w:rPr>
                <w:rFonts w:ascii="Times New Roman" w:hAnsi="Times New Roman" w:cs="Times New Roman"/>
                <w:b/>
                <w:sz w:val="28"/>
                <w:szCs w:val="28"/>
              </w:rPr>
              <w:t>privind furnizorii europeni de servicii de finanțare participativă pentru afaceri și de modificare a</w:t>
            </w:r>
          </w:p>
          <w:p w14:paraId="40912FF5" w14:textId="77777777" w:rsidR="00331B83" w:rsidRPr="002D69EC" w:rsidRDefault="00331B83" w:rsidP="00583F5F">
            <w:pPr>
              <w:jc w:val="center"/>
              <w:rPr>
                <w:rFonts w:ascii="Times New Roman" w:hAnsi="Times New Roman" w:cs="Times New Roman"/>
                <w:b/>
                <w:sz w:val="28"/>
                <w:szCs w:val="28"/>
              </w:rPr>
            </w:pPr>
            <w:r w:rsidRPr="002D69EC">
              <w:rPr>
                <w:rFonts w:ascii="Times New Roman" w:hAnsi="Times New Roman" w:cs="Times New Roman"/>
                <w:b/>
                <w:sz w:val="28"/>
                <w:szCs w:val="28"/>
              </w:rPr>
              <w:t>Regulamentului (UE) 2017/1129 și a Directivei (UE) 2019/1937</w:t>
            </w:r>
          </w:p>
          <w:p w14:paraId="1C50B575" w14:textId="77777777" w:rsidR="00331B83" w:rsidRPr="002D69EC" w:rsidRDefault="00331B83" w:rsidP="00583F5F">
            <w:pPr>
              <w:jc w:val="both"/>
              <w:rPr>
                <w:rFonts w:ascii="Times New Roman" w:hAnsi="Times New Roman" w:cs="Times New Roman"/>
                <w:b/>
                <w:sz w:val="28"/>
                <w:szCs w:val="28"/>
              </w:rPr>
            </w:pPr>
          </w:p>
          <w:p w14:paraId="67FADF0F" w14:textId="1B7BC8A7" w:rsidR="0095006E" w:rsidRPr="002D69EC" w:rsidRDefault="0095006E" w:rsidP="00583F5F">
            <w:pPr>
              <w:jc w:val="both"/>
              <w:rPr>
                <w:rFonts w:ascii="Times New Roman" w:hAnsi="Times New Roman" w:cs="Times New Roman"/>
                <w:b/>
                <w:sz w:val="24"/>
                <w:szCs w:val="24"/>
              </w:rPr>
            </w:pPr>
          </w:p>
        </w:tc>
      </w:tr>
      <w:tr w:rsidR="00466C28" w:rsidRPr="002D69EC" w14:paraId="3C45CDA7" w14:textId="77777777" w:rsidTr="00334EB0">
        <w:tc>
          <w:tcPr>
            <w:tcW w:w="567" w:type="dxa"/>
          </w:tcPr>
          <w:p w14:paraId="6DBA1CF1" w14:textId="0DDCE629" w:rsidR="00466C28" w:rsidRPr="002D69EC" w:rsidRDefault="00466C28" w:rsidP="00583F5F">
            <w:pPr>
              <w:pStyle w:val="TableParagraph"/>
              <w:spacing w:line="244" w:lineRule="exact"/>
              <w:ind w:left="130"/>
              <w:jc w:val="both"/>
              <w:rPr>
                <w:i/>
                <w:sz w:val="24"/>
                <w:szCs w:val="24"/>
              </w:rPr>
            </w:pPr>
            <w:r w:rsidRPr="002D69EC">
              <w:rPr>
                <w:b/>
                <w:spacing w:val="-2"/>
                <w:sz w:val="24"/>
                <w:szCs w:val="24"/>
              </w:rPr>
              <w:t>1.</w:t>
            </w:r>
            <w:r w:rsidRPr="002D69EC">
              <w:rPr>
                <w:b/>
                <w:spacing w:val="-13"/>
                <w:sz w:val="24"/>
                <w:szCs w:val="24"/>
              </w:rPr>
              <w:t xml:space="preserve"> </w:t>
            </w:r>
          </w:p>
          <w:p w14:paraId="610C04A0" w14:textId="6C2CD459" w:rsidR="00466C28" w:rsidRPr="002D69EC" w:rsidRDefault="00466C28" w:rsidP="00583F5F">
            <w:pPr>
              <w:jc w:val="both"/>
              <w:rPr>
                <w:rFonts w:ascii="Times New Roman" w:hAnsi="Times New Roman" w:cs="Times New Roman"/>
                <w:i/>
                <w:sz w:val="24"/>
                <w:szCs w:val="24"/>
              </w:rPr>
            </w:pPr>
          </w:p>
        </w:tc>
        <w:tc>
          <w:tcPr>
            <w:tcW w:w="15025" w:type="dxa"/>
            <w:gridSpan w:val="4"/>
          </w:tcPr>
          <w:p w14:paraId="50F9E865" w14:textId="5D3089BE" w:rsidR="00466C28" w:rsidRPr="002D69EC" w:rsidRDefault="00466C28" w:rsidP="00583F5F">
            <w:pPr>
              <w:pStyle w:val="TableParagraph"/>
              <w:spacing w:line="244" w:lineRule="exact"/>
              <w:jc w:val="both"/>
              <w:rPr>
                <w:b/>
                <w:sz w:val="24"/>
                <w:szCs w:val="24"/>
              </w:rPr>
            </w:pPr>
            <w:r w:rsidRPr="002D69EC">
              <w:rPr>
                <w:b/>
                <w:spacing w:val="-2"/>
                <w:sz w:val="24"/>
                <w:szCs w:val="24"/>
              </w:rPr>
              <w:t>Titlul</w:t>
            </w:r>
            <w:r w:rsidRPr="002D69EC">
              <w:rPr>
                <w:b/>
                <w:spacing w:val="-13"/>
                <w:sz w:val="24"/>
                <w:szCs w:val="24"/>
              </w:rPr>
              <w:t xml:space="preserve"> </w:t>
            </w:r>
            <w:r w:rsidRPr="002D69EC">
              <w:rPr>
                <w:b/>
                <w:spacing w:val="-2"/>
                <w:sz w:val="24"/>
                <w:szCs w:val="24"/>
              </w:rPr>
              <w:t>actului</w:t>
            </w:r>
            <w:r w:rsidRPr="002D69EC">
              <w:rPr>
                <w:b/>
                <w:spacing w:val="-13"/>
                <w:sz w:val="24"/>
                <w:szCs w:val="24"/>
              </w:rPr>
              <w:t xml:space="preserve"> </w:t>
            </w:r>
            <w:r w:rsidRPr="002D69EC">
              <w:rPr>
                <w:b/>
                <w:spacing w:val="-2"/>
                <w:sz w:val="24"/>
                <w:szCs w:val="24"/>
              </w:rPr>
              <w:t>Uniunii</w:t>
            </w:r>
            <w:r w:rsidRPr="002D69EC">
              <w:rPr>
                <w:b/>
                <w:spacing w:val="-13"/>
                <w:sz w:val="24"/>
                <w:szCs w:val="24"/>
              </w:rPr>
              <w:t xml:space="preserve"> </w:t>
            </w:r>
            <w:r w:rsidRPr="002D69EC">
              <w:rPr>
                <w:b/>
                <w:spacing w:val="-2"/>
                <w:sz w:val="24"/>
                <w:szCs w:val="24"/>
              </w:rPr>
              <w:t>Europene,</w:t>
            </w:r>
            <w:r w:rsidRPr="002D69EC">
              <w:rPr>
                <w:b/>
                <w:spacing w:val="-13"/>
                <w:sz w:val="24"/>
                <w:szCs w:val="24"/>
              </w:rPr>
              <w:t xml:space="preserve"> </w:t>
            </w:r>
            <w:r w:rsidRPr="002D69EC">
              <w:rPr>
                <w:b/>
                <w:spacing w:val="-2"/>
                <w:sz w:val="24"/>
                <w:szCs w:val="24"/>
              </w:rPr>
              <w:t>inclusiv</w:t>
            </w:r>
            <w:r w:rsidRPr="002D69EC">
              <w:rPr>
                <w:b/>
                <w:spacing w:val="-12"/>
                <w:sz w:val="24"/>
                <w:szCs w:val="24"/>
              </w:rPr>
              <w:t xml:space="preserve"> </w:t>
            </w:r>
            <w:r w:rsidRPr="002D69EC">
              <w:rPr>
                <w:b/>
                <w:spacing w:val="-2"/>
                <w:sz w:val="24"/>
                <w:szCs w:val="24"/>
              </w:rPr>
              <w:t>cea mai recentă modificare, nr. CELEX</w:t>
            </w:r>
          </w:p>
          <w:p w14:paraId="36F05050" w14:textId="1E5559D0" w:rsidR="00466C28" w:rsidRPr="002D69EC" w:rsidRDefault="00466C28" w:rsidP="00583F5F">
            <w:pPr>
              <w:jc w:val="both"/>
              <w:rPr>
                <w:rFonts w:ascii="Times New Roman" w:hAnsi="Times New Roman" w:cs="Times New Roman"/>
                <w:b/>
                <w:sz w:val="24"/>
                <w:szCs w:val="24"/>
              </w:rPr>
            </w:pPr>
            <w:r w:rsidRPr="002D69EC">
              <w:rPr>
                <w:rFonts w:ascii="Times New Roman" w:hAnsi="Times New Roman" w:cs="Times New Roman"/>
                <w:sz w:val="24"/>
                <w:szCs w:val="24"/>
              </w:rPr>
              <w:t>Regulamentul (UE) 2020/1503 al Parlamentului European și al</w:t>
            </w:r>
            <w:r w:rsidRPr="002D69EC">
              <w:rPr>
                <w:rFonts w:ascii="Times New Roman" w:hAnsi="Times New Roman" w:cs="Times New Roman"/>
                <w:spacing w:val="-1"/>
                <w:sz w:val="24"/>
                <w:szCs w:val="24"/>
              </w:rPr>
              <w:t xml:space="preserve"> </w:t>
            </w:r>
            <w:r w:rsidRPr="002D69EC">
              <w:rPr>
                <w:rFonts w:ascii="Times New Roman" w:hAnsi="Times New Roman" w:cs="Times New Roman"/>
                <w:sz w:val="24"/>
                <w:szCs w:val="24"/>
              </w:rPr>
              <w:t>Consiliului din 7</w:t>
            </w:r>
            <w:r w:rsidRPr="002D69EC">
              <w:rPr>
                <w:rFonts w:ascii="Times New Roman" w:hAnsi="Times New Roman" w:cs="Times New Roman"/>
                <w:spacing w:val="-7"/>
                <w:sz w:val="24"/>
                <w:szCs w:val="24"/>
              </w:rPr>
              <w:t xml:space="preserve"> </w:t>
            </w:r>
            <w:r w:rsidRPr="002D69EC">
              <w:rPr>
                <w:rFonts w:ascii="Times New Roman" w:hAnsi="Times New Roman" w:cs="Times New Roman"/>
                <w:sz w:val="24"/>
                <w:szCs w:val="24"/>
              </w:rPr>
              <w:t>octombrie 2020 privind fumizorii europeni de</w:t>
            </w:r>
            <w:r w:rsidRPr="002D69EC">
              <w:rPr>
                <w:rFonts w:ascii="Times New Roman" w:hAnsi="Times New Roman" w:cs="Times New Roman"/>
                <w:spacing w:val="-4"/>
                <w:sz w:val="24"/>
                <w:szCs w:val="24"/>
              </w:rPr>
              <w:t xml:space="preserve"> </w:t>
            </w:r>
            <w:r w:rsidRPr="002D69EC">
              <w:rPr>
                <w:rFonts w:ascii="Times New Roman" w:hAnsi="Times New Roman" w:cs="Times New Roman"/>
                <w:sz w:val="24"/>
                <w:szCs w:val="24"/>
              </w:rPr>
              <w:t>servicii de</w:t>
            </w:r>
            <w:r w:rsidRPr="002D69EC">
              <w:rPr>
                <w:rFonts w:ascii="Times New Roman" w:hAnsi="Times New Roman" w:cs="Times New Roman"/>
                <w:spacing w:val="-2"/>
                <w:sz w:val="24"/>
                <w:szCs w:val="24"/>
              </w:rPr>
              <w:t xml:space="preserve"> </w:t>
            </w:r>
            <w:r w:rsidRPr="002D69EC">
              <w:rPr>
                <w:rFonts w:ascii="Times New Roman" w:hAnsi="Times New Roman" w:cs="Times New Roman"/>
                <w:sz w:val="24"/>
                <w:szCs w:val="24"/>
              </w:rPr>
              <w:t>fìnanțare participativă pentru afaceri și de modificare a Regulamentului (UE) 2017/1129 şi a Directivei (UE) 2019/1937 (Text cu relevanță pentru SEE) PE/37/2020/INIT,</w:t>
            </w:r>
            <w:r w:rsidRPr="002D69EC">
              <w:rPr>
                <w:rFonts w:ascii="Times New Roman" w:hAnsi="Times New Roman" w:cs="Times New Roman"/>
                <w:spacing w:val="-15"/>
                <w:sz w:val="24"/>
                <w:szCs w:val="24"/>
              </w:rPr>
              <w:t xml:space="preserve"> </w:t>
            </w:r>
            <w:r w:rsidRPr="002D69EC">
              <w:rPr>
                <w:rFonts w:ascii="Times New Roman" w:hAnsi="Times New Roman" w:cs="Times New Roman"/>
                <w:sz w:val="24"/>
                <w:szCs w:val="24"/>
              </w:rPr>
              <w:t>publicat</w:t>
            </w:r>
            <w:r w:rsidRPr="002D69EC">
              <w:rPr>
                <w:rFonts w:ascii="Times New Roman" w:hAnsi="Times New Roman" w:cs="Times New Roman"/>
                <w:spacing w:val="-15"/>
                <w:sz w:val="24"/>
                <w:szCs w:val="24"/>
              </w:rPr>
              <w:t xml:space="preserve"> </w:t>
            </w:r>
            <w:r w:rsidRPr="002D69EC">
              <w:rPr>
                <w:rFonts w:ascii="Times New Roman" w:hAnsi="Times New Roman" w:cs="Times New Roman"/>
                <w:sz w:val="24"/>
                <w:szCs w:val="24"/>
              </w:rPr>
              <w:t>in</w:t>
            </w:r>
            <w:r w:rsidRPr="002D69EC">
              <w:rPr>
                <w:rFonts w:ascii="Times New Roman" w:hAnsi="Times New Roman" w:cs="Times New Roman"/>
                <w:spacing w:val="-15"/>
                <w:sz w:val="24"/>
                <w:szCs w:val="24"/>
              </w:rPr>
              <w:t xml:space="preserve"> </w:t>
            </w:r>
            <w:r w:rsidRPr="002D69EC">
              <w:rPr>
                <w:rFonts w:ascii="Times New Roman" w:hAnsi="Times New Roman" w:cs="Times New Roman"/>
                <w:sz w:val="24"/>
                <w:szCs w:val="24"/>
              </w:rPr>
              <w:t>Jumalul</w:t>
            </w:r>
            <w:r w:rsidRPr="002D69EC">
              <w:rPr>
                <w:rFonts w:ascii="Times New Roman" w:hAnsi="Times New Roman" w:cs="Times New Roman"/>
                <w:spacing w:val="-6"/>
                <w:sz w:val="24"/>
                <w:szCs w:val="24"/>
              </w:rPr>
              <w:t xml:space="preserve"> </w:t>
            </w:r>
            <w:r w:rsidRPr="002D69EC">
              <w:rPr>
                <w:rFonts w:ascii="Times New Roman" w:hAnsi="Times New Roman" w:cs="Times New Roman"/>
                <w:sz w:val="24"/>
                <w:szCs w:val="24"/>
              </w:rPr>
              <w:t>Oficial</w:t>
            </w:r>
            <w:r w:rsidRPr="002D69EC">
              <w:rPr>
                <w:rFonts w:ascii="Times New Roman" w:hAnsi="Times New Roman" w:cs="Times New Roman"/>
                <w:spacing w:val="-1"/>
                <w:sz w:val="24"/>
                <w:szCs w:val="24"/>
              </w:rPr>
              <w:t xml:space="preserve"> </w:t>
            </w:r>
            <w:r w:rsidRPr="002D69EC">
              <w:rPr>
                <w:rFonts w:ascii="Times New Roman" w:hAnsi="Times New Roman" w:cs="Times New Roman"/>
                <w:sz w:val="24"/>
                <w:szCs w:val="24"/>
              </w:rPr>
              <w:t>al</w:t>
            </w:r>
            <w:r w:rsidRPr="002D69EC">
              <w:rPr>
                <w:rFonts w:ascii="Times New Roman" w:hAnsi="Times New Roman" w:cs="Times New Roman"/>
                <w:spacing w:val="-15"/>
                <w:sz w:val="24"/>
                <w:szCs w:val="24"/>
              </w:rPr>
              <w:t xml:space="preserve"> </w:t>
            </w:r>
            <w:r w:rsidRPr="002D69EC">
              <w:rPr>
                <w:rFonts w:ascii="Times New Roman" w:hAnsi="Times New Roman" w:cs="Times New Roman"/>
                <w:sz w:val="24"/>
                <w:szCs w:val="24"/>
              </w:rPr>
              <w:t>Uniunii</w:t>
            </w:r>
            <w:r w:rsidRPr="002D69EC">
              <w:rPr>
                <w:rFonts w:ascii="Times New Roman" w:hAnsi="Times New Roman" w:cs="Times New Roman"/>
                <w:spacing w:val="-2"/>
                <w:sz w:val="24"/>
                <w:szCs w:val="24"/>
              </w:rPr>
              <w:t xml:space="preserve"> </w:t>
            </w:r>
            <w:r w:rsidRPr="002D69EC">
              <w:rPr>
                <w:rFonts w:ascii="Times New Roman" w:hAnsi="Times New Roman" w:cs="Times New Roman"/>
                <w:sz w:val="24"/>
                <w:szCs w:val="24"/>
              </w:rPr>
              <w:t>Europene</w:t>
            </w:r>
            <w:r w:rsidRPr="002D69EC">
              <w:rPr>
                <w:rFonts w:ascii="Times New Roman" w:hAnsi="Times New Roman" w:cs="Times New Roman"/>
                <w:spacing w:val="-13"/>
                <w:sz w:val="24"/>
                <w:szCs w:val="24"/>
              </w:rPr>
              <w:t xml:space="preserve"> </w:t>
            </w:r>
            <w:r w:rsidRPr="002D69EC">
              <w:rPr>
                <w:rFonts w:ascii="Times New Roman" w:hAnsi="Times New Roman" w:cs="Times New Roman"/>
                <w:sz w:val="24"/>
                <w:szCs w:val="24"/>
              </w:rPr>
              <w:t>ć</w:t>
            </w:r>
            <w:r w:rsidRPr="002D69EC">
              <w:rPr>
                <w:rFonts w:ascii="Times New Roman" w:hAnsi="Times New Roman" w:cs="Times New Roman"/>
                <w:spacing w:val="20"/>
                <w:sz w:val="24"/>
                <w:szCs w:val="24"/>
              </w:rPr>
              <w:t xml:space="preserve"> </w:t>
            </w:r>
            <w:r w:rsidRPr="002D69EC">
              <w:rPr>
                <w:rFonts w:ascii="Times New Roman" w:hAnsi="Times New Roman" w:cs="Times New Roman"/>
                <w:i/>
                <w:sz w:val="24"/>
                <w:szCs w:val="24"/>
              </w:rPr>
              <w:t>347,</w:t>
            </w:r>
            <w:r w:rsidRPr="002D69EC">
              <w:rPr>
                <w:rFonts w:ascii="Times New Roman" w:hAnsi="Times New Roman" w:cs="Times New Roman"/>
                <w:i/>
                <w:spacing w:val="-8"/>
                <w:sz w:val="24"/>
                <w:szCs w:val="24"/>
              </w:rPr>
              <w:t xml:space="preserve"> </w:t>
            </w:r>
            <w:r w:rsidRPr="002D69EC">
              <w:rPr>
                <w:rFonts w:ascii="Times New Roman" w:hAnsi="Times New Roman" w:cs="Times New Roman"/>
                <w:i/>
                <w:sz w:val="24"/>
                <w:szCs w:val="24"/>
              </w:rPr>
              <w:t>20.10.2020.</w:t>
            </w:r>
          </w:p>
        </w:tc>
      </w:tr>
      <w:tr w:rsidR="00A55E06" w:rsidRPr="002D69EC" w14:paraId="33F13EF0" w14:textId="77777777" w:rsidTr="00334EB0">
        <w:tc>
          <w:tcPr>
            <w:tcW w:w="567" w:type="dxa"/>
          </w:tcPr>
          <w:p w14:paraId="5CEF492C" w14:textId="48026159" w:rsidR="00A55E06" w:rsidRPr="002D69EC" w:rsidRDefault="00A55E06" w:rsidP="00583F5F">
            <w:pPr>
              <w:pStyle w:val="TableParagraph"/>
              <w:spacing w:line="236" w:lineRule="exact"/>
              <w:ind w:left="133"/>
              <w:jc w:val="both"/>
              <w:rPr>
                <w:spacing w:val="-2"/>
                <w:sz w:val="24"/>
                <w:szCs w:val="24"/>
              </w:rPr>
            </w:pPr>
            <w:r w:rsidRPr="002D69EC">
              <w:rPr>
                <w:b/>
                <w:spacing w:val="-2"/>
                <w:sz w:val="24"/>
                <w:szCs w:val="24"/>
              </w:rPr>
              <w:t>2.</w:t>
            </w:r>
            <w:r w:rsidRPr="002D69EC">
              <w:rPr>
                <w:b/>
                <w:spacing w:val="-13"/>
                <w:sz w:val="24"/>
                <w:szCs w:val="24"/>
              </w:rPr>
              <w:t xml:space="preserve"> </w:t>
            </w:r>
          </w:p>
          <w:p w14:paraId="423753BD" w14:textId="1736BD67" w:rsidR="00A55E06" w:rsidRPr="002D69EC" w:rsidRDefault="00A55E06" w:rsidP="00583F5F">
            <w:pPr>
              <w:pStyle w:val="TableParagraph"/>
              <w:spacing w:line="244" w:lineRule="exact"/>
              <w:ind w:left="130"/>
              <w:jc w:val="both"/>
              <w:rPr>
                <w:spacing w:val="-2"/>
                <w:sz w:val="24"/>
                <w:szCs w:val="24"/>
              </w:rPr>
            </w:pPr>
          </w:p>
        </w:tc>
        <w:tc>
          <w:tcPr>
            <w:tcW w:w="15025" w:type="dxa"/>
            <w:gridSpan w:val="4"/>
          </w:tcPr>
          <w:p w14:paraId="1E5D5C3D" w14:textId="77777777" w:rsidR="00A55E06" w:rsidRPr="002D69EC" w:rsidRDefault="00A55E06" w:rsidP="00583F5F">
            <w:pPr>
              <w:pStyle w:val="TableParagraph"/>
              <w:spacing w:line="236" w:lineRule="exact"/>
              <w:ind w:left="133"/>
              <w:jc w:val="both"/>
              <w:rPr>
                <w:b/>
                <w:sz w:val="24"/>
                <w:szCs w:val="24"/>
              </w:rPr>
            </w:pPr>
            <w:r w:rsidRPr="002D69EC">
              <w:rPr>
                <w:b/>
                <w:spacing w:val="-2"/>
                <w:sz w:val="24"/>
                <w:szCs w:val="24"/>
              </w:rPr>
              <w:t>Titlul</w:t>
            </w:r>
            <w:r w:rsidRPr="002D69EC">
              <w:rPr>
                <w:b/>
                <w:spacing w:val="-6"/>
                <w:sz w:val="24"/>
                <w:szCs w:val="24"/>
              </w:rPr>
              <w:t xml:space="preserve"> </w:t>
            </w:r>
            <w:r w:rsidRPr="002D69EC">
              <w:rPr>
                <w:b/>
                <w:spacing w:val="-2"/>
                <w:sz w:val="24"/>
                <w:szCs w:val="24"/>
              </w:rPr>
              <w:t>proiectului</w:t>
            </w:r>
            <w:r w:rsidRPr="002D69EC">
              <w:rPr>
                <w:b/>
                <w:spacing w:val="6"/>
                <w:sz w:val="24"/>
                <w:szCs w:val="24"/>
              </w:rPr>
              <w:t xml:space="preserve"> </w:t>
            </w:r>
            <w:r w:rsidRPr="002D69EC">
              <w:rPr>
                <w:b/>
                <w:spacing w:val="-2"/>
                <w:sz w:val="24"/>
                <w:szCs w:val="24"/>
              </w:rPr>
              <w:t>de</w:t>
            </w:r>
            <w:r w:rsidRPr="002D69EC">
              <w:rPr>
                <w:spacing w:val="-13"/>
                <w:sz w:val="24"/>
                <w:szCs w:val="24"/>
              </w:rPr>
              <w:t xml:space="preserve"> </w:t>
            </w:r>
            <w:r w:rsidRPr="002D69EC">
              <w:rPr>
                <w:b/>
                <w:spacing w:val="-2"/>
                <w:sz w:val="24"/>
                <w:szCs w:val="24"/>
              </w:rPr>
              <w:t>act</w:t>
            </w:r>
            <w:r w:rsidRPr="002D69EC">
              <w:rPr>
                <w:b/>
                <w:spacing w:val="-13"/>
                <w:sz w:val="24"/>
                <w:szCs w:val="24"/>
              </w:rPr>
              <w:t xml:space="preserve"> </w:t>
            </w:r>
            <w:r w:rsidRPr="002D69EC">
              <w:rPr>
                <w:b/>
                <w:spacing w:val="-2"/>
                <w:sz w:val="24"/>
                <w:szCs w:val="24"/>
              </w:rPr>
              <w:t>normativ</w:t>
            </w:r>
            <w:r w:rsidRPr="002D69EC">
              <w:rPr>
                <w:b/>
                <w:sz w:val="24"/>
                <w:szCs w:val="24"/>
              </w:rPr>
              <w:t xml:space="preserve"> </w:t>
            </w:r>
            <w:r w:rsidRPr="002D69EC">
              <w:rPr>
                <w:b/>
                <w:spacing w:val="-2"/>
                <w:sz w:val="24"/>
                <w:szCs w:val="24"/>
              </w:rPr>
              <w:t>național</w:t>
            </w:r>
          </w:p>
          <w:p w14:paraId="6CDEA1C7" w14:textId="715398FE" w:rsidR="00A55E06" w:rsidRPr="002D69EC" w:rsidRDefault="00A55E06" w:rsidP="00583F5F">
            <w:pPr>
              <w:pStyle w:val="TableParagraph"/>
              <w:spacing w:line="244" w:lineRule="exact"/>
              <w:ind w:left="130"/>
              <w:jc w:val="both"/>
              <w:rPr>
                <w:b/>
                <w:spacing w:val="-2"/>
                <w:sz w:val="24"/>
                <w:szCs w:val="24"/>
                <w:lang w:val="en-US"/>
              </w:rPr>
            </w:pPr>
            <w:r w:rsidRPr="002D69EC">
              <w:rPr>
                <w:spacing w:val="-2"/>
                <w:sz w:val="24"/>
                <w:szCs w:val="24"/>
              </w:rPr>
              <w:t>Proiectul</w:t>
            </w:r>
            <w:r w:rsidRPr="002D69EC">
              <w:rPr>
                <w:spacing w:val="-12"/>
                <w:sz w:val="24"/>
                <w:szCs w:val="24"/>
              </w:rPr>
              <w:t xml:space="preserve"> </w:t>
            </w:r>
            <w:r w:rsidRPr="002D69EC">
              <w:rPr>
                <w:spacing w:val="-2"/>
                <w:sz w:val="24"/>
                <w:szCs w:val="24"/>
              </w:rPr>
              <w:t>de</w:t>
            </w:r>
            <w:r w:rsidRPr="002D69EC">
              <w:rPr>
                <w:spacing w:val="-13"/>
                <w:sz w:val="24"/>
                <w:szCs w:val="24"/>
              </w:rPr>
              <w:t xml:space="preserve"> </w:t>
            </w:r>
            <w:r w:rsidRPr="002D69EC">
              <w:rPr>
                <w:spacing w:val="-2"/>
                <w:sz w:val="24"/>
                <w:szCs w:val="24"/>
              </w:rPr>
              <w:t>Lege</w:t>
            </w:r>
            <w:r w:rsidRPr="002D69EC">
              <w:rPr>
                <w:spacing w:val="-12"/>
                <w:sz w:val="24"/>
                <w:szCs w:val="24"/>
              </w:rPr>
              <w:t xml:space="preserve"> </w:t>
            </w:r>
            <w:r w:rsidRPr="002D69EC">
              <w:rPr>
                <w:spacing w:val="-2"/>
                <w:sz w:val="24"/>
                <w:szCs w:val="24"/>
              </w:rPr>
              <w:t>privind</w:t>
            </w:r>
            <w:r w:rsidRPr="002D69EC">
              <w:rPr>
                <w:spacing w:val="-5"/>
                <w:sz w:val="24"/>
                <w:szCs w:val="24"/>
              </w:rPr>
              <w:t xml:space="preserve"> </w:t>
            </w:r>
            <w:r w:rsidRPr="002D69EC">
              <w:rPr>
                <w:spacing w:val="-2"/>
                <w:sz w:val="24"/>
                <w:szCs w:val="24"/>
              </w:rPr>
              <w:t>serviciile</w:t>
            </w:r>
            <w:r w:rsidRPr="002D69EC">
              <w:rPr>
                <w:spacing w:val="-1"/>
                <w:sz w:val="24"/>
                <w:szCs w:val="24"/>
              </w:rPr>
              <w:t xml:space="preserve"> </w:t>
            </w:r>
            <w:r w:rsidRPr="002D69EC">
              <w:rPr>
                <w:spacing w:val="-2"/>
                <w:sz w:val="24"/>
                <w:szCs w:val="24"/>
              </w:rPr>
              <w:t>de</w:t>
            </w:r>
            <w:r w:rsidRPr="002D69EC">
              <w:rPr>
                <w:spacing w:val="-13"/>
                <w:sz w:val="24"/>
                <w:szCs w:val="24"/>
              </w:rPr>
              <w:t xml:space="preserve"> </w:t>
            </w:r>
            <w:r w:rsidRPr="002D69EC">
              <w:rPr>
                <w:spacing w:val="-2"/>
                <w:sz w:val="24"/>
                <w:szCs w:val="24"/>
              </w:rPr>
              <w:t>finanțare</w:t>
            </w:r>
            <w:r w:rsidRPr="002D69EC">
              <w:rPr>
                <w:spacing w:val="-5"/>
                <w:sz w:val="24"/>
                <w:szCs w:val="24"/>
              </w:rPr>
              <w:t xml:space="preserve"> </w:t>
            </w:r>
            <w:r w:rsidRPr="002D69EC">
              <w:rPr>
                <w:spacing w:val="-2"/>
                <w:sz w:val="24"/>
                <w:szCs w:val="24"/>
              </w:rPr>
              <w:t>particip</w:t>
            </w:r>
            <w:r w:rsidR="00331B83" w:rsidRPr="002D69EC">
              <w:rPr>
                <w:spacing w:val="-2"/>
                <w:sz w:val="24"/>
                <w:szCs w:val="24"/>
              </w:rPr>
              <w:t>ativă</w:t>
            </w:r>
          </w:p>
        </w:tc>
      </w:tr>
      <w:tr w:rsidR="00A55E06" w:rsidRPr="002D69EC" w14:paraId="5D57980D" w14:textId="77777777" w:rsidTr="00334EB0">
        <w:tc>
          <w:tcPr>
            <w:tcW w:w="567" w:type="dxa"/>
          </w:tcPr>
          <w:p w14:paraId="1B322C31" w14:textId="6475515A" w:rsidR="00A55E06" w:rsidRPr="002D69EC" w:rsidRDefault="00A55E06" w:rsidP="00583F5F">
            <w:pPr>
              <w:pStyle w:val="TableParagraph"/>
              <w:spacing w:line="241" w:lineRule="exact"/>
              <w:ind w:left="135"/>
              <w:jc w:val="both"/>
              <w:rPr>
                <w:b/>
                <w:sz w:val="24"/>
                <w:szCs w:val="24"/>
              </w:rPr>
            </w:pPr>
            <w:r w:rsidRPr="002D69EC">
              <w:rPr>
                <w:b/>
                <w:spacing w:val="-2"/>
                <w:sz w:val="24"/>
                <w:szCs w:val="24"/>
              </w:rPr>
              <w:t>3.</w:t>
            </w:r>
            <w:r w:rsidRPr="002D69EC">
              <w:rPr>
                <w:b/>
                <w:spacing w:val="-13"/>
                <w:sz w:val="24"/>
                <w:szCs w:val="24"/>
              </w:rPr>
              <w:t xml:space="preserve"> </w:t>
            </w:r>
          </w:p>
        </w:tc>
        <w:tc>
          <w:tcPr>
            <w:tcW w:w="15025" w:type="dxa"/>
            <w:gridSpan w:val="4"/>
          </w:tcPr>
          <w:p w14:paraId="72612F20" w14:textId="77777777" w:rsidR="00A55E06" w:rsidRPr="002D69EC" w:rsidRDefault="00A55E06" w:rsidP="00583F5F">
            <w:pPr>
              <w:pStyle w:val="TableParagraph"/>
              <w:spacing w:line="236" w:lineRule="exact"/>
              <w:ind w:left="133"/>
              <w:jc w:val="both"/>
              <w:rPr>
                <w:b/>
                <w:sz w:val="24"/>
                <w:szCs w:val="24"/>
              </w:rPr>
            </w:pPr>
            <w:r w:rsidRPr="002D69EC">
              <w:rPr>
                <w:b/>
                <w:sz w:val="24"/>
                <w:szCs w:val="24"/>
              </w:rPr>
              <w:t>Gradul general de compatibilitate</w:t>
            </w:r>
          </w:p>
          <w:p w14:paraId="5DFA107E" w14:textId="69D0F909" w:rsidR="00A55E06" w:rsidRPr="002D69EC" w:rsidRDefault="00A55E06" w:rsidP="00583F5F">
            <w:pPr>
              <w:pStyle w:val="TableParagraph"/>
              <w:spacing w:line="236" w:lineRule="exact"/>
              <w:ind w:left="133"/>
              <w:jc w:val="both"/>
              <w:rPr>
                <w:sz w:val="24"/>
                <w:szCs w:val="24"/>
              </w:rPr>
            </w:pPr>
            <w:r w:rsidRPr="002D69EC">
              <w:rPr>
                <w:sz w:val="24"/>
                <w:szCs w:val="24"/>
              </w:rPr>
              <w:t>Compatibil</w:t>
            </w:r>
          </w:p>
        </w:tc>
      </w:tr>
      <w:tr w:rsidR="00A55E06" w:rsidRPr="002D69EC" w14:paraId="5C7622D8" w14:textId="77777777" w:rsidTr="00334EB0">
        <w:tc>
          <w:tcPr>
            <w:tcW w:w="567" w:type="dxa"/>
          </w:tcPr>
          <w:p w14:paraId="44A43F3D" w14:textId="56D2C837" w:rsidR="00A55E06" w:rsidRPr="002D69EC" w:rsidRDefault="00A55E06" w:rsidP="00583F5F">
            <w:pPr>
              <w:pStyle w:val="TableParagraph"/>
              <w:spacing w:line="241" w:lineRule="exact"/>
              <w:ind w:left="135"/>
              <w:jc w:val="both"/>
              <w:rPr>
                <w:b/>
                <w:spacing w:val="-2"/>
                <w:sz w:val="24"/>
                <w:szCs w:val="24"/>
              </w:rPr>
            </w:pPr>
            <w:r w:rsidRPr="002D69EC">
              <w:rPr>
                <w:b/>
                <w:spacing w:val="-2"/>
                <w:sz w:val="24"/>
                <w:szCs w:val="24"/>
              </w:rPr>
              <w:t>4.</w:t>
            </w:r>
          </w:p>
        </w:tc>
        <w:tc>
          <w:tcPr>
            <w:tcW w:w="15025" w:type="dxa"/>
            <w:gridSpan w:val="4"/>
          </w:tcPr>
          <w:p w14:paraId="332EF83E" w14:textId="77777777" w:rsidR="00A55E06" w:rsidRPr="002D69EC" w:rsidRDefault="00A55E06" w:rsidP="00583F5F">
            <w:pPr>
              <w:pStyle w:val="TableParagraph"/>
              <w:spacing w:line="236" w:lineRule="exact"/>
              <w:ind w:left="133"/>
              <w:jc w:val="both"/>
              <w:rPr>
                <w:b/>
                <w:sz w:val="24"/>
                <w:szCs w:val="24"/>
              </w:rPr>
            </w:pPr>
            <w:r w:rsidRPr="002D69EC">
              <w:rPr>
                <w:b/>
                <w:sz w:val="24"/>
                <w:szCs w:val="24"/>
              </w:rPr>
              <w:t>Autoritatea/persoana responsabilă</w:t>
            </w:r>
          </w:p>
          <w:p w14:paraId="6C1AD54F" w14:textId="6CE25383" w:rsidR="00A55E06" w:rsidRPr="002D69EC" w:rsidRDefault="00A55E06" w:rsidP="00583F5F">
            <w:pPr>
              <w:pStyle w:val="TableParagraph"/>
              <w:spacing w:line="236" w:lineRule="exact"/>
              <w:ind w:left="133"/>
              <w:jc w:val="both"/>
              <w:rPr>
                <w:sz w:val="24"/>
                <w:szCs w:val="24"/>
              </w:rPr>
            </w:pPr>
            <w:r w:rsidRPr="002D69EC">
              <w:rPr>
                <w:sz w:val="24"/>
                <w:szCs w:val="24"/>
              </w:rPr>
              <w:t>Comisia Națională a Pieței Financiare</w:t>
            </w:r>
          </w:p>
        </w:tc>
      </w:tr>
      <w:tr w:rsidR="00A55E06" w:rsidRPr="002D69EC" w14:paraId="128CA79C" w14:textId="77777777" w:rsidTr="00334EB0">
        <w:tc>
          <w:tcPr>
            <w:tcW w:w="567" w:type="dxa"/>
          </w:tcPr>
          <w:p w14:paraId="6F7CD104" w14:textId="52250EE2" w:rsidR="00A55E06" w:rsidRPr="002D69EC" w:rsidRDefault="00A55E06" w:rsidP="00583F5F">
            <w:pPr>
              <w:pStyle w:val="TableParagraph"/>
              <w:spacing w:line="241" w:lineRule="exact"/>
              <w:ind w:left="135"/>
              <w:jc w:val="both"/>
              <w:rPr>
                <w:b/>
                <w:spacing w:val="-2"/>
                <w:sz w:val="24"/>
                <w:szCs w:val="24"/>
              </w:rPr>
            </w:pPr>
            <w:r w:rsidRPr="002D69EC">
              <w:rPr>
                <w:b/>
                <w:spacing w:val="-2"/>
                <w:sz w:val="24"/>
                <w:szCs w:val="24"/>
              </w:rPr>
              <w:t>5.</w:t>
            </w:r>
          </w:p>
        </w:tc>
        <w:tc>
          <w:tcPr>
            <w:tcW w:w="15025" w:type="dxa"/>
            <w:gridSpan w:val="4"/>
          </w:tcPr>
          <w:p w14:paraId="72575719" w14:textId="77777777" w:rsidR="00A55E06" w:rsidRPr="002D69EC" w:rsidRDefault="00A55E06" w:rsidP="00583F5F">
            <w:pPr>
              <w:pStyle w:val="TableParagraph"/>
              <w:spacing w:line="236" w:lineRule="exact"/>
              <w:ind w:left="133"/>
              <w:jc w:val="both"/>
              <w:rPr>
                <w:b/>
                <w:sz w:val="24"/>
                <w:szCs w:val="24"/>
              </w:rPr>
            </w:pPr>
            <w:r w:rsidRPr="002D69EC">
              <w:rPr>
                <w:b/>
                <w:sz w:val="24"/>
                <w:szCs w:val="24"/>
              </w:rPr>
              <w:t>Data întocmirii/actualizării</w:t>
            </w:r>
          </w:p>
          <w:p w14:paraId="226B89A8" w14:textId="01D29872" w:rsidR="001B62A2" w:rsidRPr="002D69EC" w:rsidRDefault="00DB68C7" w:rsidP="00583F5F">
            <w:pPr>
              <w:pStyle w:val="TableParagraph"/>
              <w:spacing w:line="236" w:lineRule="exact"/>
              <w:ind w:left="133"/>
              <w:jc w:val="both"/>
              <w:rPr>
                <w:sz w:val="24"/>
                <w:szCs w:val="24"/>
              </w:rPr>
            </w:pPr>
            <w:r>
              <w:rPr>
                <w:sz w:val="24"/>
                <w:szCs w:val="24"/>
              </w:rPr>
              <w:t>18</w:t>
            </w:r>
            <w:r w:rsidR="00331B83" w:rsidRPr="002D69EC">
              <w:rPr>
                <w:sz w:val="24"/>
                <w:szCs w:val="24"/>
              </w:rPr>
              <w:t>.0</w:t>
            </w:r>
            <w:r>
              <w:rPr>
                <w:sz w:val="24"/>
                <w:szCs w:val="24"/>
              </w:rPr>
              <w:t>9</w:t>
            </w:r>
            <w:r w:rsidR="00331B83" w:rsidRPr="002D69EC">
              <w:rPr>
                <w:sz w:val="24"/>
                <w:szCs w:val="24"/>
              </w:rPr>
              <w:t>.2026</w:t>
            </w:r>
          </w:p>
        </w:tc>
      </w:tr>
      <w:tr w:rsidR="00F663E3" w:rsidRPr="002D69EC" w14:paraId="72BA6C8D" w14:textId="77777777" w:rsidTr="00334EB0">
        <w:tc>
          <w:tcPr>
            <w:tcW w:w="5528" w:type="dxa"/>
            <w:gridSpan w:val="2"/>
          </w:tcPr>
          <w:p w14:paraId="6B35FDAF" w14:textId="77777777" w:rsidR="00F663E3" w:rsidRPr="002D69EC" w:rsidRDefault="00F663E3" w:rsidP="00583F5F">
            <w:pPr>
              <w:jc w:val="both"/>
              <w:rPr>
                <w:rFonts w:ascii="Times New Roman" w:hAnsi="Times New Roman" w:cs="Times New Roman"/>
                <w:b/>
                <w:spacing w:val="-2"/>
                <w:w w:val="90"/>
                <w:sz w:val="24"/>
                <w:szCs w:val="24"/>
              </w:rPr>
            </w:pPr>
            <w:r w:rsidRPr="002D69EC">
              <w:rPr>
                <w:rFonts w:ascii="Times New Roman" w:hAnsi="Times New Roman" w:cs="Times New Roman"/>
                <w:b/>
                <w:w w:val="90"/>
                <w:sz w:val="24"/>
                <w:szCs w:val="24"/>
              </w:rPr>
              <w:t>Actul</w:t>
            </w:r>
            <w:r w:rsidRPr="002D69EC">
              <w:rPr>
                <w:rFonts w:ascii="Times New Roman" w:hAnsi="Times New Roman" w:cs="Times New Roman"/>
                <w:b/>
                <w:spacing w:val="12"/>
                <w:sz w:val="24"/>
                <w:szCs w:val="24"/>
              </w:rPr>
              <w:t xml:space="preserve"> </w:t>
            </w:r>
            <w:r w:rsidRPr="002D69EC">
              <w:rPr>
                <w:rFonts w:ascii="Times New Roman" w:hAnsi="Times New Roman" w:cs="Times New Roman"/>
                <w:b/>
                <w:w w:val="90"/>
                <w:sz w:val="24"/>
                <w:szCs w:val="24"/>
              </w:rPr>
              <w:t>Uniunii</w:t>
            </w:r>
            <w:r w:rsidRPr="002D69EC">
              <w:rPr>
                <w:rFonts w:ascii="Times New Roman" w:hAnsi="Times New Roman" w:cs="Times New Roman"/>
                <w:b/>
                <w:spacing w:val="5"/>
                <w:sz w:val="24"/>
                <w:szCs w:val="24"/>
              </w:rPr>
              <w:t xml:space="preserve"> </w:t>
            </w:r>
            <w:r w:rsidRPr="002D69EC">
              <w:rPr>
                <w:rFonts w:ascii="Times New Roman" w:hAnsi="Times New Roman" w:cs="Times New Roman"/>
                <w:b/>
                <w:spacing w:val="-2"/>
                <w:w w:val="90"/>
                <w:sz w:val="24"/>
                <w:szCs w:val="24"/>
              </w:rPr>
              <w:t>Europene</w:t>
            </w:r>
          </w:p>
          <w:p w14:paraId="0471023E" w14:textId="11520C9A" w:rsidR="00BC2558" w:rsidRPr="002D69EC" w:rsidRDefault="00BC2558" w:rsidP="00583F5F">
            <w:pPr>
              <w:jc w:val="both"/>
              <w:rPr>
                <w:rFonts w:ascii="Times New Roman" w:hAnsi="Times New Roman" w:cs="Times New Roman"/>
                <w:sz w:val="24"/>
                <w:szCs w:val="24"/>
              </w:rPr>
            </w:pPr>
            <w:r w:rsidRPr="002D69EC">
              <w:rPr>
                <w:rFonts w:ascii="Times New Roman" w:hAnsi="Times New Roman" w:cs="Times New Roman"/>
                <w:b/>
                <w:spacing w:val="-2"/>
                <w:w w:val="90"/>
                <w:sz w:val="24"/>
                <w:szCs w:val="24"/>
              </w:rPr>
              <w:t>6</w:t>
            </w:r>
          </w:p>
        </w:tc>
        <w:tc>
          <w:tcPr>
            <w:tcW w:w="6220" w:type="dxa"/>
          </w:tcPr>
          <w:p w14:paraId="7E6FBDFD" w14:textId="77777777" w:rsidR="00F663E3" w:rsidRPr="002D69EC" w:rsidRDefault="00F663E3" w:rsidP="00583F5F">
            <w:pPr>
              <w:jc w:val="both"/>
              <w:rPr>
                <w:rFonts w:ascii="Times New Roman" w:hAnsi="Times New Roman" w:cs="Times New Roman"/>
                <w:b/>
                <w:w w:val="90"/>
                <w:sz w:val="24"/>
                <w:szCs w:val="24"/>
              </w:rPr>
            </w:pPr>
            <w:r w:rsidRPr="002D69EC">
              <w:rPr>
                <w:rFonts w:ascii="Times New Roman" w:hAnsi="Times New Roman" w:cs="Times New Roman"/>
                <w:b/>
                <w:w w:val="90"/>
                <w:sz w:val="24"/>
                <w:szCs w:val="24"/>
              </w:rPr>
              <w:t>Proiectul de act normativ național</w:t>
            </w:r>
          </w:p>
          <w:p w14:paraId="1FD89F54" w14:textId="75D841EB" w:rsidR="00F663E3" w:rsidRPr="002D69EC" w:rsidRDefault="00BC2558" w:rsidP="00583F5F">
            <w:pPr>
              <w:jc w:val="both"/>
              <w:rPr>
                <w:rFonts w:ascii="Times New Roman" w:hAnsi="Times New Roman" w:cs="Times New Roman"/>
                <w:b/>
                <w:sz w:val="24"/>
                <w:szCs w:val="24"/>
              </w:rPr>
            </w:pPr>
            <w:r w:rsidRPr="002D69EC">
              <w:rPr>
                <w:rFonts w:ascii="Times New Roman" w:hAnsi="Times New Roman" w:cs="Times New Roman"/>
                <w:b/>
                <w:sz w:val="24"/>
                <w:szCs w:val="24"/>
              </w:rPr>
              <w:t>7</w:t>
            </w:r>
          </w:p>
        </w:tc>
        <w:tc>
          <w:tcPr>
            <w:tcW w:w="1742" w:type="dxa"/>
          </w:tcPr>
          <w:p w14:paraId="54651C47" w14:textId="77777777" w:rsidR="00F663E3" w:rsidRPr="002D69EC" w:rsidRDefault="00F663E3" w:rsidP="00583F5F">
            <w:pPr>
              <w:pStyle w:val="TableParagraph"/>
              <w:spacing w:line="210" w:lineRule="exact"/>
              <w:ind w:left="16" w:right="10"/>
              <w:jc w:val="both"/>
              <w:rPr>
                <w:b/>
                <w:sz w:val="24"/>
                <w:szCs w:val="24"/>
              </w:rPr>
            </w:pPr>
            <w:r w:rsidRPr="002D69EC">
              <w:rPr>
                <w:b/>
                <w:spacing w:val="-4"/>
                <w:sz w:val="24"/>
                <w:szCs w:val="24"/>
              </w:rPr>
              <w:t>Gradul</w:t>
            </w:r>
            <w:r w:rsidRPr="002D69EC">
              <w:rPr>
                <w:b/>
                <w:spacing w:val="-1"/>
                <w:sz w:val="24"/>
                <w:szCs w:val="24"/>
              </w:rPr>
              <w:t xml:space="preserve"> </w:t>
            </w:r>
            <w:r w:rsidRPr="002D69EC">
              <w:rPr>
                <w:b/>
                <w:spacing w:val="-5"/>
                <w:sz w:val="24"/>
                <w:szCs w:val="24"/>
              </w:rPr>
              <w:t>de</w:t>
            </w:r>
          </w:p>
          <w:p w14:paraId="1093B28F" w14:textId="13F2E087" w:rsidR="00F663E3" w:rsidRPr="002D69EC" w:rsidRDefault="00413541" w:rsidP="00583F5F">
            <w:pPr>
              <w:jc w:val="both"/>
              <w:rPr>
                <w:rFonts w:ascii="Times New Roman" w:hAnsi="Times New Roman" w:cs="Times New Roman"/>
                <w:b/>
                <w:spacing w:val="-2"/>
                <w:sz w:val="24"/>
                <w:szCs w:val="24"/>
              </w:rPr>
            </w:pPr>
            <w:r w:rsidRPr="002D69EC">
              <w:rPr>
                <w:rFonts w:ascii="Times New Roman" w:hAnsi="Times New Roman" w:cs="Times New Roman"/>
                <w:b/>
                <w:spacing w:val="-2"/>
                <w:sz w:val="24"/>
                <w:szCs w:val="24"/>
              </w:rPr>
              <w:t>c</w:t>
            </w:r>
            <w:r w:rsidR="00F663E3" w:rsidRPr="002D69EC">
              <w:rPr>
                <w:rFonts w:ascii="Times New Roman" w:hAnsi="Times New Roman" w:cs="Times New Roman"/>
                <w:b/>
                <w:spacing w:val="-2"/>
                <w:sz w:val="24"/>
                <w:szCs w:val="24"/>
              </w:rPr>
              <w:t>ompatibilitate</w:t>
            </w:r>
          </w:p>
          <w:p w14:paraId="45FAA390" w14:textId="2C148FE6" w:rsidR="00990C5C" w:rsidRPr="002D69EC" w:rsidRDefault="00990C5C" w:rsidP="00583F5F">
            <w:pPr>
              <w:jc w:val="both"/>
              <w:rPr>
                <w:rFonts w:ascii="Times New Roman" w:hAnsi="Times New Roman" w:cs="Times New Roman"/>
                <w:sz w:val="24"/>
                <w:szCs w:val="24"/>
              </w:rPr>
            </w:pPr>
            <w:r w:rsidRPr="002D69EC">
              <w:rPr>
                <w:rFonts w:ascii="Times New Roman" w:hAnsi="Times New Roman" w:cs="Times New Roman"/>
                <w:b/>
                <w:spacing w:val="-2"/>
                <w:sz w:val="24"/>
                <w:szCs w:val="24"/>
              </w:rPr>
              <w:t>8</w:t>
            </w:r>
          </w:p>
        </w:tc>
        <w:tc>
          <w:tcPr>
            <w:tcW w:w="2102" w:type="dxa"/>
          </w:tcPr>
          <w:p w14:paraId="77EAB7D3" w14:textId="77777777" w:rsidR="00F663E3" w:rsidRPr="002D69EC" w:rsidRDefault="00F663E3" w:rsidP="00583F5F">
            <w:pPr>
              <w:jc w:val="both"/>
              <w:rPr>
                <w:rFonts w:ascii="Times New Roman" w:hAnsi="Times New Roman" w:cs="Times New Roman"/>
                <w:b/>
                <w:spacing w:val="-2"/>
                <w:sz w:val="24"/>
                <w:szCs w:val="24"/>
              </w:rPr>
            </w:pPr>
            <w:r w:rsidRPr="002D69EC">
              <w:rPr>
                <w:rFonts w:ascii="Times New Roman" w:hAnsi="Times New Roman" w:cs="Times New Roman"/>
                <w:b/>
                <w:spacing w:val="-2"/>
                <w:sz w:val="24"/>
                <w:szCs w:val="24"/>
              </w:rPr>
              <w:t>Observațiile</w:t>
            </w:r>
          </w:p>
          <w:p w14:paraId="0FDA7F50" w14:textId="77777777" w:rsidR="00990C5C" w:rsidRPr="002D69EC" w:rsidRDefault="00990C5C" w:rsidP="00583F5F">
            <w:pPr>
              <w:jc w:val="both"/>
              <w:rPr>
                <w:rFonts w:ascii="Times New Roman" w:hAnsi="Times New Roman" w:cs="Times New Roman"/>
                <w:b/>
                <w:spacing w:val="-2"/>
                <w:sz w:val="24"/>
                <w:szCs w:val="24"/>
              </w:rPr>
            </w:pPr>
          </w:p>
          <w:p w14:paraId="2C76D5ED" w14:textId="4C52C77A" w:rsidR="00990C5C" w:rsidRPr="002D69EC" w:rsidRDefault="00990C5C" w:rsidP="00583F5F">
            <w:pPr>
              <w:jc w:val="both"/>
              <w:rPr>
                <w:rFonts w:ascii="Times New Roman" w:hAnsi="Times New Roman" w:cs="Times New Roman"/>
                <w:sz w:val="24"/>
                <w:szCs w:val="24"/>
              </w:rPr>
            </w:pPr>
            <w:r w:rsidRPr="002D69EC">
              <w:rPr>
                <w:rFonts w:ascii="Times New Roman" w:hAnsi="Times New Roman" w:cs="Times New Roman"/>
                <w:b/>
                <w:spacing w:val="-2"/>
                <w:sz w:val="24"/>
                <w:szCs w:val="24"/>
              </w:rPr>
              <w:t>9</w:t>
            </w:r>
          </w:p>
        </w:tc>
      </w:tr>
      <w:tr w:rsidR="00F663E3" w:rsidRPr="002D69EC" w14:paraId="1A10FA60" w14:textId="77777777" w:rsidTr="00334EB0">
        <w:tc>
          <w:tcPr>
            <w:tcW w:w="5528" w:type="dxa"/>
            <w:gridSpan w:val="2"/>
          </w:tcPr>
          <w:p w14:paraId="74E35EEC" w14:textId="77777777" w:rsidR="00F663E3" w:rsidRPr="002E048D" w:rsidRDefault="00F663E3" w:rsidP="00583F5F">
            <w:pPr>
              <w:widowControl w:val="0"/>
              <w:autoSpaceDE w:val="0"/>
              <w:autoSpaceDN w:val="0"/>
              <w:spacing w:line="230" w:lineRule="exact"/>
              <w:ind w:left="104" w:right="41"/>
              <w:jc w:val="both"/>
              <w:rPr>
                <w:rFonts w:ascii="Times New Roman" w:eastAsia="Times New Roman" w:hAnsi="Times New Roman" w:cs="Times New Roman"/>
                <w:b/>
                <w:bCs/>
                <w:sz w:val="24"/>
                <w:szCs w:val="24"/>
                <w:lang w:val="ro-RO"/>
              </w:rPr>
            </w:pPr>
            <w:r w:rsidRPr="002E048D">
              <w:rPr>
                <w:rFonts w:ascii="Times New Roman" w:eastAsia="Times New Roman" w:hAnsi="Times New Roman" w:cs="Times New Roman"/>
                <w:b/>
                <w:bCs/>
                <w:w w:val="90"/>
                <w:sz w:val="24"/>
                <w:szCs w:val="24"/>
                <w:lang w:val="ro-RO"/>
              </w:rPr>
              <w:t>CAPITOLUL</w:t>
            </w:r>
            <w:r w:rsidRPr="002E048D">
              <w:rPr>
                <w:rFonts w:ascii="Times New Roman" w:eastAsia="Times New Roman" w:hAnsi="Times New Roman" w:cs="Times New Roman"/>
                <w:b/>
                <w:bCs/>
                <w:spacing w:val="25"/>
                <w:sz w:val="24"/>
                <w:szCs w:val="24"/>
                <w:lang w:val="ro-RO"/>
              </w:rPr>
              <w:t xml:space="preserve"> </w:t>
            </w:r>
            <w:r w:rsidRPr="002E048D">
              <w:rPr>
                <w:rFonts w:ascii="Times New Roman" w:eastAsia="Times New Roman" w:hAnsi="Times New Roman" w:cs="Times New Roman"/>
                <w:b/>
                <w:bCs/>
                <w:spacing w:val="-10"/>
                <w:sz w:val="24"/>
                <w:szCs w:val="24"/>
                <w:lang w:val="ro-RO"/>
              </w:rPr>
              <w:t>I</w:t>
            </w:r>
          </w:p>
          <w:p w14:paraId="51BD6DC2" w14:textId="77777777" w:rsidR="00F663E3" w:rsidRPr="002D69EC" w:rsidRDefault="00F663E3" w:rsidP="00583F5F">
            <w:pPr>
              <w:widowControl w:val="0"/>
              <w:autoSpaceDE w:val="0"/>
              <w:autoSpaceDN w:val="0"/>
              <w:spacing w:line="270" w:lineRule="exact"/>
              <w:ind w:left="104" w:right="69"/>
              <w:jc w:val="both"/>
              <w:rPr>
                <w:rFonts w:ascii="Times New Roman" w:eastAsia="Times New Roman" w:hAnsi="Times New Roman" w:cs="Times New Roman"/>
                <w:b/>
                <w:i/>
                <w:sz w:val="24"/>
                <w:szCs w:val="24"/>
                <w:lang w:val="ro-RO"/>
              </w:rPr>
            </w:pPr>
            <w:r w:rsidRPr="002D69EC">
              <w:rPr>
                <w:rFonts w:ascii="Times New Roman" w:eastAsia="Times New Roman" w:hAnsi="Times New Roman" w:cs="Times New Roman"/>
                <w:b/>
                <w:i/>
                <w:spacing w:val="-2"/>
                <w:sz w:val="24"/>
                <w:szCs w:val="24"/>
                <w:lang w:val="ro-RO"/>
              </w:rPr>
              <w:t>Dispoziții</w:t>
            </w:r>
            <w:r w:rsidRPr="002D69EC">
              <w:rPr>
                <w:rFonts w:ascii="Times New Roman" w:eastAsia="Times New Roman" w:hAnsi="Times New Roman" w:cs="Times New Roman"/>
                <w:b/>
                <w:i/>
                <w:spacing w:val="-6"/>
                <w:sz w:val="24"/>
                <w:szCs w:val="24"/>
                <w:lang w:val="ro-RO"/>
              </w:rPr>
              <w:t xml:space="preserve"> </w:t>
            </w:r>
            <w:r w:rsidRPr="002D69EC">
              <w:rPr>
                <w:rFonts w:ascii="Times New Roman" w:eastAsia="Times New Roman" w:hAnsi="Times New Roman" w:cs="Times New Roman"/>
                <w:b/>
                <w:i/>
                <w:spacing w:val="-2"/>
                <w:sz w:val="24"/>
                <w:szCs w:val="24"/>
                <w:lang w:val="ro-RO"/>
              </w:rPr>
              <w:t>generale</w:t>
            </w:r>
          </w:p>
          <w:p w14:paraId="6B288636" w14:textId="77777777" w:rsidR="00F663E3" w:rsidRPr="002D69EC" w:rsidRDefault="00F663E3" w:rsidP="00583F5F">
            <w:pPr>
              <w:widowControl w:val="0"/>
              <w:autoSpaceDE w:val="0"/>
              <w:autoSpaceDN w:val="0"/>
              <w:spacing w:line="270" w:lineRule="exact"/>
              <w:ind w:left="104" w:right="48"/>
              <w:jc w:val="both"/>
              <w:rPr>
                <w:rFonts w:ascii="Times New Roman" w:eastAsia="Times New Roman" w:hAnsi="Times New Roman" w:cs="Times New Roman"/>
                <w:iCs/>
                <w:sz w:val="24"/>
                <w:szCs w:val="24"/>
                <w:lang w:val="ro-RO"/>
              </w:rPr>
            </w:pPr>
            <w:r w:rsidRPr="002D69EC">
              <w:rPr>
                <w:rFonts w:ascii="Times New Roman" w:eastAsia="Times New Roman" w:hAnsi="Times New Roman" w:cs="Times New Roman"/>
                <w:iCs/>
                <w:spacing w:val="-4"/>
                <w:sz w:val="24"/>
                <w:szCs w:val="24"/>
                <w:lang w:val="ro-RO"/>
              </w:rPr>
              <w:t>Articolul</w:t>
            </w:r>
            <w:r w:rsidRPr="002D69EC">
              <w:rPr>
                <w:rFonts w:ascii="Times New Roman" w:eastAsia="Times New Roman" w:hAnsi="Times New Roman" w:cs="Times New Roman"/>
                <w:iCs/>
                <w:spacing w:val="3"/>
                <w:sz w:val="24"/>
                <w:szCs w:val="24"/>
                <w:lang w:val="ro-RO"/>
              </w:rPr>
              <w:t xml:space="preserve"> </w:t>
            </w:r>
            <w:r w:rsidRPr="002D69EC">
              <w:rPr>
                <w:rFonts w:ascii="Times New Roman" w:eastAsia="Times New Roman" w:hAnsi="Times New Roman" w:cs="Times New Roman"/>
                <w:iCs/>
                <w:spacing w:val="-10"/>
                <w:sz w:val="24"/>
                <w:szCs w:val="24"/>
                <w:lang w:val="ro-RO"/>
              </w:rPr>
              <w:t>1</w:t>
            </w:r>
          </w:p>
          <w:p w14:paraId="0CB1C48D" w14:textId="77777777" w:rsidR="00F663E3" w:rsidRPr="002D69EC" w:rsidRDefault="00F663E3" w:rsidP="00583F5F">
            <w:pPr>
              <w:widowControl w:val="0"/>
              <w:autoSpaceDE w:val="0"/>
              <w:autoSpaceDN w:val="0"/>
              <w:spacing w:line="270" w:lineRule="exact"/>
              <w:ind w:left="104" w:right="60"/>
              <w:jc w:val="both"/>
              <w:rPr>
                <w:rFonts w:ascii="Times New Roman" w:eastAsia="Times New Roman" w:hAnsi="Times New Roman" w:cs="Times New Roman"/>
                <w:b/>
                <w:sz w:val="24"/>
                <w:szCs w:val="24"/>
                <w:lang w:val="ro-RO"/>
              </w:rPr>
            </w:pPr>
            <w:r w:rsidRPr="002D69EC">
              <w:rPr>
                <w:rFonts w:ascii="Times New Roman" w:eastAsia="Times New Roman" w:hAnsi="Times New Roman" w:cs="Times New Roman"/>
                <w:b/>
                <w:spacing w:val="-2"/>
                <w:sz w:val="24"/>
                <w:szCs w:val="24"/>
                <w:lang w:val="ro-RO"/>
              </w:rPr>
              <w:t>Obiect,</w:t>
            </w:r>
            <w:r w:rsidRPr="002D69EC">
              <w:rPr>
                <w:rFonts w:ascii="Times New Roman" w:eastAsia="Times New Roman" w:hAnsi="Times New Roman" w:cs="Times New Roman"/>
                <w:b/>
                <w:spacing w:val="-13"/>
                <w:sz w:val="24"/>
                <w:szCs w:val="24"/>
                <w:lang w:val="ro-RO"/>
              </w:rPr>
              <w:t xml:space="preserve"> </w:t>
            </w:r>
            <w:r w:rsidRPr="002D69EC">
              <w:rPr>
                <w:rFonts w:ascii="Times New Roman" w:eastAsia="Times New Roman" w:hAnsi="Times New Roman" w:cs="Times New Roman"/>
                <w:b/>
                <w:spacing w:val="-2"/>
                <w:sz w:val="24"/>
                <w:szCs w:val="24"/>
                <w:lang w:val="ro-RO"/>
              </w:rPr>
              <w:t>domeniu</w:t>
            </w:r>
            <w:r w:rsidRPr="002D69EC">
              <w:rPr>
                <w:rFonts w:ascii="Times New Roman" w:eastAsia="Times New Roman" w:hAnsi="Times New Roman" w:cs="Times New Roman"/>
                <w:b/>
                <w:spacing w:val="-6"/>
                <w:sz w:val="24"/>
                <w:szCs w:val="24"/>
                <w:lang w:val="ro-RO"/>
              </w:rPr>
              <w:t xml:space="preserve"> </w:t>
            </w:r>
            <w:r w:rsidRPr="002D69EC">
              <w:rPr>
                <w:rFonts w:ascii="Times New Roman" w:eastAsia="Times New Roman" w:hAnsi="Times New Roman" w:cs="Times New Roman"/>
                <w:b/>
                <w:spacing w:val="-2"/>
                <w:sz w:val="24"/>
                <w:szCs w:val="24"/>
                <w:lang w:val="ro-RO"/>
              </w:rPr>
              <w:t>de</w:t>
            </w:r>
            <w:r w:rsidRPr="002D69EC">
              <w:rPr>
                <w:rFonts w:ascii="Times New Roman" w:eastAsia="Times New Roman" w:hAnsi="Times New Roman" w:cs="Times New Roman"/>
                <w:b/>
                <w:spacing w:val="-13"/>
                <w:sz w:val="24"/>
                <w:szCs w:val="24"/>
                <w:lang w:val="ro-RO"/>
              </w:rPr>
              <w:t xml:space="preserve"> </w:t>
            </w:r>
            <w:r w:rsidRPr="002D69EC">
              <w:rPr>
                <w:rFonts w:ascii="Times New Roman" w:eastAsia="Times New Roman" w:hAnsi="Times New Roman" w:cs="Times New Roman"/>
                <w:b/>
                <w:spacing w:val="-2"/>
                <w:sz w:val="24"/>
                <w:szCs w:val="24"/>
                <w:lang w:val="ro-RO"/>
              </w:rPr>
              <w:t>aplicare</w:t>
            </w:r>
            <w:r w:rsidRPr="002D69EC">
              <w:rPr>
                <w:rFonts w:ascii="Times New Roman" w:eastAsia="Times New Roman" w:hAnsi="Times New Roman" w:cs="Times New Roman"/>
                <w:b/>
                <w:spacing w:val="-3"/>
                <w:sz w:val="24"/>
                <w:szCs w:val="24"/>
                <w:lang w:val="ro-RO"/>
              </w:rPr>
              <w:t xml:space="preserve"> </w:t>
            </w:r>
            <w:r w:rsidRPr="002D69EC">
              <w:rPr>
                <w:rFonts w:ascii="Times New Roman" w:eastAsia="Times New Roman" w:hAnsi="Times New Roman" w:cs="Times New Roman"/>
                <w:b/>
                <w:spacing w:val="-2"/>
                <w:sz w:val="24"/>
                <w:szCs w:val="24"/>
                <w:lang w:val="ro-RO"/>
              </w:rPr>
              <w:t>și</w:t>
            </w:r>
            <w:r w:rsidRPr="002D69EC">
              <w:rPr>
                <w:rFonts w:ascii="Times New Roman" w:eastAsia="Times New Roman" w:hAnsi="Times New Roman" w:cs="Times New Roman"/>
                <w:b/>
                <w:spacing w:val="-13"/>
                <w:sz w:val="24"/>
                <w:szCs w:val="24"/>
                <w:lang w:val="ro-RO"/>
              </w:rPr>
              <w:t xml:space="preserve"> </w:t>
            </w:r>
            <w:r w:rsidRPr="002D69EC">
              <w:rPr>
                <w:rFonts w:ascii="Times New Roman" w:eastAsia="Times New Roman" w:hAnsi="Times New Roman" w:cs="Times New Roman"/>
                <w:b/>
                <w:spacing w:val="-2"/>
                <w:sz w:val="24"/>
                <w:szCs w:val="24"/>
                <w:lang w:val="ro-RO"/>
              </w:rPr>
              <w:t>derogări</w:t>
            </w:r>
          </w:p>
          <w:p w14:paraId="075BF833" w14:textId="77777777" w:rsidR="00F663E3" w:rsidRDefault="00F663E3" w:rsidP="00583F5F">
            <w:pPr>
              <w:pStyle w:val="ListParagraph"/>
              <w:numPr>
                <w:ilvl w:val="0"/>
                <w:numId w:val="1"/>
              </w:numPr>
              <w:rPr>
                <w:spacing w:val="-2"/>
                <w:sz w:val="24"/>
                <w:szCs w:val="24"/>
              </w:rPr>
            </w:pPr>
            <w:r w:rsidRPr="002D69EC">
              <w:rPr>
                <w:sz w:val="24"/>
                <w:szCs w:val="24"/>
              </w:rPr>
              <w:t>Prezentul regulament stabilește cerințe uniforme privind prestarea de</w:t>
            </w:r>
            <w:r w:rsidRPr="002D69EC">
              <w:rPr>
                <w:spacing w:val="-2"/>
                <w:sz w:val="24"/>
                <w:szCs w:val="24"/>
              </w:rPr>
              <w:t xml:space="preserve"> </w:t>
            </w:r>
            <w:r w:rsidRPr="002D69EC">
              <w:rPr>
                <w:sz w:val="24"/>
                <w:szCs w:val="24"/>
              </w:rPr>
              <w:t>servicii de</w:t>
            </w:r>
            <w:r w:rsidRPr="002D69EC">
              <w:rPr>
                <w:spacing w:val="-5"/>
                <w:sz w:val="24"/>
                <w:szCs w:val="24"/>
              </w:rPr>
              <w:t xml:space="preserve"> </w:t>
            </w:r>
            <w:r w:rsidRPr="002D69EC">
              <w:rPr>
                <w:sz w:val="24"/>
                <w:szCs w:val="24"/>
              </w:rPr>
              <w:t>finanțare participativă, privind organizarea, autorizarea şi supravegherea fuinizorilor de</w:t>
            </w:r>
            <w:r w:rsidRPr="002D69EC">
              <w:rPr>
                <w:spacing w:val="-1"/>
                <w:sz w:val="24"/>
                <w:szCs w:val="24"/>
              </w:rPr>
              <w:t xml:space="preserve"> </w:t>
            </w:r>
            <w:r w:rsidRPr="002D69EC">
              <w:rPr>
                <w:sz w:val="24"/>
                <w:szCs w:val="24"/>
              </w:rPr>
              <w:t>servicii de finanțare participativă,</w:t>
            </w:r>
            <w:r w:rsidRPr="002D69EC">
              <w:rPr>
                <w:spacing w:val="-5"/>
                <w:sz w:val="24"/>
                <w:szCs w:val="24"/>
              </w:rPr>
              <w:t xml:space="preserve"> </w:t>
            </w:r>
            <w:r w:rsidRPr="002D69EC">
              <w:rPr>
                <w:sz w:val="24"/>
                <w:szCs w:val="24"/>
              </w:rPr>
              <w:t xml:space="preserve">privind funcționarea platformelor de finanțare participativă, precum și privind </w:t>
            </w:r>
            <w:r w:rsidRPr="002D69EC">
              <w:rPr>
                <w:sz w:val="24"/>
                <w:szCs w:val="24"/>
              </w:rPr>
              <w:lastRenderedPageBreak/>
              <w:t>transparența</w:t>
            </w:r>
            <w:r w:rsidRPr="002D69EC">
              <w:rPr>
                <w:spacing w:val="-3"/>
                <w:sz w:val="24"/>
                <w:szCs w:val="24"/>
              </w:rPr>
              <w:t xml:space="preserve"> </w:t>
            </w:r>
            <w:r w:rsidRPr="002D69EC">
              <w:rPr>
                <w:sz w:val="24"/>
                <w:szCs w:val="24"/>
              </w:rPr>
              <w:t>și</w:t>
            </w:r>
            <w:r w:rsidRPr="002D69EC">
              <w:rPr>
                <w:spacing w:val="-8"/>
                <w:sz w:val="24"/>
                <w:szCs w:val="24"/>
              </w:rPr>
              <w:t xml:space="preserve"> </w:t>
            </w:r>
            <w:r w:rsidRPr="002D69EC">
              <w:rPr>
                <w:sz w:val="24"/>
                <w:szCs w:val="24"/>
              </w:rPr>
              <w:t>comunicările</w:t>
            </w:r>
            <w:r w:rsidRPr="002D69EC">
              <w:rPr>
                <w:spacing w:val="-4"/>
                <w:sz w:val="24"/>
                <w:szCs w:val="24"/>
              </w:rPr>
              <w:t xml:space="preserve"> </w:t>
            </w:r>
            <w:r w:rsidRPr="002D69EC">
              <w:rPr>
                <w:sz w:val="24"/>
                <w:szCs w:val="24"/>
              </w:rPr>
              <w:t>publicitare</w:t>
            </w:r>
            <w:r w:rsidRPr="002D69EC">
              <w:rPr>
                <w:spacing w:val="-5"/>
                <w:sz w:val="24"/>
                <w:szCs w:val="24"/>
              </w:rPr>
              <w:t xml:space="preserve"> </w:t>
            </w:r>
            <w:r w:rsidRPr="002D69EC">
              <w:rPr>
                <w:sz w:val="24"/>
                <w:szCs w:val="24"/>
              </w:rPr>
              <w:t>in</w:t>
            </w:r>
            <w:r w:rsidRPr="002D69EC">
              <w:rPr>
                <w:spacing w:val="-9"/>
                <w:sz w:val="24"/>
                <w:szCs w:val="24"/>
              </w:rPr>
              <w:t xml:space="preserve"> </w:t>
            </w:r>
            <w:r w:rsidRPr="002D69EC">
              <w:rPr>
                <w:sz w:val="24"/>
                <w:szCs w:val="24"/>
              </w:rPr>
              <w:t>legătură cu</w:t>
            </w:r>
            <w:r w:rsidRPr="002D69EC">
              <w:rPr>
                <w:spacing w:val="-15"/>
                <w:sz w:val="24"/>
                <w:szCs w:val="24"/>
              </w:rPr>
              <w:t xml:space="preserve"> </w:t>
            </w:r>
            <w:r w:rsidRPr="002D69EC">
              <w:rPr>
                <w:sz w:val="24"/>
                <w:szCs w:val="24"/>
              </w:rPr>
              <w:t>prestarea</w:t>
            </w:r>
            <w:r w:rsidRPr="002D69EC">
              <w:rPr>
                <w:spacing w:val="-7"/>
                <w:sz w:val="24"/>
                <w:szCs w:val="24"/>
              </w:rPr>
              <w:t xml:space="preserve"> </w:t>
            </w:r>
            <w:r w:rsidRPr="002D69EC">
              <w:rPr>
                <w:sz w:val="24"/>
                <w:szCs w:val="24"/>
              </w:rPr>
              <w:t>de</w:t>
            </w:r>
            <w:r w:rsidRPr="002D69EC">
              <w:rPr>
                <w:spacing w:val="-13"/>
                <w:sz w:val="24"/>
                <w:szCs w:val="24"/>
              </w:rPr>
              <w:t xml:space="preserve"> </w:t>
            </w:r>
            <w:r w:rsidRPr="002D69EC">
              <w:rPr>
                <w:sz w:val="24"/>
                <w:szCs w:val="24"/>
              </w:rPr>
              <w:t>servicii</w:t>
            </w:r>
            <w:r w:rsidRPr="002D69EC">
              <w:rPr>
                <w:spacing w:val="-5"/>
                <w:sz w:val="24"/>
                <w:szCs w:val="24"/>
              </w:rPr>
              <w:t xml:space="preserve"> </w:t>
            </w:r>
            <w:r w:rsidRPr="002D69EC">
              <w:rPr>
                <w:sz w:val="24"/>
                <w:szCs w:val="24"/>
              </w:rPr>
              <w:t>de</w:t>
            </w:r>
            <w:r w:rsidRPr="002D69EC">
              <w:rPr>
                <w:spacing w:val="-15"/>
                <w:sz w:val="24"/>
                <w:szCs w:val="24"/>
              </w:rPr>
              <w:t xml:space="preserve"> </w:t>
            </w:r>
            <w:r w:rsidRPr="002D69EC">
              <w:rPr>
                <w:sz w:val="24"/>
                <w:szCs w:val="24"/>
              </w:rPr>
              <w:t>finanțare</w:t>
            </w:r>
            <w:r w:rsidRPr="002D69EC">
              <w:rPr>
                <w:spacing w:val="-9"/>
                <w:sz w:val="24"/>
                <w:szCs w:val="24"/>
              </w:rPr>
              <w:t xml:space="preserve"> </w:t>
            </w:r>
            <w:r w:rsidRPr="002D69EC">
              <w:rPr>
                <w:sz w:val="24"/>
                <w:szCs w:val="24"/>
              </w:rPr>
              <w:t>participativă</w:t>
            </w:r>
            <w:r w:rsidRPr="002D69EC">
              <w:rPr>
                <w:spacing w:val="-5"/>
                <w:sz w:val="24"/>
                <w:szCs w:val="24"/>
              </w:rPr>
              <w:t xml:space="preserve"> </w:t>
            </w:r>
            <w:r w:rsidRPr="002D69EC">
              <w:rPr>
                <w:sz w:val="24"/>
                <w:szCs w:val="24"/>
              </w:rPr>
              <w:t xml:space="preserve">in </w:t>
            </w:r>
            <w:r w:rsidRPr="002D69EC">
              <w:rPr>
                <w:spacing w:val="-2"/>
                <w:sz w:val="24"/>
                <w:szCs w:val="24"/>
              </w:rPr>
              <w:t>Uniune.</w:t>
            </w:r>
          </w:p>
          <w:p w14:paraId="0828C2F3" w14:textId="059BF4E1" w:rsidR="002E048D" w:rsidRPr="002D69EC" w:rsidRDefault="002E048D" w:rsidP="002E048D">
            <w:pPr>
              <w:pStyle w:val="ListParagraph"/>
              <w:ind w:left="360" w:firstLine="0"/>
              <w:rPr>
                <w:spacing w:val="-2"/>
                <w:sz w:val="24"/>
                <w:szCs w:val="24"/>
              </w:rPr>
            </w:pPr>
          </w:p>
        </w:tc>
        <w:tc>
          <w:tcPr>
            <w:tcW w:w="6220" w:type="dxa"/>
          </w:tcPr>
          <w:p w14:paraId="10F26A59" w14:textId="77777777" w:rsidR="00331B83" w:rsidRPr="002D69EC" w:rsidRDefault="00331B83"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p>
          <w:p w14:paraId="2FE15B1A" w14:textId="6EB86EA0" w:rsidR="00331B83" w:rsidRPr="002D69EC" w:rsidRDefault="000C0BBE"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2D69EC">
              <w:rPr>
                <w:rFonts w:ascii="Times New Roman" w:eastAsia="Times New Roman" w:hAnsi="Times New Roman" w:cs="Times New Roman"/>
                <w:spacing w:val="-2"/>
                <w:sz w:val="24"/>
                <w:szCs w:val="24"/>
                <w:lang w:val="ro-RO"/>
              </w:rPr>
              <w:t>Legea nr. 181/2023:</w:t>
            </w:r>
          </w:p>
          <w:p w14:paraId="07DC6126" w14:textId="02F91A25" w:rsidR="00331B83" w:rsidRPr="00CC2CB7" w:rsidRDefault="00F663E3" w:rsidP="00583F5F">
            <w:pPr>
              <w:widowControl w:val="0"/>
              <w:autoSpaceDE w:val="0"/>
              <w:autoSpaceDN w:val="0"/>
              <w:spacing w:line="270" w:lineRule="exact"/>
              <w:ind w:right="60"/>
              <w:jc w:val="both"/>
              <w:rPr>
                <w:rFonts w:ascii="Times New Roman" w:eastAsia="Times New Roman" w:hAnsi="Times New Roman" w:cs="Times New Roman"/>
                <w:b/>
                <w:bCs/>
                <w:spacing w:val="-2"/>
                <w:sz w:val="24"/>
                <w:szCs w:val="24"/>
                <w:lang w:val="ro-RO"/>
              </w:rPr>
            </w:pPr>
            <w:r w:rsidRPr="00CC2CB7">
              <w:rPr>
                <w:rFonts w:ascii="Times New Roman" w:eastAsia="Times New Roman" w:hAnsi="Times New Roman" w:cs="Times New Roman"/>
                <w:b/>
                <w:bCs/>
                <w:spacing w:val="-2"/>
                <w:sz w:val="24"/>
                <w:szCs w:val="24"/>
                <w:lang w:val="ro-RO"/>
              </w:rPr>
              <w:t>Articolul 1</w:t>
            </w:r>
          </w:p>
          <w:p w14:paraId="4ECB3BBF" w14:textId="77777777" w:rsidR="00331B83" w:rsidRPr="002D69EC" w:rsidRDefault="00F663E3"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2D69EC">
              <w:rPr>
                <w:rFonts w:ascii="Times New Roman" w:eastAsia="Times New Roman" w:hAnsi="Times New Roman" w:cs="Times New Roman"/>
                <w:spacing w:val="-2"/>
                <w:sz w:val="24"/>
                <w:szCs w:val="24"/>
                <w:lang w:val="ro-RO"/>
              </w:rPr>
              <w:t>Obiectul de reglementare</w:t>
            </w:r>
          </w:p>
          <w:p w14:paraId="0F655E31" w14:textId="48DFDA6C" w:rsidR="00674ED8" w:rsidRPr="002D69EC" w:rsidRDefault="00F663E3" w:rsidP="00583F5F">
            <w:pPr>
              <w:widowControl w:val="0"/>
              <w:autoSpaceDE w:val="0"/>
              <w:autoSpaceDN w:val="0"/>
              <w:spacing w:line="270" w:lineRule="exact"/>
              <w:ind w:right="60"/>
              <w:jc w:val="both"/>
              <w:rPr>
                <w:rFonts w:ascii="Times New Roman" w:eastAsia="Times New Roman" w:hAnsi="Times New Roman" w:cs="Times New Roman"/>
                <w:b/>
                <w:bCs/>
                <w:spacing w:val="-2"/>
                <w:sz w:val="24"/>
                <w:szCs w:val="24"/>
                <w:lang w:val="ro-RO"/>
              </w:rPr>
            </w:pPr>
            <w:r w:rsidRPr="002D69EC">
              <w:rPr>
                <w:rFonts w:ascii="Times New Roman" w:hAnsi="Times New Roman" w:cs="Times New Roman"/>
                <w:sz w:val="24"/>
                <w:szCs w:val="24"/>
              </w:rPr>
              <w:t>(1) Prezenta lege reglementează:</w:t>
            </w:r>
          </w:p>
          <w:p w14:paraId="5850BEC1" w14:textId="77777777" w:rsidR="00674ED8" w:rsidRPr="002D69EC" w:rsidRDefault="00F663E3" w:rsidP="00583F5F">
            <w:pPr>
              <w:pStyle w:val="TableParagraph"/>
              <w:spacing w:line="235" w:lineRule="auto"/>
              <w:ind w:right="65"/>
              <w:jc w:val="both"/>
              <w:rPr>
                <w:sz w:val="24"/>
                <w:szCs w:val="24"/>
              </w:rPr>
            </w:pPr>
            <w:r w:rsidRPr="002D69EC">
              <w:rPr>
                <w:sz w:val="24"/>
                <w:szCs w:val="24"/>
              </w:rPr>
              <w:t>a) condițiile de acces la activitatea de finanțare participativ</w:t>
            </w:r>
            <w:r w:rsidR="00674ED8" w:rsidRPr="002D69EC">
              <w:rPr>
                <w:sz w:val="24"/>
                <w:szCs w:val="24"/>
              </w:rPr>
              <w:t>ă și de desfășurare a acesteia;</w:t>
            </w:r>
          </w:p>
          <w:p w14:paraId="6FBE0F45" w14:textId="77777777" w:rsidR="00674ED8" w:rsidRPr="002D69EC" w:rsidRDefault="00F663E3" w:rsidP="00583F5F">
            <w:pPr>
              <w:pStyle w:val="TableParagraph"/>
              <w:spacing w:line="235" w:lineRule="auto"/>
              <w:ind w:right="65"/>
              <w:jc w:val="both"/>
              <w:rPr>
                <w:sz w:val="24"/>
                <w:szCs w:val="24"/>
              </w:rPr>
            </w:pPr>
            <w:r w:rsidRPr="002D69EC">
              <w:rPr>
                <w:sz w:val="24"/>
                <w:szCs w:val="24"/>
              </w:rPr>
              <w:t>b) categoriile de servi</w:t>
            </w:r>
            <w:r w:rsidR="00674ED8" w:rsidRPr="002D69EC">
              <w:rPr>
                <w:sz w:val="24"/>
                <w:szCs w:val="24"/>
              </w:rPr>
              <w:t>cii de finanțare participativă;</w:t>
            </w:r>
          </w:p>
          <w:p w14:paraId="68231B52" w14:textId="2A8FF530" w:rsidR="00F663E3" w:rsidRPr="002D69EC" w:rsidRDefault="00F663E3" w:rsidP="00583F5F">
            <w:pPr>
              <w:pStyle w:val="TableParagraph"/>
              <w:spacing w:line="235" w:lineRule="auto"/>
              <w:ind w:right="65"/>
              <w:jc w:val="both"/>
              <w:rPr>
                <w:sz w:val="24"/>
                <w:szCs w:val="24"/>
              </w:rPr>
            </w:pPr>
            <w:r w:rsidRPr="002D69EC">
              <w:rPr>
                <w:sz w:val="24"/>
                <w:szCs w:val="24"/>
              </w:rPr>
              <w:t>c) competențele, instrumentele și procedurile de supraveghere a furnizorilor de servicii de finanțare participativă.</w:t>
            </w:r>
          </w:p>
          <w:p w14:paraId="7FFD8F10" w14:textId="642F4D8C" w:rsidR="00F663E3" w:rsidRPr="002D69EC" w:rsidRDefault="00F663E3" w:rsidP="00583F5F">
            <w:pPr>
              <w:pStyle w:val="TableParagraph"/>
              <w:spacing w:line="232" w:lineRule="auto"/>
              <w:ind w:right="80"/>
              <w:jc w:val="both"/>
              <w:rPr>
                <w:sz w:val="24"/>
                <w:szCs w:val="24"/>
              </w:rPr>
            </w:pPr>
          </w:p>
        </w:tc>
        <w:tc>
          <w:tcPr>
            <w:tcW w:w="1742" w:type="dxa"/>
          </w:tcPr>
          <w:p w14:paraId="3D6643BC" w14:textId="77777777" w:rsidR="00F663E3" w:rsidRPr="002D69EC" w:rsidRDefault="00F663E3"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42C9CBF0" w14:textId="77777777" w:rsidR="00F663E3" w:rsidRPr="002D69EC" w:rsidRDefault="00F663E3" w:rsidP="00583F5F">
            <w:pPr>
              <w:jc w:val="both"/>
              <w:rPr>
                <w:rFonts w:ascii="Times New Roman" w:hAnsi="Times New Roman" w:cs="Times New Roman"/>
                <w:sz w:val="24"/>
                <w:szCs w:val="24"/>
              </w:rPr>
            </w:pPr>
          </w:p>
        </w:tc>
      </w:tr>
      <w:tr w:rsidR="00567BAF" w:rsidRPr="002D69EC" w14:paraId="524D270A" w14:textId="77777777" w:rsidTr="00334EB0">
        <w:tc>
          <w:tcPr>
            <w:tcW w:w="5528" w:type="dxa"/>
            <w:gridSpan w:val="2"/>
          </w:tcPr>
          <w:p w14:paraId="65BE518C" w14:textId="77777777" w:rsidR="00567BAF" w:rsidRPr="002D69EC" w:rsidRDefault="00567BAF" w:rsidP="00583F5F">
            <w:pPr>
              <w:ind w:left="32"/>
              <w:jc w:val="both"/>
              <w:rPr>
                <w:rFonts w:ascii="Times New Roman" w:hAnsi="Times New Roman" w:cs="Times New Roman"/>
                <w:sz w:val="24"/>
                <w:szCs w:val="24"/>
              </w:rPr>
            </w:pPr>
            <w:r w:rsidRPr="002D69EC">
              <w:rPr>
                <w:rFonts w:ascii="Times New Roman" w:hAnsi="Times New Roman" w:cs="Times New Roman"/>
                <w:sz w:val="24"/>
                <w:szCs w:val="24"/>
              </w:rPr>
              <w:t>(2) Prezentul regulament nu se aplică:</w:t>
            </w:r>
          </w:p>
          <w:p w14:paraId="12885939" w14:textId="68B50120" w:rsidR="00567BAF" w:rsidRPr="002D69EC" w:rsidRDefault="00567BAF" w:rsidP="00583F5F">
            <w:pPr>
              <w:pStyle w:val="TableParagraph"/>
              <w:numPr>
                <w:ilvl w:val="1"/>
                <w:numId w:val="2"/>
              </w:numPr>
              <w:tabs>
                <w:tab w:val="left" w:pos="538"/>
                <w:tab w:val="left" w:pos="542"/>
              </w:tabs>
              <w:spacing w:before="2" w:line="232" w:lineRule="auto"/>
              <w:ind w:right="89" w:hanging="418"/>
              <w:jc w:val="both"/>
              <w:rPr>
                <w:sz w:val="24"/>
                <w:szCs w:val="24"/>
              </w:rPr>
            </w:pPr>
            <w:r w:rsidRPr="002D69EC">
              <w:rPr>
                <w:sz w:val="24"/>
                <w:szCs w:val="24"/>
              </w:rPr>
              <w:t>serviciilor de finanțare participativă prestate dezvoltatorilor de proiecte care sunt consumatori, în serviciilor de finanțare participativă prestate dezvoltatorilor de proiecte care sunt consumatori,</w:t>
            </w:r>
            <w:r w:rsidRPr="002D69EC">
              <w:rPr>
                <w:spacing w:val="-6"/>
                <w:sz w:val="24"/>
                <w:szCs w:val="24"/>
              </w:rPr>
              <w:t xml:space="preserve"> </w:t>
            </w:r>
            <w:r w:rsidRPr="002D69EC">
              <w:rPr>
                <w:sz w:val="24"/>
                <w:szCs w:val="24"/>
              </w:rPr>
              <w:t>în</w:t>
            </w:r>
            <w:r w:rsidRPr="002D69EC">
              <w:rPr>
                <w:spacing w:val="-15"/>
                <w:sz w:val="24"/>
                <w:szCs w:val="24"/>
              </w:rPr>
              <w:t xml:space="preserve"> </w:t>
            </w:r>
            <w:r w:rsidRPr="002D69EC">
              <w:rPr>
                <w:sz w:val="24"/>
                <w:szCs w:val="24"/>
              </w:rPr>
              <w:t>sensul</w:t>
            </w:r>
            <w:r w:rsidRPr="002D69EC">
              <w:rPr>
                <w:spacing w:val="-10"/>
                <w:sz w:val="24"/>
                <w:szCs w:val="24"/>
              </w:rPr>
              <w:t xml:space="preserve"> </w:t>
            </w:r>
            <w:r w:rsidRPr="002D69EC">
              <w:rPr>
                <w:sz w:val="24"/>
                <w:szCs w:val="24"/>
              </w:rPr>
              <w:t>definiției</w:t>
            </w:r>
            <w:r w:rsidRPr="002D69EC">
              <w:rPr>
                <w:spacing w:val="-5"/>
                <w:sz w:val="24"/>
                <w:szCs w:val="24"/>
              </w:rPr>
              <w:t xml:space="preserve"> </w:t>
            </w:r>
            <w:r w:rsidRPr="002D69EC">
              <w:rPr>
                <w:sz w:val="24"/>
                <w:szCs w:val="24"/>
              </w:rPr>
              <w:t>de</w:t>
            </w:r>
            <w:r w:rsidRPr="002D69EC">
              <w:rPr>
                <w:spacing w:val="-15"/>
                <w:sz w:val="24"/>
                <w:szCs w:val="24"/>
              </w:rPr>
              <w:t xml:space="preserve"> </w:t>
            </w:r>
            <w:r w:rsidRPr="002D69EC">
              <w:rPr>
                <w:sz w:val="24"/>
                <w:szCs w:val="24"/>
              </w:rPr>
              <w:t>la</w:t>
            </w:r>
            <w:r w:rsidRPr="002D69EC">
              <w:rPr>
                <w:spacing w:val="-13"/>
                <w:sz w:val="24"/>
                <w:szCs w:val="24"/>
              </w:rPr>
              <w:t xml:space="preserve"> </w:t>
            </w:r>
            <w:r w:rsidRPr="002D69EC">
              <w:rPr>
                <w:sz w:val="24"/>
                <w:szCs w:val="24"/>
              </w:rPr>
              <w:t>articolul 3</w:t>
            </w:r>
            <w:r w:rsidRPr="002D69EC">
              <w:rPr>
                <w:spacing w:val="-6"/>
                <w:sz w:val="24"/>
                <w:szCs w:val="24"/>
              </w:rPr>
              <w:t xml:space="preserve"> </w:t>
            </w:r>
            <w:r w:rsidRPr="002D69EC">
              <w:rPr>
                <w:sz w:val="24"/>
                <w:szCs w:val="24"/>
              </w:rPr>
              <w:t>litera (a) din</w:t>
            </w:r>
            <w:r w:rsidR="00331B83" w:rsidRPr="002D69EC">
              <w:rPr>
                <w:sz w:val="24"/>
                <w:szCs w:val="24"/>
              </w:rPr>
              <w:t xml:space="preserve"> </w:t>
            </w:r>
            <w:r w:rsidRPr="002D69EC">
              <w:rPr>
                <w:sz w:val="24"/>
                <w:szCs w:val="24"/>
              </w:rPr>
              <w:t>Directiva 2008/48/CE;</w:t>
            </w:r>
          </w:p>
        </w:tc>
        <w:tc>
          <w:tcPr>
            <w:tcW w:w="6220" w:type="dxa"/>
          </w:tcPr>
          <w:p w14:paraId="13D3AC23" w14:textId="3F36002E" w:rsidR="00567BAF" w:rsidRPr="002D69EC" w:rsidRDefault="00567BAF" w:rsidP="00583F5F">
            <w:pPr>
              <w:widowControl w:val="0"/>
              <w:autoSpaceDE w:val="0"/>
              <w:autoSpaceDN w:val="0"/>
              <w:spacing w:line="270" w:lineRule="exact"/>
              <w:ind w:right="60"/>
              <w:jc w:val="both"/>
              <w:rPr>
                <w:rFonts w:ascii="Times New Roman" w:eastAsia="Times New Roman" w:hAnsi="Times New Roman" w:cs="Times New Roman"/>
                <w:b/>
                <w:spacing w:val="-2"/>
                <w:sz w:val="24"/>
                <w:szCs w:val="24"/>
                <w:lang w:val="ro-RO"/>
              </w:rPr>
            </w:pPr>
          </w:p>
        </w:tc>
        <w:tc>
          <w:tcPr>
            <w:tcW w:w="1742" w:type="dxa"/>
          </w:tcPr>
          <w:p w14:paraId="3A7F78AE" w14:textId="7170CF90" w:rsidR="00567BAF" w:rsidRPr="002D69EC" w:rsidRDefault="002E048D" w:rsidP="00583F5F">
            <w:pPr>
              <w:jc w:val="both"/>
              <w:rPr>
                <w:rFonts w:ascii="Times New Roman" w:hAnsi="Times New Roman" w:cs="Times New Roman"/>
                <w:b/>
                <w:sz w:val="24"/>
                <w:szCs w:val="24"/>
              </w:rPr>
            </w:pPr>
            <w:r>
              <w:rPr>
                <w:rFonts w:ascii="Times New Roman" w:hAnsi="Times New Roman" w:cs="Times New Roman"/>
                <w:b/>
                <w:sz w:val="24"/>
                <w:szCs w:val="24"/>
              </w:rPr>
              <w:t>Prevederi UE neaplicabile</w:t>
            </w:r>
          </w:p>
        </w:tc>
        <w:tc>
          <w:tcPr>
            <w:tcW w:w="2102" w:type="dxa"/>
          </w:tcPr>
          <w:p w14:paraId="47458D5E" w14:textId="4EE0944A" w:rsidR="00567BAF" w:rsidRPr="002D69EC" w:rsidRDefault="00551CBD"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Art. 1 alin. (2)  care exclude serviciile de finanțare participativă prestate dezvoltatorilor de proiecte care sunt consumatori este inaplicabilă, deoarece Regulamentul (UE) 2020/1503 este un regulament european care se aplică la furnizorii europeni de servicii de finanțare participativă pentru afaceri, în timp ce Legea 181/2023 include și   împrumuturile de consum până la 7.500 euro în domeniul său de aplicare, reglementând atât finanțarea pentru </w:t>
            </w:r>
            <w:r w:rsidRPr="002D69EC">
              <w:rPr>
                <w:rFonts w:ascii="Times New Roman" w:hAnsi="Times New Roman" w:cs="Times New Roman"/>
                <w:sz w:val="24"/>
                <w:szCs w:val="24"/>
              </w:rPr>
              <w:lastRenderedPageBreak/>
              <w:t>afaceri, cât și împrumuturile pentru consumatori.</w:t>
            </w:r>
          </w:p>
        </w:tc>
      </w:tr>
      <w:tr w:rsidR="00567BAF" w:rsidRPr="002D69EC" w14:paraId="0C53C0EF" w14:textId="77777777" w:rsidTr="00334EB0">
        <w:tc>
          <w:tcPr>
            <w:tcW w:w="5528" w:type="dxa"/>
            <w:gridSpan w:val="2"/>
          </w:tcPr>
          <w:p w14:paraId="7AA05A9B" w14:textId="77777777" w:rsidR="000C0BBE" w:rsidRPr="002D69EC" w:rsidRDefault="000C0BBE" w:rsidP="00583F5F">
            <w:pPr>
              <w:pStyle w:val="TableParagraph"/>
              <w:tabs>
                <w:tab w:val="left" w:pos="541"/>
                <w:tab w:val="left" w:pos="543"/>
              </w:tabs>
              <w:spacing w:line="232" w:lineRule="auto"/>
              <w:ind w:left="543" w:right="78"/>
              <w:jc w:val="both"/>
              <w:rPr>
                <w:sz w:val="24"/>
                <w:szCs w:val="24"/>
              </w:rPr>
            </w:pPr>
          </w:p>
          <w:p w14:paraId="704E011A" w14:textId="6A1D21A3" w:rsidR="00567BAF" w:rsidRPr="002D69EC" w:rsidRDefault="00567BAF" w:rsidP="002D69EC">
            <w:pPr>
              <w:pStyle w:val="TableParagraph"/>
              <w:numPr>
                <w:ilvl w:val="1"/>
                <w:numId w:val="2"/>
              </w:numPr>
              <w:tabs>
                <w:tab w:val="left" w:pos="176"/>
              </w:tabs>
              <w:spacing w:line="232" w:lineRule="auto"/>
              <w:ind w:left="318" w:right="78" w:hanging="318"/>
              <w:jc w:val="both"/>
              <w:rPr>
                <w:sz w:val="24"/>
                <w:szCs w:val="24"/>
              </w:rPr>
            </w:pPr>
            <w:r w:rsidRPr="002D69EC">
              <w:rPr>
                <w:spacing w:val="-2"/>
                <w:position w:val="1"/>
                <w:sz w:val="24"/>
                <w:szCs w:val="24"/>
              </w:rPr>
              <w:t>altor</w:t>
            </w:r>
            <w:r w:rsidRPr="002D69EC">
              <w:rPr>
                <w:spacing w:val="-13"/>
                <w:position w:val="1"/>
                <w:sz w:val="24"/>
                <w:szCs w:val="24"/>
              </w:rPr>
              <w:t xml:space="preserve"> </w:t>
            </w:r>
            <w:r w:rsidRPr="002D69EC">
              <w:rPr>
                <w:spacing w:val="-2"/>
                <w:position w:val="1"/>
                <w:sz w:val="24"/>
                <w:szCs w:val="24"/>
              </w:rPr>
              <w:t>servicii</w:t>
            </w:r>
            <w:r w:rsidRPr="002D69EC">
              <w:rPr>
                <w:spacing w:val="-4"/>
                <w:position w:val="1"/>
                <w:sz w:val="24"/>
                <w:szCs w:val="24"/>
              </w:rPr>
              <w:t xml:space="preserve"> </w:t>
            </w:r>
            <w:r w:rsidRPr="002D69EC">
              <w:rPr>
                <w:spacing w:val="-2"/>
                <w:position w:val="1"/>
                <w:sz w:val="24"/>
                <w:szCs w:val="24"/>
              </w:rPr>
              <w:t>conexe</w:t>
            </w:r>
            <w:r w:rsidRPr="002D69EC">
              <w:rPr>
                <w:spacing w:val="-13"/>
                <w:position w:val="1"/>
                <w:sz w:val="24"/>
                <w:szCs w:val="24"/>
              </w:rPr>
              <w:t xml:space="preserve"> </w:t>
            </w:r>
            <w:r w:rsidRPr="002D69EC">
              <w:rPr>
                <w:spacing w:val="-2"/>
                <w:position w:val="1"/>
                <w:sz w:val="24"/>
                <w:szCs w:val="24"/>
              </w:rPr>
              <w:t>celor</w:t>
            </w:r>
            <w:r w:rsidRPr="002D69EC">
              <w:rPr>
                <w:spacing w:val="-9"/>
                <w:position w:val="1"/>
                <w:sz w:val="24"/>
                <w:szCs w:val="24"/>
              </w:rPr>
              <w:t xml:space="preserve"> </w:t>
            </w:r>
            <w:r w:rsidRPr="002D69EC">
              <w:rPr>
                <w:spacing w:val="-2"/>
                <w:position w:val="1"/>
                <w:sz w:val="24"/>
                <w:szCs w:val="24"/>
              </w:rPr>
              <w:t>definite</w:t>
            </w:r>
            <w:r w:rsidRPr="002D69EC">
              <w:rPr>
                <w:spacing w:val="-4"/>
                <w:position w:val="1"/>
                <w:sz w:val="24"/>
                <w:szCs w:val="24"/>
              </w:rPr>
              <w:t xml:space="preserve"> </w:t>
            </w:r>
            <w:r w:rsidRPr="002D69EC">
              <w:rPr>
                <w:spacing w:val="-2"/>
                <w:position w:val="1"/>
                <w:sz w:val="24"/>
                <w:szCs w:val="24"/>
              </w:rPr>
              <w:t>la</w:t>
            </w:r>
            <w:r w:rsidRPr="002D69EC">
              <w:rPr>
                <w:spacing w:val="-10"/>
                <w:position w:val="1"/>
                <w:sz w:val="24"/>
                <w:szCs w:val="24"/>
              </w:rPr>
              <w:t xml:space="preserve"> </w:t>
            </w:r>
            <w:r w:rsidRPr="002D69EC">
              <w:rPr>
                <w:spacing w:val="-2"/>
                <w:position w:val="1"/>
                <w:sz w:val="24"/>
                <w:szCs w:val="24"/>
              </w:rPr>
              <w:t>articolul</w:t>
            </w:r>
            <w:r w:rsidRPr="002D69EC">
              <w:rPr>
                <w:spacing w:val="-5"/>
                <w:position w:val="1"/>
                <w:sz w:val="24"/>
                <w:szCs w:val="24"/>
              </w:rPr>
              <w:t xml:space="preserve"> </w:t>
            </w:r>
            <w:r w:rsidRPr="002D69EC">
              <w:rPr>
                <w:spacing w:val="-2"/>
                <w:position w:val="1"/>
                <w:sz w:val="24"/>
                <w:szCs w:val="24"/>
              </w:rPr>
              <w:t xml:space="preserve">2 </w:t>
            </w:r>
            <w:r w:rsidRPr="002D69EC">
              <w:rPr>
                <w:sz w:val="24"/>
                <w:szCs w:val="24"/>
              </w:rPr>
              <w:t>alineatul (1) litera (a) și care sunt prestate în conformitate cu dreptul intern;</w:t>
            </w:r>
          </w:p>
          <w:p w14:paraId="43E5BA56" w14:textId="77777777" w:rsidR="00567BAF" w:rsidRPr="002D69EC" w:rsidRDefault="00567BAF" w:rsidP="00583F5F">
            <w:pPr>
              <w:pStyle w:val="TableParagraph"/>
              <w:tabs>
                <w:tab w:val="left" w:pos="541"/>
                <w:tab w:val="left" w:pos="543"/>
              </w:tabs>
              <w:spacing w:line="232" w:lineRule="auto"/>
              <w:ind w:right="78"/>
              <w:jc w:val="both"/>
              <w:rPr>
                <w:spacing w:val="-2"/>
                <w:position w:val="1"/>
                <w:sz w:val="24"/>
                <w:szCs w:val="24"/>
              </w:rPr>
            </w:pPr>
          </w:p>
        </w:tc>
        <w:tc>
          <w:tcPr>
            <w:tcW w:w="6220" w:type="dxa"/>
          </w:tcPr>
          <w:p w14:paraId="78C7927E" w14:textId="21940EC7" w:rsidR="000C0BBE" w:rsidRPr="002D69EC" w:rsidRDefault="000C0BBE" w:rsidP="00583F5F">
            <w:pPr>
              <w:pStyle w:val="TableParagraph"/>
              <w:spacing w:line="206" w:lineRule="auto"/>
              <w:ind w:right="97"/>
              <w:jc w:val="both"/>
              <w:rPr>
                <w:sz w:val="24"/>
                <w:szCs w:val="24"/>
              </w:rPr>
            </w:pPr>
            <w:r w:rsidRPr="002D69EC">
              <w:rPr>
                <w:sz w:val="24"/>
                <w:szCs w:val="24"/>
                <w:lang w:val="en-US"/>
              </w:rPr>
              <w:t>Legea nr. 181/2023:</w:t>
            </w:r>
          </w:p>
          <w:p w14:paraId="2C083991" w14:textId="1A924757" w:rsidR="00567BAF" w:rsidRPr="002D69EC" w:rsidRDefault="00567BAF" w:rsidP="00583F5F">
            <w:pPr>
              <w:pStyle w:val="TableParagraph"/>
              <w:spacing w:line="206" w:lineRule="auto"/>
              <w:ind w:right="97"/>
              <w:jc w:val="both"/>
              <w:rPr>
                <w:sz w:val="24"/>
                <w:szCs w:val="24"/>
              </w:rPr>
            </w:pPr>
            <w:r w:rsidRPr="00CC2CB7">
              <w:rPr>
                <w:b/>
                <w:bCs/>
                <w:sz w:val="24"/>
                <w:szCs w:val="24"/>
              </w:rPr>
              <w:t>Articolul 3</w:t>
            </w:r>
            <w:r w:rsidRPr="002D69EC">
              <w:rPr>
                <w:sz w:val="24"/>
                <w:szCs w:val="24"/>
              </w:rPr>
              <w:t>. Alte tipuri de finanțare participativă</w:t>
            </w:r>
          </w:p>
          <w:p w14:paraId="2524D308" w14:textId="77777777" w:rsidR="00567BAF" w:rsidRPr="002D69EC" w:rsidRDefault="00567BAF" w:rsidP="00583F5F">
            <w:pPr>
              <w:pStyle w:val="TableParagraph"/>
              <w:spacing w:line="232" w:lineRule="auto"/>
              <w:ind w:right="80"/>
              <w:jc w:val="both"/>
              <w:rPr>
                <w:sz w:val="24"/>
                <w:szCs w:val="24"/>
              </w:rPr>
            </w:pPr>
            <w:r w:rsidRPr="002D69EC">
              <w:rPr>
                <w:sz w:val="24"/>
                <w:szCs w:val="24"/>
              </w:rPr>
              <w:t>Activitățile și serviciile de finanțare participativă bazată pe donații, recompense, cumpărare a unor bunuri în avans sau pe investiții în bunuri viitoare în cadrul cărora nu este urmărită obținerea beneficiilor financiare în schimbul finanțării proiectelor de finanțare participativă sunt guvernate de legislația civilă cu privire la donație, vânzare-cumpărare, prestări servicii, sponsorizare și filantropie.</w:t>
            </w:r>
          </w:p>
          <w:p w14:paraId="5F2A55AC" w14:textId="1D7AC2F0" w:rsidR="000C0BBE" w:rsidRPr="002D69EC" w:rsidRDefault="000C0BBE" w:rsidP="00583F5F">
            <w:pPr>
              <w:pStyle w:val="TableParagraph"/>
              <w:spacing w:line="232" w:lineRule="auto"/>
              <w:ind w:right="80"/>
              <w:jc w:val="both"/>
              <w:rPr>
                <w:sz w:val="24"/>
                <w:szCs w:val="24"/>
              </w:rPr>
            </w:pPr>
          </w:p>
        </w:tc>
        <w:tc>
          <w:tcPr>
            <w:tcW w:w="1742" w:type="dxa"/>
          </w:tcPr>
          <w:p w14:paraId="76259EEB" w14:textId="752D4CCB" w:rsidR="00567BAF" w:rsidRPr="002D69EC" w:rsidRDefault="00567BAF" w:rsidP="00583F5F">
            <w:pPr>
              <w:jc w:val="both"/>
              <w:rPr>
                <w:rFonts w:ascii="Times New Roman" w:hAnsi="Times New Roman" w:cs="Times New Roman"/>
                <w:b/>
                <w:sz w:val="24"/>
                <w:szCs w:val="24"/>
                <w:lang w:val="ro-RO"/>
              </w:rPr>
            </w:pPr>
            <w:r w:rsidRPr="002D69EC">
              <w:rPr>
                <w:rFonts w:ascii="Times New Roman" w:hAnsi="Times New Roman" w:cs="Times New Roman"/>
                <w:b/>
                <w:sz w:val="24"/>
                <w:szCs w:val="24"/>
                <w:lang w:val="ro-RO"/>
              </w:rPr>
              <w:t>Compatibil</w:t>
            </w:r>
          </w:p>
        </w:tc>
        <w:tc>
          <w:tcPr>
            <w:tcW w:w="2102" w:type="dxa"/>
          </w:tcPr>
          <w:p w14:paraId="1C4E8BBE" w14:textId="77777777" w:rsidR="00567BAF" w:rsidRPr="002D69EC" w:rsidRDefault="00567BAF" w:rsidP="00583F5F">
            <w:pPr>
              <w:jc w:val="both"/>
              <w:rPr>
                <w:rFonts w:ascii="Times New Roman" w:hAnsi="Times New Roman" w:cs="Times New Roman"/>
                <w:sz w:val="24"/>
                <w:szCs w:val="24"/>
              </w:rPr>
            </w:pPr>
          </w:p>
        </w:tc>
      </w:tr>
      <w:tr w:rsidR="00540867" w:rsidRPr="002D69EC" w14:paraId="3B9C364D" w14:textId="77777777" w:rsidTr="00334EB0">
        <w:tc>
          <w:tcPr>
            <w:tcW w:w="5528" w:type="dxa"/>
            <w:gridSpan w:val="2"/>
          </w:tcPr>
          <w:p w14:paraId="26BD961C" w14:textId="77777777" w:rsidR="000C0BBE" w:rsidRPr="002D69EC" w:rsidRDefault="000C0BBE" w:rsidP="00583F5F">
            <w:pPr>
              <w:pStyle w:val="TableParagraph"/>
              <w:tabs>
                <w:tab w:val="left" w:pos="547"/>
                <w:tab w:val="left" w:pos="549"/>
              </w:tabs>
              <w:spacing w:line="232" w:lineRule="auto"/>
              <w:ind w:left="549" w:right="76"/>
              <w:jc w:val="both"/>
              <w:rPr>
                <w:sz w:val="24"/>
                <w:szCs w:val="24"/>
              </w:rPr>
            </w:pPr>
          </w:p>
          <w:p w14:paraId="1002831D" w14:textId="700720FE" w:rsidR="00540867" w:rsidRPr="002D69EC" w:rsidRDefault="00540867" w:rsidP="002D69EC">
            <w:pPr>
              <w:pStyle w:val="TableParagraph"/>
              <w:numPr>
                <w:ilvl w:val="1"/>
                <w:numId w:val="2"/>
              </w:numPr>
              <w:tabs>
                <w:tab w:val="left" w:pos="176"/>
              </w:tabs>
              <w:spacing w:line="232" w:lineRule="auto"/>
              <w:ind w:left="549" w:right="76" w:hanging="514"/>
              <w:jc w:val="both"/>
              <w:rPr>
                <w:sz w:val="24"/>
                <w:szCs w:val="24"/>
              </w:rPr>
            </w:pPr>
            <w:r w:rsidRPr="002D69EC">
              <w:rPr>
                <w:position w:val="1"/>
                <w:sz w:val="24"/>
                <w:szCs w:val="24"/>
              </w:rPr>
              <w:t>ofertelor</w:t>
            </w:r>
            <w:r w:rsidRPr="002D69EC">
              <w:rPr>
                <w:spacing w:val="-15"/>
                <w:position w:val="1"/>
                <w:sz w:val="24"/>
                <w:szCs w:val="24"/>
              </w:rPr>
              <w:t xml:space="preserve"> </w:t>
            </w:r>
            <w:r w:rsidRPr="002D69EC">
              <w:rPr>
                <w:position w:val="1"/>
                <w:sz w:val="24"/>
                <w:szCs w:val="24"/>
              </w:rPr>
              <w:t>de</w:t>
            </w:r>
            <w:r w:rsidRPr="002D69EC">
              <w:rPr>
                <w:spacing w:val="-15"/>
                <w:position w:val="1"/>
                <w:sz w:val="24"/>
                <w:szCs w:val="24"/>
              </w:rPr>
              <w:t xml:space="preserve"> </w:t>
            </w:r>
            <w:r w:rsidRPr="002D69EC">
              <w:rPr>
                <w:position w:val="1"/>
                <w:sz w:val="24"/>
                <w:szCs w:val="24"/>
              </w:rPr>
              <w:t>finanțare</w:t>
            </w:r>
            <w:r w:rsidRPr="002D69EC">
              <w:rPr>
                <w:spacing w:val="-15"/>
                <w:position w:val="1"/>
                <w:sz w:val="24"/>
                <w:szCs w:val="24"/>
              </w:rPr>
              <w:t xml:space="preserve"> </w:t>
            </w:r>
            <w:r w:rsidRPr="002D69EC">
              <w:rPr>
                <w:position w:val="1"/>
                <w:sz w:val="24"/>
                <w:szCs w:val="24"/>
              </w:rPr>
              <w:t>participativă</w:t>
            </w:r>
            <w:r w:rsidRPr="002D69EC">
              <w:rPr>
                <w:spacing w:val="-15"/>
                <w:position w:val="1"/>
                <w:sz w:val="24"/>
                <w:szCs w:val="24"/>
              </w:rPr>
              <w:t xml:space="preserve"> </w:t>
            </w:r>
            <w:r w:rsidRPr="002D69EC">
              <w:rPr>
                <w:position w:val="1"/>
                <w:sz w:val="24"/>
                <w:szCs w:val="24"/>
              </w:rPr>
              <w:t>cu</w:t>
            </w:r>
            <w:r w:rsidRPr="002D69EC">
              <w:rPr>
                <w:spacing w:val="-15"/>
                <w:position w:val="1"/>
                <w:sz w:val="24"/>
                <w:szCs w:val="24"/>
              </w:rPr>
              <w:t xml:space="preserve"> </w:t>
            </w:r>
            <w:r w:rsidRPr="002D69EC">
              <w:rPr>
                <w:position w:val="1"/>
                <w:sz w:val="24"/>
                <w:szCs w:val="24"/>
              </w:rPr>
              <w:t>o</w:t>
            </w:r>
            <w:r w:rsidRPr="002D69EC">
              <w:rPr>
                <w:spacing w:val="-15"/>
                <w:position w:val="1"/>
                <w:sz w:val="24"/>
                <w:szCs w:val="24"/>
              </w:rPr>
              <w:t xml:space="preserve"> </w:t>
            </w:r>
            <w:r w:rsidRPr="002D69EC">
              <w:rPr>
                <w:position w:val="1"/>
                <w:sz w:val="24"/>
                <w:szCs w:val="24"/>
              </w:rPr>
              <w:t xml:space="preserve">valoare </w:t>
            </w:r>
            <w:r w:rsidRPr="002D69EC">
              <w:rPr>
                <w:sz w:val="24"/>
                <w:szCs w:val="24"/>
              </w:rPr>
              <w:t>mai</w:t>
            </w:r>
            <w:r w:rsidR="002D69EC">
              <w:rPr>
                <w:sz w:val="24"/>
                <w:szCs w:val="24"/>
              </w:rPr>
              <w:t xml:space="preserve"> </w:t>
            </w:r>
            <w:r w:rsidRPr="002D69EC">
              <w:rPr>
                <w:sz w:val="24"/>
                <w:szCs w:val="24"/>
              </w:rPr>
              <w:t>mare de 5 000 000 EUR, care se calculează pe</w:t>
            </w:r>
            <w:r w:rsidRPr="002D69EC">
              <w:rPr>
                <w:spacing w:val="-6"/>
                <w:sz w:val="24"/>
                <w:szCs w:val="24"/>
              </w:rPr>
              <w:t xml:space="preserve"> </w:t>
            </w:r>
            <w:r w:rsidRPr="002D69EC">
              <w:rPr>
                <w:sz w:val="24"/>
                <w:szCs w:val="24"/>
              </w:rPr>
              <w:t>o perioadă de</w:t>
            </w:r>
            <w:r w:rsidRPr="002D69EC">
              <w:rPr>
                <w:spacing w:val="-5"/>
                <w:sz w:val="24"/>
                <w:szCs w:val="24"/>
              </w:rPr>
              <w:t xml:space="preserve"> </w:t>
            </w:r>
            <w:r w:rsidRPr="002D69EC">
              <w:rPr>
                <w:sz w:val="24"/>
                <w:szCs w:val="24"/>
              </w:rPr>
              <w:t>12</w:t>
            </w:r>
            <w:r w:rsidRPr="002D69EC">
              <w:rPr>
                <w:spacing w:val="-2"/>
                <w:sz w:val="24"/>
                <w:szCs w:val="24"/>
              </w:rPr>
              <w:t xml:space="preserve"> </w:t>
            </w:r>
            <w:r w:rsidRPr="002D69EC">
              <w:rPr>
                <w:sz w:val="24"/>
                <w:szCs w:val="24"/>
              </w:rPr>
              <w:t>luni</w:t>
            </w:r>
            <w:r w:rsidRPr="002D69EC">
              <w:rPr>
                <w:spacing w:val="-2"/>
                <w:sz w:val="24"/>
                <w:szCs w:val="24"/>
              </w:rPr>
              <w:t xml:space="preserve"> </w:t>
            </w:r>
            <w:r w:rsidRPr="002D69EC">
              <w:rPr>
                <w:sz w:val="24"/>
                <w:szCs w:val="24"/>
              </w:rPr>
              <w:t>ca</w:t>
            </w:r>
            <w:r w:rsidRPr="002D69EC">
              <w:rPr>
                <w:spacing w:val="-10"/>
                <w:sz w:val="24"/>
                <w:szCs w:val="24"/>
              </w:rPr>
              <w:t xml:space="preserve"> </w:t>
            </w:r>
            <w:r w:rsidRPr="002D69EC">
              <w:rPr>
                <w:sz w:val="24"/>
                <w:szCs w:val="24"/>
              </w:rPr>
              <w:t>sumă:</w:t>
            </w:r>
          </w:p>
          <w:p w14:paraId="4B6C9812" w14:textId="77777777" w:rsidR="00540867" w:rsidRPr="002D69EC" w:rsidRDefault="00540867" w:rsidP="00583F5F">
            <w:pPr>
              <w:pStyle w:val="TableParagraph"/>
              <w:numPr>
                <w:ilvl w:val="2"/>
                <w:numId w:val="2"/>
              </w:numPr>
              <w:tabs>
                <w:tab w:val="left" w:pos="1094"/>
              </w:tabs>
              <w:spacing w:line="235" w:lineRule="auto"/>
              <w:ind w:right="74" w:hanging="414"/>
              <w:jc w:val="both"/>
              <w:rPr>
                <w:sz w:val="24"/>
                <w:szCs w:val="24"/>
              </w:rPr>
            </w:pPr>
            <w:r w:rsidRPr="002D69EC">
              <w:rPr>
                <w:sz w:val="24"/>
                <w:szCs w:val="24"/>
              </w:rPr>
              <w:t>a valorii totale a ofertelor de valori mobiliare și a instrumentelor admise în scopul finanțării participative în sensul definiției de la articolul</w:t>
            </w:r>
            <w:r w:rsidRPr="002D69EC">
              <w:rPr>
                <w:spacing w:val="-4"/>
                <w:sz w:val="24"/>
                <w:szCs w:val="24"/>
              </w:rPr>
              <w:t xml:space="preserve"> </w:t>
            </w:r>
            <w:r w:rsidRPr="002D69EC">
              <w:rPr>
                <w:sz w:val="24"/>
                <w:szCs w:val="24"/>
              </w:rPr>
              <w:t>2 alineatul (1) literele</w:t>
            </w:r>
            <w:r w:rsidRPr="002D69EC">
              <w:rPr>
                <w:spacing w:val="-2"/>
                <w:sz w:val="24"/>
                <w:szCs w:val="24"/>
              </w:rPr>
              <w:t xml:space="preserve"> </w:t>
            </w:r>
            <w:r w:rsidRPr="002D69EC">
              <w:rPr>
                <w:sz w:val="24"/>
                <w:szCs w:val="24"/>
              </w:rPr>
              <w:t>(m)</w:t>
            </w:r>
            <w:r w:rsidRPr="002D69EC">
              <w:rPr>
                <w:spacing w:val="40"/>
                <w:sz w:val="24"/>
                <w:szCs w:val="24"/>
              </w:rPr>
              <w:t xml:space="preserve"> </w:t>
            </w:r>
            <w:r w:rsidRPr="002D69EC">
              <w:rPr>
                <w:sz w:val="24"/>
                <w:szCs w:val="24"/>
              </w:rPr>
              <w:t>și</w:t>
            </w:r>
            <w:r w:rsidRPr="002D69EC">
              <w:rPr>
                <w:spacing w:val="-7"/>
                <w:sz w:val="24"/>
                <w:szCs w:val="24"/>
              </w:rPr>
              <w:t xml:space="preserve"> </w:t>
            </w:r>
            <w:r w:rsidRPr="002D69EC">
              <w:rPr>
                <w:sz w:val="24"/>
                <w:szCs w:val="24"/>
              </w:rPr>
              <w:t>(n)</w:t>
            </w:r>
            <w:r w:rsidRPr="002D69EC">
              <w:rPr>
                <w:spacing w:val="40"/>
                <w:sz w:val="24"/>
                <w:szCs w:val="24"/>
              </w:rPr>
              <w:t xml:space="preserve"> </w:t>
            </w:r>
            <w:r w:rsidRPr="002D69EC">
              <w:rPr>
                <w:sz w:val="24"/>
                <w:szCs w:val="24"/>
              </w:rPr>
              <w:t>din</w:t>
            </w:r>
            <w:r w:rsidRPr="002D69EC">
              <w:rPr>
                <w:spacing w:val="40"/>
                <w:sz w:val="24"/>
                <w:szCs w:val="24"/>
              </w:rPr>
              <w:t xml:space="preserve"> </w:t>
            </w:r>
            <w:r w:rsidRPr="002D69EC">
              <w:rPr>
                <w:sz w:val="24"/>
                <w:szCs w:val="24"/>
              </w:rPr>
              <w:t xml:space="preserve">prezentul regulament și a sumelor atrase prin împrumuturi prin intermediul unei </w:t>
            </w:r>
            <w:r w:rsidRPr="002D69EC">
              <w:rPr>
                <w:spacing w:val="-2"/>
                <w:sz w:val="24"/>
                <w:szCs w:val="24"/>
              </w:rPr>
              <w:t>platforme</w:t>
            </w:r>
            <w:r w:rsidRPr="002D69EC">
              <w:rPr>
                <w:spacing w:val="-13"/>
                <w:sz w:val="24"/>
                <w:szCs w:val="24"/>
              </w:rPr>
              <w:t xml:space="preserve"> </w:t>
            </w:r>
            <w:r w:rsidRPr="002D69EC">
              <w:rPr>
                <w:spacing w:val="-2"/>
                <w:sz w:val="24"/>
                <w:szCs w:val="24"/>
              </w:rPr>
              <w:t>de</w:t>
            </w:r>
            <w:r w:rsidRPr="002D69EC">
              <w:rPr>
                <w:spacing w:val="-13"/>
                <w:sz w:val="24"/>
                <w:szCs w:val="24"/>
              </w:rPr>
              <w:t xml:space="preserve"> </w:t>
            </w:r>
            <w:r w:rsidRPr="002D69EC">
              <w:rPr>
                <w:spacing w:val="-2"/>
                <w:sz w:val="24"/>
                <w:szCs w:val="24"/>
              </w:rPr>
              <w:t>finanțare</w:t>
            </w:r>
            <w:r w:rsidRPr="002D69EC">
              <w:rPr>
                <w:spacing w:val="-5"/>
                <w:sz w:val="24"/>
                <w:szCs w:val="24"/>
              </w:rPr>
              <w:t xml:space="preserve"> </w:t>
            </w:r>
            <w:r w:rsidRPr="002D69EC">
              <w:rPr>
                <w:spacing w:val="-2"/>
                <w:sz w:val="24"/>
                <w:szCs w:val="24"/>
              </w:rPr>
              <w:t>participativă de</w:t>
            </w:r>
            <w:r w:rsidRPr="002D69EC">
              <w:rPr>
                <w:spacing w:val="-13"/>
                <w:sz w:val="24"/>
                <w:szCs w:val="24"/>
              </w:rPr>
              <w:t xml:space="preserve"> </w:t>
            </w:r>
            <w:r w:rsidRPr="002D69EC">
              <w:rPr>
                <w:spacing w:val="-2"/>
                <w:sz w:val="24"/>
                <w:szCs w:val="24"/>
              </w:rPr>
              <w:t xml:space="preserve">un </w:t>
            </w:r>
            <w:r w:rsidRPr="002D69EC">
              <w:rPr>
                <w:sz w:val="24"/>
                <w:szCs w:val="24"/>
              </w:rPr>
              <w:t>anumit dezvoltator de</w:t>
            </w:r>
            <w:r w:rsidRPr="002D69EC">
              <w:rPr>
                <w:spacing w:val="-1"/>
                <w:sz w:val="24"/>
                <w:szCs w:val="24"/>
              </w:rPr>
              <w:t xml:space="preserve"> </w:t>
            </w:r>
            <w:r w:rsidRPr="002D69EC">
              <w:rPr>
                <w:sz w:val="24"/>
                <w:szCs w:val="24"/>
              </w:rPr>
              <w:t>proiect; și</w:t>
            </w:r>
          </w:p>
          <w:p w14:paraId="2E10A14D" w14:textId="5EA6B8C8" w:rsidR="00540867" w:rsidRPr="002D69EC" w:rsidRDefault="00540867" w:rsidP="00583F5F">
            <w:pPr>
              <w:pStyle w:val="TableParagraph"/>
              <w:numPr>
                <w:ilvl w:val="2"/>
                <w:numId w:val="2"/>
              </w:numPr>
              <w:tabs>
                <w:tab w:val="left" w:pos="1096"/>
                <w:tab w:val="left" w:pos="1100"/>
              </w:tabs>
              <w:spacing w:line="225" w:lineRule="auto"/>
              <w:ind w:left="1096" w:right="69" w:hanging="409"/>
              <w:jc w:val="both"/>
              <w:rPr>
                <w:sz w:val="24"/>
                <w:szCs w:val="24"/>
              </w:rPr>
            </w:pPr>
            <w:r w:rsidRPr="002D69EC">
              <w:rPr>
                <w:position w:val="1"/>
                <w:sz w:val="24"/>
                <w:szCs w:val="24"/>
              </w:rPr>
              <w:t>a</w:t>
            </w:r>
            <w:r w:rsidRPr="002D69EC">
              <w:rPr>
                <w:spacing w:val="-13"/>
                <w:position w:val="1"/>
                <w:sz w:val="24"/>
                <w:szCs w:val="24"/>
              </w:rPr>
              <w:t xml:space="preserve"> </w:t>
            </w:r>
            <w:r w:rsidRPr="002D69EC">
              <w:rPr>
                <w:position w:val="1"/>
                <w:sz w:val="24"/>
                <w:szCs w:val="24"/>
              </w:rPr>
              <w:t>valorii</w:t>
            </w:r>
            <w:r w:rsidRPr="002D69EC">
              <w:rPr>
                <w:spacing w:val="-6"/>
                <w:position w:val="1"/>
                <w:sz w:val="24"/>
                <w:szCs w:val="24"/>
              </w:rPr>
              <w:t xml:space="preserve"> </w:t>
            </w:r>
            <w:r w:rsidRPr="002D69EC">
              <w:rPr>
                <w:position w:val="1"/>
                <w:sz w:val="24"/>
                <w:szCs w:val="24"/>
              </w:rPr>
              <w:t>totale</w:t>
            </w:r>
            <w:r w:rsidRPr="002D69EC">
              <w:rPr>
                <w:spacing w:val="-7"/>
                <w:position w:val="1"/>
                <w:sz w:val="24"/>
                <w:szCs w:val="24"/>
              </w:rPr>
              <w:t xml:space="preserve"> </w:t>
            </w:r>
            <w:r w:rsidRPr="002D69EC">
              <w:rPr>
                <w:position w:val="1"/>
                <w:sz w:val="24"/>
                <w:szCs w:val="24"/>
              </w:rPr>
              <w:t>a</w:t>
            </w:r>
            <w:r w:rsidRPr="002D69EC">
              <w:rPr>
                <w:spacing w:val="-9"/>
                <w:position w:val="1"/>
                <w:sz w:val="24"/>
                <w:szCs w:val="24"/>
              </w:rPr>
              <w:t xml:space="preserve"> </w:t>
            </w:r>
            <w:r w:rsidRPr="002D69EC">
              <w:rPr>
                <w:position w:val="1"/>
                <w:sz w:val="24"/>
                <w:szCs w:val="24"/>
              </w:rPr>
              <w:t>ofertelor</w:t>
            </w:r>
            <w:r w:rsidRPr="002D69EC">
              <w:rPr>
                <w:spacing w:val="-5"/>
                <w:position w:val="1"/>
                <w:sz w:val="24"/>
                <w:szCs w:val="24"/>
              </w:rPr>
              <w:t xml:space="preserve"> </w:t>
            </w:r>
            <w:r w:rsidRPr="002D69EC">
              <w:rPr>
                <w:position w:val="1"/>
                <w:sz w:val="24"/>
                <w:szCs w:val="24"/>
              </w:rPr>
              <w:t>către</w:t>
            </w:r>
            <w:r w:rsidRPr="002D69EC">
              <w:rPr>
                <w:spacing w:val="-11"/>
                <w:position w:val="1"/>
                <w:sz w:val="24"/>
                <w:szCs w:val="24"/>
              </w:rPr>
              <w:t xml:space="preserve"> </w:t>
            </w:r>
            <w:r w:rsidRPr="002D69EC">
              <w:rPr>
                <w:position w:val="1"/>
                <w:sz w:val="24"/>
                <w:szCs w:val="24"/>
              </w:rPr>
              <w:t xml:space="preserve">public de </w:t>
            </w:r>
            <w:r w:rsidRPr="002D69EC">
              <w:rPr>
                <w:sz w:val="24"/>
                <w:szCs w:val="24"/>
              </w:rPr>
              <w:t>valori</w:t>
            </w:r>
            <w:r w:rsidRPr="002D69EC">
              <w:rPr>
                <w:spacing w:val="60"/>
                <w:w w:val="150"/>
                <w:sz w:val="24"/>
                <w:szCs w:val="24"/>
              </w:rPr>
              <w:t xml:space="preserve">   </w:t>
            </w:r>
            <w:r w:rsidRPr="002D69EC">
              <w:rPr>
                <w:sz w:val="24"/>
                <w:szCs w:val="24"/>
              </w:rPr>
              <w:t>mobiliare</w:t>
            </w:r>
            <w:r w:rsidRPr="002D69EC">
              <w:rPr>
                <w:spacing w:val="63"/>
                <w:w w:val="150"/>
                <w:sz w:val="24"/>
                <w:szCs w:val="24"/>
              </w:rPr>
              <w:t xml:space="preserve">   </w:t>
            </w:r>
            <w:r w:rsidRPr="002D69EC">
              <w:rPr>
                <w:sz w:val="24"/>
                <w:szCs w:val="24"/>
              </w:rPr>
              <w:t>realizate</w:t>
            </w:r>
            <w:r w:rsidRPr="002D69EC">
              <w:rPr>
                <w:spacing w:val="63"/>
                <w:w w:val="150"/>
                <w:sz w:val="24"/>
                <w:szCs w:val="24"/>
              </w:rPr>
              <w:t xml:space="preserve">   </w:t>
            </w:r>
            <w:r w:rsidRPr="002D69EC">
              <w:rPr>
                <w:spacing w:val="-5"/>
                <w:sz w:val="24"/>
                <w:szCs w:val="24"/>
              </w:rPr>
              <w:t>de</w:t>
            </w:r>
            <w:r w:rsidRPr="002D69EC">
              <w:rPr>
                <w:sz w:val="24"/>
                <w:szCs w:val="24"/>
              </w:rPr>
              <w:t xml:space="preserve"> dezvoltatorul de proiect menționat la punctul</w:t>
            </w:r>
            <w:r w:rsidRPr="002D69EC">
              <w:rPr>
                <w:spacing w:val="-5"/>
                <w:sz w:val="24"/>
                <w:szCs w:val="24"/>
              </w:rPr>
              <w:t xml:space="preserve"> </w:t>
            </w:r>
            <w:r w:rsidRPr="002D69EC">
              <w:rPr>
                <w:sz w:val="24"/>
                <w:szCs w:val="24"/>
              </w:rPr>
              <w:t>(i) de la prezenta literă în calitatea</w:t>
            </w:r>
            <w:r w:rsidRPr="002D69EC">
              <w:rPr>
                <w:spacing w:val="-15"/>
                <w:sz w:val="24"/>
                <w:szCs w:val="24"/>
              </w:rPr>
              <w:t xml:space="preserve"> </w:t>
            </w:r>
            <w:r w:rsidRPr="002D69EC">
              <w:rPr>
                <w:sz w:val="24"/>
                <w:szCs w:val="24"/>
              </w:rPr>
              <w:t>sa</w:t>
            </w:r>
            <w:r w:rsidRPr="002D69EC">
              <w:rPr>
                <w:spacing w:val="-15"/>
                <w:sz w:val="24"/>
                <w:szCs w:val="24"/>
              </w:rPr>
              <w:t xml:space="preserve"> </w:t>
            </w:r>
            <w:r w:rsidRPr="002D69EC">
              <w:rPr>
                <w:sz w:val="24"/>
                <w:szCs w:val="24"/>
              </w:rPr>
              <w:t>de</w:t>
            </w:r>
            <w:r w:rsidRPr="002D69EC">
              <w:rPr>
                <w:spacing w:val="-15"/>
                <w:sz w:val="24"/>
                <w:szCs w:val="24"/>
              </w:rPr>
              <w:t xml:space="preserve"> </w:t>
            </w:r>
            <w:r w:rsidRPr="002D69EC">
              <w:rPr>
                <w:sz w:val="24"/>
                <w:szCs w:val="24"/>
              </w:rPr>
              <w:t>ofertant</w:t>
            </w:r>
            <w:r w:rsidRPr="002D69EC">
              <w:rPr>
                <w:spacing w:val="-15"/>
                <w:sz w:val="24"/>
                <w:szCs w:val="24"/>
              </w:rPr>
              <w:t xml:space="preserve"> </w:t>
            </w:r>
            <w:r w:rsidRPr="002D69EC">
              <w:rPr>
                <w:sz w:val="24"/>
                <w:szCs w:val="24"/>
              </w:rPr>
              <w:t>în</w:t>
            </w:r>
            <w:r w:rsidRPr="002D69EC">
              <w:rPr>
                <w:spacing w:val="-15"/>
                <w:sz w:val="24"/>
                <w:szCs w:val="24"/>
              </w:rPr>
              <w:t xml:space="preserve"> </w:t>
            </w:r>
            <w:r w:rsidRPr="002D69EC">
              <w:rPr>
                <w:sz w:val="24"/>
                <w:szCs w:val="24"/>
              </w:rPr>
              <w:t>conforinitate</w:t>
            </w:r>
            <w:r w:rsidRPr="002D69EC">
              <w:rPr>
                <w:spacing w:val="-15"/>
                <w:sz w:val="24"/>
                <w:szCs w:val="24"/>
              </w:rPr>
              <w:t xml:space="preserve"> </w:t>
            </w:r>
            <w:r w:rsidRPr="002D69EC">
              <w:rPr>
                <w:sz w:val="24"/>
                <w:szCs w:val="24"/>
              </w:rPr>
              <w:t>cu derogarea prevăzută la articolul 1 alineatul</w:t>
            </w:r>
            <w:r w:rsidRPr="002D69EC">
              <w:rPr>
                <w:spacing w:val="-2"/>
                <w:sz w:val="24"/>
                <w:szCs w:val="24"/>
              </w:rPr>
              <w:t xml:space="preserve"> </w:t>
            </w:r>
            <w:r w:rsidRPr="002D69EC">
              <w:rPr>
                <w:sz w:val="24"/>
                <w:szCs w:val="24"/>
              </w:rPr>
              <w:t>(3)</w:t>
            </w:r>
            <w:r w:rsidRPr="002D69EC">
              <w:rPr>
                <w:spacing w:val="76"/>
                <w:sz w:val="24"/>
                <w:szCs w:val="24"/>
              </w:rPr>
              <w:t xml:space="preserve">   </w:t>
            </w:r>
            <w:r w:rsidRPr="002D69EC">
              <w:rPr>
                <w:sz w:val="24"/>
                <w:szCs w:val="24"/>
              </w:rPr>
              <w:t>sau</w:t>
            </w:r>
            <w:r w:rsidRPr="002D69EC">
              <w:rPr>
                <w:spacing w:val="77"/>
                <w:sz w:val="24"/>
                <w:szCs w:val="24"/>
              </w:rPr>
              <w:t xml:space="preserve">   </w:t>
            </w:r>
            <w:r w:rsidRPr="002D69EC">
              <w:rPr>
                <w:sz w:val="24"/>
                <w:szCs w:val="24"/>
              </w:rPr>
              <w:t>la</w:t>
            </w:r>
            <w:r w:rsidRPr="002D69EC">
              <w:rPr>
                <w:spacing w:val="78"/>
                <w:sz w:val="24"/>
                <w:szCs w:val="24"/>
              </w:rPr>
              <w:t xml:space="preserve">   </w:t>
            </w:r>
            <w:r w:rsidRPr="002D69EC">
              <w:rPr>
                <w:sz w:val="24"/>
                <w:szCs w:val="24"/>
              </w:rPr>
              <w:t>articolul</w:t>
            </w:r>
            <w:r w:rsidRPr="002D69EC">
              <w:rPr>
                <w:spacing w:val="12"/>
                <w:sz w:val="24"/>
                <w:szCs w:val="24"/>
              </w:rPr>
              <w:t xml:space="preserve"> </w:t>
            </w:r>
            <w:r w:rsidRPr="002D69EC">
              <w:rPr>
                <w:spacing w:val="-10"/>
                <w:sz w:val="24"/>
                <w:szCs w:val="24"/>
              </w:rPr>
              <w:t>3</w:t>
            </w:r>
            <w:r w:rsidRPr="002D69EC">
              <w:rPr>
                <w:sz w:val="24"/>
                <w:szCs w:val="24"/>
              </w:rPr>
              <w:t xml:space="preserve"> </w:t>
            </w:r>
            <w:r w:rsidRPr="002D69EC">
              <w:rPr>
                <w:spacing w:val="-4"/>
                <w:sz w:val="24"/>
                <w:szCs w:val="24"/>
              </w:rPr>
              <w:t>alineatul</w:t>
            </w:r>
            <w:r w:rsidRPr="002D69EC">
              <w:rPr>
                <w:spacing w:val="4"/>
                <w:sz w:val="24"/>
                <w:szCs w:val="24"/>
              </w:rPr>
              <w:t xml:space="preserve"> </w:t>
            </w:r>
            <w:r w:rsidRPr="002D69EC">
              <w:rPr>
                <w:spacing w:val="-5"/>
                <w:sz w:val="24"/>
                <w:szCs w:val="24"/>
              </w:rPr>
              <w:t>(2)</w:t>
            </w:r>
            <w:r w:rsidRPr="002D69EC">
              <w:rPr>
                <w:sz w:val="24"/>
                <w:szCs w:val="24"/>
              </w:rPr>
              <w:tab/>
            </w:r>
            <w:r w:rsidRPr="002D69EC">
              <w:rPr>
                <w:spacing w:val="-5"/>
                <w:sz w:val="24"/>
                <w:szCs w:val="24"/>
              </w:rPr>
              <w:t>din</w:t>
            </w:r>
            <w:r w:rsidRPr="002D69EC">
              <w:rPr>
                <w:sz w:val="24"/>
                <w:szCs w:val="24"/>
              </w:rPr>
              <w:t xml:space="preserve"> </w:t>
            </w:r>
            <w:r w:rsidRPr="002D69EC">
              <w:rPr>
                <w:spacing w:val="-4"/>
                <w:sz w:val="24"/>
                <w:szCs w:val="24"/>
              </w:rPr>
              <w:lastRenderedPageBreak/>
              <w:t>Regulamentul</w:t>
            </w:r>
            <w:r w:rsidRPr="002D69EC">
              <w:rPr>
                <w:spacing w:val="4"/>
                <w:sz w:val="24"/>
                <w:szCs w:val="24"/>
              </w:rPr>
              <w:t xml:space="preserve"> </w:t>
            </w:r>
            <w:r w:rsidRPr="002D69EC">
              <w:rPr>
                <w:spacing w:val="-4"/>
                <w:sz w:val="24"/>
                <w:szCs w:val="24"/>
              </w:rPr>
              <w:t>(UE)</w:t>
            </w:r>
            <w:r w:rsidRPr="002D69EC">
              <w:rPr>
                <w:spacing w:val="-5"/>
                <w:sz w:val="24"/>
                <w:szCs w:val="24"/>
              </w:rPr>
              <w:t xml:space="preserve"> </w:t>
            </w:r>
            <w:r w:rsidRPr="002D69EC">
              <w:rPr>
                <w:spacing w:val="-4"/>
                <w:sz w:val="24"/>
                <w:szCs w:val="24"/>
              </w:rPr>
              <w:t>2017/1129.</w:t>
            </w:r>
          </w:p>
        </w:tc>
        <w:tc>
          <w:tcPr>
            <w:tcW w:w="6220" w:type="dxa"/>
          </w:tcPr>
          <w:p w14:paraId="2E907674" w14:textId="37415871" w:rsidR="000C0BBE" w:rsidRPr="002D69EC" w:rsidRDefault="000C0BBE" w:rsidP="00583F5F">
            <w:pPr>
              <w:pStyle w:val="TableParagraph"/>
              <w:spacing w:line="206" w:lineRule="auto"/>
              <w:ind w:right="97"/>
              <w:jc w:val="both"/>
              <w:rPr>
                <w:sz w:val="24"/>
                <w:szCs w:val="24"/>
              </w:rPr>
            </w:pPr>
            <w:r w:rsidRPr="002D69EC">
              <w:rPr>
                <w:sz w:val="24"/>
                <w:szCs w:val="24"/>
                <w:lang w:val="en-US"/>
              </w:rPr>
              <w:lastRenderedPageBreak/>
              <w:t>Legea nr. 181/2023:</w:t>
            </w:r>
          </w:p>
          <w:p w14:paraId="4E334463" w14:textId="33891FA9" w:rsidR="00331B83" w:rsidRPr="002D69EC" w:rsidRDefault="00331B83"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CC2CB7">
              <w:rPr>
                <w:rFonts w:ascii="Times New Roman" w:eastAsia="Times New Roman" w:hAnsi="Times New Roman" w:cs="Times New Roman"/>
                <w:b/>
                <w:bCs/>
                <w:spacing w:val="-2"/>
                <w:sz w:val="24"/>
                <w:szCs w:val="24"/>
                <w:lang w:val="ro-RO"/>
              </w:rPr>
              <w:t>Articolul 4.</w:t>
            </w:r>
            <w:r w:rsidRPr="002D69EC">
              <w:rPr>
                <w:rFonts w:ascii="Times New Roman" w:eastAsia="Times New Roman" w:hAnsi="Times New Roman" w:cs="Times New Roman"/>
                <w:spacing w:val="-2"/>
                <w:sz w:val="24"/>
                <w:szCs w:val="24"/>
                <w:lang w:val="ro-RO"/>
              </w:rPr>
              <w:t xml:space="preserve"> Exigenţe faţă de proiectele de finanţare participativă</w:t>
            </w:r>
          </w:p>
          <w:p w14:paraId="4F08D187" w14:textId="0282FC42" w:rsidR="0004728C" w:rsidRPr="002D69EC" w:rsidRDefault="00331B83" w:rsidP="00583F5F">
            <w:pPr>
              <w:pStyle w:val="NormalWeb"/>
              <w:spacing w:before="0" w:beforeAutospacing="0" w:after="0" w:afterAutospacing="0"/>
              <w:jc w:val="both"/>
            </w:pPr>
            <w:r w:rsidRPr="002D69EC">
              <w:rPr>
                <w:spacing w:val="-2"/>
                <w:lang w:val="ro-RO"/>
              </w:rPr>
              <w:t xml:space="preserve">(1) Valoarea mijloacelor băneşti ce pot fi acumulate pentru un singur proiect de finanţare participativă nu poate depăşi suma ce constituie echivalentul în lei moldoveneşti a </w:t>
            </w:r>
            <w:r w:rsidR="00873CC4">
              <w:rPr>
                <w:spacing w:val="-2"/>
                <w:lang w:val="ro-RO"/>
              </w:rPr>
              <w:t>1</w:t>
            </w:r>
            <w:r w:rsidRPr="002D69EC">
              <w:rPr>
                <w:spacing w:val="-2"/>
                <w:lang w:val="ro-RO"/>
              </w:rPr>
              <w:t xml:space="preserve"> 000 000 de euro, calculată la cursul oficial al leului moldovenesc stabilit de Banca Naţională a Moldovei la data plasării ofertei de finanţare participativă.</w:t>
            </w:r>
          </w:p>
        </w:tc>
        <w:tc>
          <w:tcPr>
            <w:tcW w:w="1742" w:type="dxa"/>
          </w:tcPr>
          <w:p w14:paraId="205AF79E" w14:textId="4D0AB6D4" w:rsidR="00540867" w:rsidRPr="002D69EC" w:rsidRDefault="004E4087"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r w:rsidR="00873CC4">
              <w:rPr>
                <w:rFonts w:ascii="Times New Roman" w:hAnsi="Times New Roman" w:cs="Times New Roman"/>
                <w:b/>
                <w:sz w:val="24"/>
                <w:szCs w:val="24"/>
              </w:rPr>
              <w:t xml:space="preserve"> parțial</w:t>
            </w:r>
          </w:p>
        </w:tc>
        <w:tc>
          <w:tcPr>
            <w:tcW w:w="2102" w:type="dxa"/>
          </w:tcPr>
          <w:p w14:paraId="5CDA3E7D" w14:textId="647E88B8" w:rsidR="00540867" w:rsidRPr="002D69EC" w:rsidRDefault="00873CC4" w:rsidP="00583F5F">
            <w:pPr>
              <w:jc w:val="both"/>
              <w:rPr>
                <w:rFonts w:ascii="Times New Roman" w:hAnsi="Times New Roman" w:cs="Times New Roman"/>
                <w:sz w:val="24"/>
                <w:szCs w:val="24"/>
              </w:rPr>
            </w:pPr>
            <w:r>
              <w:rPr>
                <w:rFonts w:ascii="Times New Roman" w:hAnsi="Times New Roman" w:cs="Times New Roman"/>
                <w:sz w:val="24"/>
                <w:szCs w:val="24"/>
              </w:rPr>
              <w:t xml:space="preserve">Având în vedere contextul pieței din Republica Moldova, considerăm că pragul de 5 000 000 EUR nu este potrivit, prin urmare </w:t>
            </w:r>
            <w:r w:rsidR="00E77AEE">
              <w:rPr>
                <w:rFonts w:ascii="Times New Roman" w:hAnsi="Times New Roman" w:cs="Times New Roman"/>
                <w:sz w:val="24"/>
                <w:szCs w:val="24"/>
              </w:rPr>
              <w:t>considerăm oportună păstrarea</w:t>
            </w:r>
            <w:r>
              <w:rPr>
                <w:rFonts w:ascii="Times New Roman" w:hAnsi="Times New Roman" w:cs="Times New Roman"/>
                <w:sz w:val="24"/>
                <w:szCs w:val="24"/>
              </w:rPr>
              <w:t xml:space="preserve"> pragul</w:t>
            </w:r>
            <w:r w:rsidR="00E77AEE">
              <w:rPr>
                <w:rFonts w:ascii="Times New Roman" w:hAnsi="Times New Roman" w:cs="Times New Roman"/>
                <w:sz w:val="24"/>
                <w:szCs w:val="24"/>
              </w:rPr>
              <w:t>ului</w:t>
            </w:r>
            <w:r>
              <w:rPr>
                <w:rFonts w:ascii="Times New Roman" w:hAnsi="Times New Roman" w:cs="Times New Roman"/>
                <w:sz w:val="24"/>
                <w:szCs w:val="24"/>
              </w:rPr>
              <w:t xml:space="preserve"> de 1 000 000 EUR.</w:t>
            </w:r>
          </w:p>
        </w:tc>
      </w:tr>
      <w:tr w:rsidR="001A5C63" w:rsidRPr="002D69EC" w14:paraId="042EE709" w14:textId="77777777" w:rsidTr="00334EB0">
        <w:tc>
          <w:tcPr>
            <w:tcW w:w="5528" w:type="dxa"/>
            <w:gridSpan w:val="2"/>
          </w:tcPr>
          <w:p w14:paraId="1E5CBB28" w14:textId="77777777" w:rsidR="001A5C63" w:rsidRPr="002D69EC" w:rsidRDefault="001A5C63" w:rsidP="00583F5F">
            <w:pPr>
              <w:pStyle w:val="ListParagraph"/>
              <w:spacing w:before="0"/>
              <w:ind w:left="457" w:hanging="457"/>
              <w:rPr>
                <w:sz w:val="24"/>
                <w:szCs w:val="24"/>
              </w:rPr>
            </w:pPr>
            <w:r w:rsidRPr="002D69EC">
              <w:rPr>
                <w:sz w:val="24"/>
                <w:szCs w:val="24"/>
              </w:rPr>
              <w:t>(</w:t>
            </w:r>
            <w:r w:rsidRPr="002D69EC">
              <w:rPr>
                <w:rFonts w:eastAsiaTheme="minorHAnsi"/>
                <w:sz w:val="24"/>
                <w:szCs w:val="24"/>
                <w:lang w:val="en-US"/>
              </w:rPr>
              <w:t>3) Cu excepția cazului în care un furnizor de servicii de finanțare participativă, un dezvoltator de proiect sau un investitor este autorizat ca instituție de credit în conformitate cu articolul 8 din</w:t>
            </w:r>
            <w:r w:rsidRPr="002D69EC">
              <w:rPr>
                <w:sz w:val="24"/>
                <w:szCs w:val="24"/>
              </w:rPr>
              <w:t xml:space="preserve"> Directiva 2013/36/UE, statele membre nu aplică cerințele naționale de punere în aplicare a articolului 9 alineatul (1) din directiva menționată și se asigură că dreptul intern nu prevede obligația deținerii unei autorizații ca instituție de credit sau alte autorizări, derogări sau exceptări individuale în legătură cu prestarea de servicii de finanțare participativă în situațiile următoare: </w:t>
            </w:r>
          </w:p>
          <w:p w14:paraId="6684A9B3" w14:textId="77777777" w:rsidR="001A5C63" w:rsidRPr="002D69EC" w:rsidRDefault="001A5C63" w:rsidP="00583F5F">
            <w:pPr>
              <w:pStyle w:val="ListParagraph"/>
              <w:spacing w:before="0"/>
              <w:ind w:left="457" w:hanging="457"/>
              <w:rPr>
                <w:spacing w:val="-2"/>
                <w:position w:val="1"/>
                <w:sz w:val="24"/>
                <w:szCs w:val="24"/>
              </w:rPr>
            </w:pPr>
            <w:r w:rsidRPr="002D69EC">
              <w:rPr>
                <w:spacing w:val="-2"/>
                <w:position w:val="1"/>
                <w:sz w:val="24"/>
                <w:szCs w:val="24"/>
              </w:rPr>
              <w:t xml:space="preserve">(a) în cazul dezvoltatorilor de proiecte care, în ceea ce privește împrumuturile facilitate de furnizorul de servicii de finanțare participativă, acceptă fonduri de la investitori; sau </w:t>
            </w:r>
          </w:p>
          <w:p w14:paraId="58BE4939" w14:textId="77777777" w:rsidR="001A5C63" w:rsidRDefault="001A5C63" w:rsidP="00583F5F">
            <w:pPr>
              <w:ind w:left="32"/>
              <w:jc w:val="both"/>
              <w:rPr>
                <w:rFonts w:ascii="Times New Roman" w:hAnsi="Times New Roman" w:cs="Times New Roman"/>
                <w:spacing w:val="-2"/>
                <w:position w:val="1"/>
                <w:sz w:val="24"/>
                <w:szCs w:val="24"/>
              </w:rPr>
            </w:pPr>
            <w:r w:rsidRPr="002D69EC">
              <w:rPr>
                <w:rFonts w:ascii="Times New Roman" w:hAnsi="Times New Roman" w:cs="Times New Roman"/>
                <w:spacing w:val="-2"/>
                <w:position w:val="1"/>
                <w:sz w:val="24"/>
                <w:szCs w:val="24"/>
              </w:rPr>
              <w:t>(b)  în cazul investitorilor care acordă dezvoltatorilor de proiecte împrumuturi facilitate de furnizorul de servicii de finanțare participativă.</w:t>
            </w:r>
          </w:p>
          <w:p w14:paraId="5A060351" w14:textId="0A6F1AC9" w:rsidR="00CC2CB7" w:rsidRPr="002D69EC" w:rsidRDefault="00CC2CB7" w:rsidP="00583F5F">
            <w:pPr>
              <w:ind w:left="32"/>
              <w:jc w:val="both"/>
              <w:rPr>
                <w:rFonts w:ascii="Times New Roman" w:hAnsi="Times New Roman" w:cs="Times New Roman"/>
                <w:sz w:val="24"/>
                <w:szCs w:val="24"/>
              </w:rPr>
            </w:pPr>
          </w:p>
        </w:tc>
        <w:tc>
          <w:tcPr>
            <w:tcW w:w="6220" w:type="dxa"/>
          </w:tcPr>
          <w:p w14:paraId="33BA1C6F" w14:textId="77777777" w:rsidR="001A5C63" w:rsidRPr="002D69EC" w:rsidRDefault="001A5C63" w:rsidP="00583F5F">
            <w:pPr>
              <w:pStyle w:val="TableParagraph"/>
              <w:ind w:right="96"/>
              <w:jc w:val="both"/>
              <w:rPr>
                <w:b/>
                <w:sz w:val="24"/>
                <w:szCs w:val="24"/>
              </w:rPr>
            </w:pPr>
          </w:p>
        </w:tc>
        <w:tc>
          <w:tcPr>
            <w:tcW w:w="1742" w:type="dxa"/>
          </w:tcPr>
          <w:p w14:paraId="05E19848" w14:textId="6178C271" w:rsidR="001A5C63" w:rsidRPr="002D69EC" w:rsidRDefault="002E048D" w:rsidP="00583F5F">
            <w:pPr>
              <w:jc w:val="both"/>
              <w:rPr>
                <w:rFonts w:ascii="Times New Roman" w:hAnsi="Times New Roman" w:cs="Times New Roman"/>
                <w:b/>
                <w:sz w:val="24"/>
                <w:szCs w:val="24"/>
              </w:rPr>
            </w:pPr>
            <w:r>
              <w:rPr>
                <w:rFonts w:ascii="Times New Roman" w:hAnsi="Times New Roman" w:cs="Times New Roman"/>
                <w:b/>
                <w:sz w:val="24"/>
                <w:szCs w:val="24"/>
              </w:rPr>
              <w:t>Prevederi UE neaplicabile</w:t>
            </w:r>
          </w:p>
        </w:tc>
        <w:tc>
          <w:tcPr>
            <w:tcW w:w="2102" w:type="dxa"/>
          </w:tcPr>
          <w:p w14:paraId="3A9BC059" w14:textId="655560A3" w:rsidR="001A5C63" w:rsidRPr="002D69EC" w:rsidRDefault="001A5C63" w:rsidP="00583F5F">
            <w:pPr>
              <w:jc w:val="both"/>
              <w:rPr>
                <w:rFonts w:ascii="Times New Roman" w:hAnsi="Times New Roman" w:cs="Times New Roman"/>
                <w:sz w:val="24"/>
                <w:szCs w:val="24"/>
              </w:rPr>
            </w:pPr>
          </w:p>
        </w:tc>
      </w:tr>
      <w:tr w:rsidR="00050350" w:rsidRPr="002D69EC" w14:paraId="478C05A4" w14:textId="77777777" w:rsidTr="00334EB0">
        <w:tc>
          <w:tcPr>
            <w:tcW w:w="5528" w:type="dxa"/>
            <w:gridSpan w:val="2"/>
          </w:tcPr>
          <w:p w14:paraId="5904865A" w14:textId="77777777" w:rsidR="00050350" w:rsidRPr="002D69EC" w:rsidRDefault="00050350" w:rsidP="00583F5F">
            <w:pPr>
              <w:pStyle w:val="TableParagraph"/>
              <w:spacing w:line="226" w:lineRule="exact"/>
              <w:ind w:left="193" w:right="132"/>
              <w:jc w:val="both"/>
              <w:rPr>
                <w:i/>
                <w:sz w:val="24"/>
                <w:szCs w:val="24"/>
              </w:rPr>
            </w:pPr>
            <w:r w:rsidRPr="002D69EC">
              <w:rPr>
                <w:i/>
                <w:spacing w:val="-2"/>
                <w:sz w:val="24"/>
                <w:szCs w:val="24"/>
              </w:rPr>
              <w:t>Articolul</w:t>
            </w:r>
            <w:r w:rsidRPr="002D69EC">
              <w:rPr>
                <w:i/>
                <w:spacing w:val="-11"/>
                <w:sz w:val="24"/>
                <w:szCs w:val="24"/>
              </w:rPr>
              <w:t xml:space="preserve"> </w:t>
            </w:r>
            <w:r w:rsidRPr="002D69EC">
              <w:rPr>
                <w:i/>
                <w:spacing w:val="-10"/>
                <w:sz w:val="24"/>
                <w:szCs w:val="24"/>
              </w:rPr>
              <w:t>2</w:t>
            </w:r>
          </w:p>
          <w:p w14:paraId="1DA30B0E" w14:textId="77777777" w:rsidR="00050350" w:rsidRPr="002D69EC" w:rsidRDefault="00050350" w:rsidP="00583F5F">
            <w:pPr>
              <w:pStyle w:val="TableParagraph"/>
              <w:spacing w:line="270" w:lineRule="exact"/>
              <w:ind w:left="176" w:right="132"/>
              <w:jc w:val="both"/>
              <w:rPr>
                <w:b/>
                <w:sz w:val="24"/>
                <w:szCs w:val="24"/>
              </w:rPr>
            </w:pPr>
            <w:r w:rsidRPr="002D69EC">
              <w:rPr>
                <w:b/>
                <w:spacing w:val="-2"/>
                <w:sz w:val="24"/>
                <w:szCs w:val="24"/>
              </w:rPr>
              <w:t>Definiții</w:t>
            </w:r>
          </w:p>
          <w:p w14:paraId="12EBE231" w14:textId="77777777" w:rsidR="00050350" w:rsidRPr="002D69EC" w:rsidRDefault="0005035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(1) În sensul prezentului regulament, se aplică următoarele definiții:</w:t>
            </w:r>
          </w:p>
          <w:p w14:paraId="7E513DED" w14:textId="77777777" w:rsidR="00050350" w:rsidRPr="002D69EC" w:rsidRDefault="00050350" w:rsidP="00583F5F">
            <w:pPr>
              <w:pStyle w:val="ListParagraph"/>
              <w:spacing w:before="0"/>
              <w:ind w:left="457" w:hanging="457"/>
              <w:rPr>
                <w:spacing w:val="-2"/>
                <w:position w:val="1"/>
                <w:sz w:val="24"/>
                <w:szCs w:val="24"/>
              </w:rPr>
            </w:pPr>
            <w:r w:rsidRPr="002D69EC">
              <w:rPr>
                <w:spacing w:val="-2"/>
                <w:position w:val="1"/>
                <w:sz w:val="24"/>
                <w:szCs w:val="24"/>
              </w:rPr>
              <w:t xml:space="preserve"> (a) „serviciu de finanțare participativă” înseamnă punerea în legătură a investitorilor interesați să acorde finanțare pentru afaceri cu dezvoltatorii de proiecte prin utilizarea unei platforme de finanțare participativă, serviciu care constă în oricare dintre următoarele activități: </w:t>
            </w:r>
          </w:p>
          <w:p w14:paraId="0DC19BEC" w14:textId="77777777" w:rsidR="00050350" w:rsidRPr="002D69EC" w:rsidRDefault="00050350" w:rsidP="00583F5F">
            <w:pPr>
              <w:pStyle w:val="ListParagraph"/>
              <w:numPr>
                <w:ilvl w:val="1"/>
                <w:numId w:val="1"/>
              </w:numPr>
              <w:spacing w:before="0"/>
              <w:ind w:left="1305"/>
              <w:rPr>
                <w:sz w:val="24"/>
                <w:szCs w:val="24"/>
              </w:rPr>
            </w:pPr>
            <w:r w:rsidRPr="002D69EC">
              <w:rPr>
                <w:sz w:val="24"/>
                <w:szCs w:val="24"/>
              </w:rPr>
              <w:t>facilitarea acordării de împrumuturi;</w:t>
            </w:r>
          </w:p>
          <w:p w14:paraId="57637604" w14:textId="614E99A3" w:rsidR="00050350" w:rsidRPr="002D69EC" w:rsidRDefault="00050350" w:rsidP="00583F5F">
            <w:pPr>
              <w:pStyle w:val="ListParagraph"/>
              <w:numPr>
                <w:ilvl w:val="1"/>
                <w:numId w:val="1"/>
              </w:numPr>
              <w:spacing w:before="0"/>
              <w:ind w:left="1305"/>
              <w:rPr>
                <w:sz w:val="24"/>
                <w:szCs w:val="24"/>
              </w:rPr>
            </w:pPr>
            <w:r w:rsidRPr="002D69EC">
              <w:rPr>
                <w:sz w:val="24"/>
                <w:szCs w:val="24"/>
              </w:rPr>
              <w:lastRenderedPageBreak/>
              <w:t xml:space="preserve">plasarea, fără angajament ferm, astfel cum se prevede în anexa I secțiunea A punctul 7 din Directiva 2014/65/UE, de valori mobiliare și instrumente admise în scopul finanțării participative emise de dezvoltatori de proiecte sau de un vehicul investițional, precum și primirea și transmiterea ordinelor clienților, astfel cum se menționează la punctul 1 din secțiunea menționată, cu privire la respectivele valori mobiliare și instrumente admise în scopul finanțării participative; </w:t>
            </w:r>
          </w:p>
        </w:tc>
        <w:tc>
          <w:tcPr>
            <w:tcW w:w="6220" w:type="dxa"/>
          </w:tcPr>
          <w:p w14:paraId="66619D53" w14:textId="7A35AAEC" w:rsidR="001C7808" w:rsidRPr="002D69EC" w:rsidRDefault="001C7808"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2D69EC">
              <w:rPr>
                <w:rFonts w:ascii="Times New Roman" w:eastAsia="Times New Roman" w:hAnsi="Times New Roman" w:cs="Times New Roman"/>
                <w:spacing w:val="-2"/>
                <w:sz w:val="24"/>
                <w:szCs w:val="24"/>
                <w:lang w:val="ro-RO"/>
              </w:rPr>
              <w:lastRenderedPageBreak/>
              <w:t>Proiectul de modificare a Legii nr. 181/2023 prevede completarea art 2 după cum urmează:</w:t>
            </w:r>
          </w:p>
          <w:p w14:paraId="167E2120" w14:textId="020F1EE0" w:rsidR="000C0BBE" w:rsidRPr="002D69EC" w:rsidRDefault="00A05FE5" w:rsidP="00583F5F">
            <w:pPr>
              <w:jc w:val="both"/>
              <w:rPr>
                <w:rFonts w:ascii="Times New Roman" w:eastAsia="Times New Roman" w:hAnsi="Times New Roman" w:cs="Times New Roman"/>
                <w:sz w:val="24"/>
                <w:szCs w:val="24"/>
              </w:rPr>
            </w:pPr>
            <w:r w:rsidRPr="00CC2CB7">
              <w:rPr>
                <w:rFonts w:ascii="Times New Roman" w:eastAsia="Times New Roman" w:hAnsi="Times New Roman" w:cs="Times New Roman"/>
                <w:b/>
                <w:sz w:val="24"/>
                <w:szCs w:val="24"/>
              </w:rPr>
              <w:t>Articolul 2</w:t>
            </w:r>
            <w:r w:rsidRPr="002D69EC">
              <w:rPr>
                <w:rFonts w:ascii="Times New Roman" w:eastAsia="Times New Roman" w:hAnsi="Times New Roman" w:cs="Times New Roman"/>
                <w:bCs/>
                <w:sz w:val="24"/>
                <w:szCs w:val="24"/>
              </w:rPr>
              <w:t>.</w:t>
            </w:r>
            <w:r w:rsidRPr="002D69EC">
              <w:rPr>
                <w:rFonts w:ascii="Times New Roman" w:eastAsia="Times New Roman" w:hAnsi="Times New Roman" w:cs="Times New Roman"/>
                <w:sz w:val="24"/>
                <w:szCs w:val="24"/>
              </w:rPr>
              <w:t xml:space="preserve"> Noţiuni principale</w:t>
            </w:r>
          </w:p>
          <w:p w14:paraId="6748E0DD" w14:textId="3C19166D" w:rsidR="000C0BBE" w:rsidRPr="002D69EC" w:rsidRDefault="000C0BBE" w:rsidP="00583F5F">
            <w:pPr>
              <w:jc w:val="both"/>
              <w:rPr>
                <w:rFonts w:ascii="Times New Roman" w:hAnsi="Times New Roman" w:cs="Times New Roman"/>
                <w:bCs/>
                <w:i/>
                <w:iCs/>
                <w:color w:val="000000" w:themeColor="text1"/>
                <w:sz w:val="24"/>
                <w:szCs w:val="24"/>
                <w:lang w:val="ro-RO"/>
              </w:rPr>
            </w:pPr>
            <w:r w:rsidRPr="002D69EC">
              <w:rPr>
                <w:rFonts w:ascii="Times New Roman" w:hAnsi="Times New Roman" w:cs="Times New Roman"/>
                <w:bCs/>
                <w:color w:val="000000" w:themeColor="text1"/>
                <w:sz w:val="24"/>
                <w:szCs w:val="24"/>
                <w:lang w:val="ro-RO"/>
              </w:rPr>
              <w:t xml:space="preserve">serviciu de finanţare participativă – punere în legătură a investitorilor cu unul sau mai mulţi dezvoltatori ori debitori-consumatori prin intermediul unei platforme de finanţare participativă, </w:t>
            </w:r>
            <w:r w:rsidRPr="002D69EC">
              <w:rPr>
                <w:rFonts w:ascii="Times New Roman" w:hAnsi="Times New Roman" w:cs="Times New Roman"/>
                <w:bCs/>
                <w:i/>
                <w:iCs/>
                <w:color w:val="000000" w:themeColor="text1"/>
                <w:sz w:val="24"/>
                <w:szCs w:val="24"/>
                <w:lang w:val="ro-RO"/>
              </w:rPr>
              <w:t>serviciu care cuprinde următoarele activități:</w:t>
            </w:r>
          </w:p>
          <w:p w14:paraId="71E775B8" w14:textId="77777777" w:rsidR="000C0BBE" w:rsidRPr="002D69EC" w:rsidRDefault="000C0BBE" w:rsidP="00583F5F">
            <w:pPr>
              <w:jc w:val="both"/>
              <w:rPr>
                <w:rFonts w:ascii="Times New Roman" w:hAnsi="Times New Roman" w:cs="Times New Roman"/>
                <w:bCs/>
                <w:i/>
                <w:iCs/>
                <w:color w:val="000000" w:themeColor="text1"/>
                <w:sz w:val="24"/>
                <w:szCs w:val="24"/>
                <w:lang w:val="ro-RO"/>
              </w:rPr>
            </w:pPr>
            <w:r w:rsidRPr="002D69EC">
              <w:rPr>
                <w:rFonts w:ascii="Times New Roman" w:hAnsi="Times New Roman" w:cs="Times New Roman"/>
                <w:bCs/>
                <w:i/>
                <w:iCs/>
                <w:color w:val="000000" w:themeColor="text1"/>
                <w:sz w:val="24"/>
                <w:szCs w:val="24"/>
                <w:lang w:val="ro-RO"/>
              </w:rPr>
              <w:t>a) facilitarea acordării de împrumuturi;</w:t>
            </w:r>
          </w:p>
          <w:p w14:paraId="1DB35B7C" w14:textId="6062D6F1" w:rsidR="00026138" w:rsidRPr="002D69EC" w:rsidRDefault="000C0BBE" w:rsidP="00583F5F">
            <w:pPr>
              <w:jc w:val="both"/>
              <w:rPr>
                <w:rFonts w:ascii="Times New Roman" w:hAnsi="Times New Roman" w:cs="Times New Roman"/>
                <w:b/>
                <w:sz w:val="24"/>
                <w:szCs w:val="24"/>
                <w:lang w:val="ro-RO"/>
              </w:rPr>
            </w:pPr>
            <w:r w:rsidRPr="002D69EC">
              <w:rPr>
                <w:rFonts w:ascii="Times New Roman" w:hAnsi="Times New Roman" w:cs="Times New Roman"/>
                <w:bCs/>
                <w:i/>
                <w:iCs/>
                <w:color w:val="000000" w:themeColor="text1"/>
                <w:sz w:val="24"/>
                <w:szCs w:val="24"/>
                <w:lang w:val="ro-RO"/>
              </w:rPr>
              <w:t xml:space="preserve">b) plasarea fără angajament ferm, conform art. 9 alin. (1) lit. f) din Legea </w:t>
            </w:r>
            <w:r w:rsidR="003214F3">
              <w:rPr>
                <w:rFonts w:ascii="Times New Roman" w:hAnsi="Times New Roman" w:cs="Times New Roman"/>
                <w:bCs/>
                <w:i/>
                <w:iCs/>
                <w:color w:val="000000" w:themeColor="text1"/>
                <w:sz w:val="24"/>
                <w:szCs w:val="24"/>
                <w:lang w:val="ro-RO"/>
              </w:rPr>
              <w:t xml:space="preserve">nr. 181 </w:t>
            </w:r>
            <w:r w:rsidRPr="002D69EC">
              <w:rPr>
                <w:rFonts w:ascii="Times New Roman" w:hAnsi="Times New Roman" w:cs="Times New Roman"/>
                <w:bCs/>
                <w:i/>
                <w:iCs/>
                <w:color w:val="000000" w:themeColor="text1"/>
                <w:sz w:val="24"/>
                <w:szCs w:val="24"/>
                <w:lang w:val="ro-RO"/>
              </w:rPr>
              <w:t xml:space="preserve">privind pieţele instrumentelor financiare și activitățile de investiții, de valori mobiliare sau alte </w:t>
            </w:r>
            <w:r w:rsidRPr="002D69EC">
              <w:rPr>
                <w:rFonts w:ascii="Times New Roman" w:hAnsi="Times New Roman" w:cs="Times New Roman"/>
                <w:bCs/>
                <w:i/>
                <w:iCs/>
                <w:color w:val="000000" w:themeColor="text1"/>
                <w:sz w:val="24"/>
                <w:szCs w:val="24"/>
                <w:lang w:val="ro-RO"/>
              </w:rPr>
              <w:lastRenderedPageBreak/>
              <w:t xml:space="preserve">instrumente admise în scopul finanțării participative emise de dezvoltatori de proiecte sau prin intermediul unui vehicul investițional, precum și primirea și transmiterea ordinelor clienților, conform art. 9 alin. (1) lit. </w:t>
            </w:r>
            <w:r w:rsidRPr="003214F3">
              <w:rPr>
                <w:rFonts w:ascii="Times New Roman" w:hAnsi="Times New Roman" w:cs="Times New Roman"/>
                <w:bCs/>
                <w:i/>
                <w:iCs/>
                <w:color w:val="000000" w:themeColor="text1"/>
                <w:sz w:val="24"/>
                <w:szCs w:val="24"/>
                <w:lang w:val="ro-RO"/>
              </w:rPr>
              <w:t>a) din Legea</w:t>
            </w:r>
            <w:r w:rsidR="003214F3" w:rsidRPr="003214F3">
              <w:rPr>
                <w:rFonts w:ascii="Times New Roman" w:hAnsi="Times New Roman" w:cs="Times New Roman"/>
                <w:bCs/>
                <w:i/>
                <w:iCs/>
                <w:color w:val="000000" w:themeColor="text1"/>
                <w:sz w:val="24"/>
                <w:szCs w:val="24"/>
                <w:lang w:val="ro-RO"/>
              </w:rPr>
              <w:t xml:space="preserve"> nr. 181/2026</w:t>
            </w:r>
            <w:r w:rsidRPr="003214F3">
              <w:rPr>
                <w:rFonts w:ascii="Times New Roman" w:hAnsi="Times New Roman" w:cs="Times New Roman"/>
                <w:bCs/>
                <w:i/>
                <w:iCs/>
                <w:color w:val="000000" w:themeColor="text1"/>
                <w:sz w:val="24"/>
                <w:szCs w:val="24"/>
                <w:lang w:val="ro-RO"/>
              </w:rPr>
              <w:t xml:space="preserve"> privind pieţele instrumentelor financiare</w:t>
            </w:r>
            <w:r w:rsidRPr="002D69EC">
              <w:rPr>
                <w:rFonts w:ascii="Times New Roman" w:hAnsi="Times New Roman" w:cs="Times New Roman"/>
                <w:bCs/>
                <w:i/>
                <w:iCs/>
                <w:color w:val="000000" w:themeColor="text1"/>
                <w:sz w:val="24"/>
                <w:szCs w:val="24"/>
                <w:lang w:val="ro-RO"/>
              </w:rPr>
              <w:t xml:space="preserve"> și activitățile de investiții, în legătură cu aceste instrumente;</w:t>
            </w:r>
          </w:p>
        </w:tc>
        <w:tc>
          <w:tcPr>
            <w:tcW w:w="1742" w:type="dxa"/>
          </w:tcPr>
          <w:p w14:paraId="04C96A55" w14:textId="45E650A5" w:rsidR="00050350" w:rsidRPr="002D69EC" w:rsidRDefault="00050350"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2F33C817" w14:textId="77777777" w:rsidR="00050350" w:rsidRPr="002D69EC" w:rsidRDefault="00050350" w:rsidP="00583F5F">
            <w:pPr>
              <w:jc w:val="both"/>
              <w:rPr>
                <w:rFonts w:ascii="Times New Roman" w:hAnsi="Times New Roman" w:cs="Times New Roman"/>
                <w:sz w:val="24"/>
                <w:szCs w:val="24"/>
              </w:rPr>
            </w:pPr>
          </w:p>
          <w:p w14:paraId="5CA95E92" w14:textId="77777777" w:rsidR="009D1E3C" w:rsidRPr="002D69EC" w:rsidRDefault="009D1E3C" w:rsidP="00583F5F">
            <w:pPr>
              <w:jc w:val="both"/>
              <w:rPr>
                <w:rFonts w:ascii="Times New Roman" w:hAnsi="Times New Roman" w:cs="Times New Roman"/>
                <w:sz w:val="24"/>
                <w:szCs w:val="24"/>
              </w:rPr>
            </w:pPr>
          </w:p>
          <w:p w14:paraId="0B3EEF9F" w14:textId="77777777" w:rsidR="009D1E3C" w:rsidRPr="002D69EC" w:rsidRDefault="009D1E3C" w:rsidP="00583F5F">
            <w:pPr>
              <w:jc w:val="both"/>
              <w:rPr>
                <w:rFonts w:ascii="Times New Roman" w:hAnsi="Times New Roman" w:cs="Times New Roman"/>
                <w:sz w:val="24"/>
                <w:szCs w:val="24"/>
              </w:rPr>
            </w:pPr>
          </w:p>
          <w:p w14:paraId="00165E44" w14:textId="77777777" w:rsidR="009D1E3C" w:rsidRPr="002D69EC" w:rsidRDefault="009D1E3C" w:rsidP="00583F5F">
            <w:pPr>
              <w:jc w:val="both"/>
              <w:rPr>
                <w:rFonts w:ascii="Times New Roman" w:hAnsi="Times New Roman" w:cs="Times New Roman"/>
                <w:sz w:val="24"/>
                <w:szCs w:val="24"/>
              </w:rPr>
            </w:pPr>
          </w:p>
          <w:p w14:paraId="0F6BD5CD" w14:textId="77777777" w:rsidR="009D1E3C" w:rsidRPr="002D69EC" w:rsidRDefault="009D1E3C" w:rsidP="00583F5F">
            <w:pPr>
              <w:jc w:val="both"/>
              <w:rPr>
                <w:rFonts w:ascii="Times New Roman" w:hAnsi="Times New Roman" w:cs="Times New Roman"/>
                <w:sz w:val="24"/>
                <w:szCs w:val="24"/>
              </w:rPr>
            </w:pPr>
          </w:p>
          <w:p w14:paraId="0FE98AC3" w14:textId="77777777" w:rsidR="009D1E3C" w:rsidRPr="002D69EC" w:rsidRDefault="009D1E3C" w:rsidP="00583F5F">
            <w:pPr>
              <w:jc w:val="both"/>
              <w:rPr>
                <w:rFonts w:ascii="Times New Roman" w:hAnsi="Times New Roman" w:cs="Times New Roman"/>
                <w:sz w:val="24"/>
                <w:szCs w:val="24"/>
              </w:rPr>
            </w:pPr>
          </w:p>
          <w:p w14:paraId="11C90908" w14:textId="77777777" w:rsidR="009D1E3C" w:rsidRPr="002D69EC" w:rsidRDefault="009D1E3C" w:rsidP="00583F5F">
            <w:pPr>
              <w:jc w:val="both"/>
              <w:rPr>
                <w:rFonts w:ascii="Times New Roman" w:hAnsi="Times New Roman" w:cs="Times New Roman"/>
                <w:sz w:val="24"/>
                <w:szCs w:val="24"/>
              </w:rPr>
            </w:pPr>
          </w:p>
          <w:p w14:paraId="1A55CE6E" w14:textId="77777777" w:rsidR="009D1E3C" w:rsidRPr="002D69EC" w:rsidRDefault="009D1E3C" w:rsidP="00583F5F">
            <w:pPr>
              <w:jc w:val="both"/>
              <w:rPr>
                <w:rFonts w:ascii="Times New Roman" w:hAnsi="Times New Roman" w:cs="Times New Roman"/>
                <w:sz w:val="24"/>
                <w:szCs w:val="24"/>
              </w:rPr>
            </w:pPr>
          </w:p>
          <w:p w14:paraId="0317E080" w14:textId="77777777" w:rsidR="009D1E3C" w:rsidRPr="002D69EC" w:rsidRDefault="009D1E3C" w:rsidP="00583F5F">
            <w:pPr>
              <w:jc w:val="both"/>
              <w:rPr>
                <w:rFonts w:ascii="Times New Roman" w:hAnsi="Times New Roman" w:cs="Times New Roman"/>
                <w:sz w:val="24"/>
                <w:szCs w:val="24"/>
              </w:rPr>
            </w:pPr>
          </w:p>
          <w:p w14:paraId="5F1827D2" w14:textId="77777777" w:rsidR="009D1E3C" w:rsidRPr="002D69EC" w:rsidRDefault="009D1E3C" w:rsidP="00583F5F">
            <w:pPr>
              <w:jc w:val="both"/>
              <w:rPr>
                <w:rFonts w:ascii="Times New Roman" w:hAnsi="Times New Roman" w:cs="Times New Roman"/>
                <w:sz w:val="24"/>
                <w:szCs w:val="24"/>
              </w:rPr>
            </w:pPr>
          </w:p>
          <w:p w14:paraId="2918AA22" w14:textId="77777777" w:rsidR="009D1E3C" w:rsidRPr="002D69EC" w:rsidRDefault="009D1E3C" w:rsidP="00583F5F">
            <w:pPr>
              <w:jc w:val="both"/>
              <w:rPr>
                <w:rFonts w:ascii="Times New Roman" w:hAnsi="Times New Roman" w:cs="Times New Roman"/>
                <w:sz w:val="24"/>
                <w:szCs w:val="24"/>
              </w:rPr>
            </w:pPr>
          </w:p>
          <w:p w14:paraId="66681B62" w14:textId="77777777" w:rsidR="009D1E3C" w:rsidRPr="002D69EC" w:rsidRDefault="009D1E3C" w:rsidP="00583F5F">
            <w:pPr>
              <w:jc w:val="both"/>
              <w:rPr>
                <w:rFonts w:ascii="Times New Roman" w:hAnsi="Times New Roman" w:cs="Times New Roman"/>
                <w:sz w:val="24"/>
                <w:szCs w:val="24"/>
              </w:rPr>
            </w:pPr>
          </w:p>
          <w:p w14:paraId="3E0100E4" w14:textId="104C23ED" w:rsidR="009D1E3C" w:rsidRPr="002D69EC" w:rsidRDefault="009D1E3C" w:rsidP="00583F5F">
            <w:pPr>
              <w:jc w:val="both"/>
              <w:rPr>
                <w:rFonts w:ascii="Times New Roman" w:hAnsi="Times New Roman" w:cs="Times New Roman"/>
                <w:sz w:val="24"/>
                <w:szCs w:val="24"/>
              </w:rPr>
            </w:pPr>
          </w:p>
        </w:tc>
      </w:tr>
      <w:tr w:rsidR="00050350" w:rsidRPr="002D69EC" w14:paraId="7B0C7EE3" w14:textId="77777777" w:rsidTr="00334EB0">
        <w:tc>
          <w:tcPr>
            <w:tcW w:w="5528" w:type="dxa"/>
            <w:gridSpan w:val="2"/>
          </w:tcPr>
          <w:p w14:paraId="500DA679" w14:textId="053399E9" w:rsidR="00050350"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(b) „împrumut” înseamnă un contract prin care un investitor pune la dispoziția unui dezvoltator de proiect o sumă de bani convenită până la un termen convenit și prin care dezvoltatorul de proiect se obligă în mod necondiționat să ramburseze investitorului suma respectivă și dobânda acumulată, în conformitate cu calendarul de plată în tranșe; </w:t>
            </w:r>
          </w:p>
        </w:tc>
        <w:tc>
          <w:tcPr>
            <w:tcW w:w="6220" w:type="dxa"/>
          </w:tcPr>
          <w:p w14:paraId="5E61D40B" w14:textId="0E7B41F7" w:rsidR="00B86932" w:rsidRPr="002D69EC" w:rsidRDefault="00B86932"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t xml:space="preserve">Legea </w:t>
            </w:r>
            <w:r w:rsidR="003126D8" w:rsidRPr="002D69EC">
              <w:rPr>
                <w:rFonts w:ascii="Times New Roman" w:hAnsi="Times New Roman" w:cs="Times New Roman"/>
                <w:sz w:val="24"/>
                <w:szCs w:val="24"/>
                <w:lang w:val="ro-RO"/>
              </w:rPr>
              <w:t xml:space="preserve">nr. </w:t>
            </w:r>
            <w:r w:rsidRPr="002D69EC">
              <w:rPr>
                <w:rFonts w:ascii="Times New Roman" w:hAnsi="Times New Roman" w:cs="Times New Roman"/>
                <w:sz w:val="24"/>
                <w:szCs w:val="24"/>
                <w:lang w:val="ro-RO"/>
              </w:rPr>
              <w:t>1107/2002:</w:t>
            </w:r>
          </w:p>
          <w:p w14:paraId="27B3A7C8" w14:textId="507EFF27" w:rsidR="00A202EE" w:rsidRPr="002D69EC" w:rsidRDefault="00A202EE"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1242</w:t>
            </w:r>
            <w:r w:rsidRPr="002D69EC">
              <w:rPr>
                <w:rFonts w:ascii="Times New Roman" w:hAnsi="Times New Roman" w:cs="Times New Roman"/>
                <w:sz w:val="24"/>
                <w:szCs w:val="24"/>
              </w:rPr>
              <w:t>. Contractul de împrumut</w:t>
            </w:r>
          </w:p>
          <w:p w14:paraId="36B8624C" w14:textId="32387E3F" w:rsidR="00050350" w:rsidRPr="002D69EC" w:rsidRDefault="00A202EE" w:rsidP="00583F5F">
            <w:pPr>
              <w:jc w:val="both"/>
              <w:rPr>
                <w:rFonts w:ascii="Times New Roman" w:hAnsi="Times New Roman" w:cs="Times New Roman"/>
                <w:sz w:val="24"/>
                <w:szCs w:val="24"/>
              </w:rPr>
            </w:pPr>
            <w:r w:rsidRPr="002D69EC">
              <w:rPr>
                <w:rFonts w:ascii="Times New Roman" w:hAnsi="Times New Roman" w:cs="Times New Roman"/>
                <w:sz w:val="24"/>
                <w:szCs w:val="24"/>
              </w:rPr>
              <w:t>(1) Prin contractul de împrumut o parte (împrumutător) se obligă să dea în proprietate celeilalte părţi (împrumutatul) bani sau alte bunuri fungibile, iar aceasta se obligă să restituie banii în aceeaşi sumă sau bunuri de acelaşi gen, calitate şi cantitate la expirarea termenului pentru care i-au fost date.</w:t>
            </w:r>
          </w:p>
        </w:tc>
        <w:tc>
          <w:tcPr>
            <w:tcW w:w="1742" w:type="dxa"/>
          </w:tcPr>
          <w:p w14:paraId="47528CC1" w14:textId="77777777" w:rsidR="002D6461" w:rsidRPr="002D69EC" w:rsidRDefault="002D6461"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p w14:paraId="5A9FDE7E" w14:textId="77777777" w:rsidR="00050350" w:rsidRPr="002D69EC" w:rsidRDefault="00050350" w:rsidP="00583F5F">
            <w:pPr>
              <w:jc w:val="both"/>
              <w:rPr>
                <w:rFonts w:ascii="Times New Roman" w:hAnsi="Times New Roman" w:cs="Times New Roman"/>
                <w:b/>
                <w:sz w:val="24"/>
                <w:szCs w:val="24"/>
              </w:rPr>
            </w:pPr>
          </w:p>
        </w:tc>
        <w:tc>
          <w:tcPr>
            <w:tcW w:w="2102" w:type="dxa"/>
          </w:tcPr>
          <w:p w14:paraId="42275C4B" w14:textId="1474ECD0" w:rsidR="00050350" w:rsidRPr="002D69EC" w:rsidRDefault="002D6461" w:rsidP="00874FD9">
            <w:pPr>
              <w:jc w:val="both"/>
              <w:rPr>
                <w:rFonts w:ascii="Times New Roman" w:hAnsi="Times New Roman" w:cs="Times New Roman"/>
                <w:sz w:val="24"/>
                <w:szCs w:val="24"/>
                <w:lang w:val="ro-RO"/>
              </w:rPr>
            </w:pPr>
            <w:r w:rsidRPr="002D69EC">
              <w:rPr>
                <w:rFonts w:ascii="Times New Roman" w:hAnsi="Times New Roman" w:cs="Times New Roman"/>
                <w:color w:val="000000" w:themeColor="text1"/>
                <w:sz w:val="24"/>
                <w:szCs w:val="24"/>
              </w:rPr>
              <w:t>Se reg</w:t>
            </w:r>
            <w:r w:rsidRPr="002D69EC">
              <w:rPr>
                <w:rFonts w:ascii="Times New Roman" w:hAnsi="Times New Roman" w:cs="Times New Roman"/>
                <w:color w:val="000000" w:themeColor="text1"/>
                <w:sz w:val="24"/>
                <w:szCs w:val="24"/>
                <w:lang w:val="ro-RO"/>
              </w:rPr>
              <w:t>ăsește în Codul Civil</w:t>
            </w:r>
            <w:r w:rsidR="00256604" w:rsidRPr="002D69EC">
              <w:rPr>
                <w:rFonts w:ascii="Times New Roman" w:hAnsi="Times New Roman" w:cs="Times New Roman"/>
                <w:color w:val="000000" w:themeColor="text1"/>
                <w:sz w:val="24"/>
                <w:szCs w:val="24"/>
                <w:lang w:val="ro-RO"/>
              </w:rPr>
              <w:t xml:space="preserve"> (Legea nr.1107/2002)</w:t>
            </w:r>
          </w:p>
        </w:tc>
      </w:tr>
      <w:tr w:rsidR="00050350" w:rsidRPr="002D69EC" w14:paraId="2328E1CA" w14:textId="77777777" w:rsidTr="00334EB0">
        <w:tc>
          <w:tcPr>
            <w:tcW w:w="5528" w:type="dxa"/>
            <w:gridSpan w:val="2"/>
          </w:tcPr>
          <w:p w14:paraId="3FB1B7AB" w14:textId="7DEBE89D" w:rsidR="00050350"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t>(c) „administrare de portofolii individuale de împrumuturi” înseamnă atribuirea de către furnizorul de servicii de finanțare participativă a unei sume prestabilite din fondurile unui investitor, care este un împrumutător inițial, către unul sau mai multe proiecte de finanțare participativă de pe platforma sa de finanțare participativă, în conformitate cu un mandat individual pe care investitorul îl acordă discreționar, pentru fiecare investitor în parte;</w:t>
            </w:r>
          </w:p>
        </w:tc>
        <w:tc>
          <w:tcPr>
            <w:tcW w:w="6220" w:type="dxa"/>
          </w:tcPr>
          <w:p w14:paraId="69F9798B" w14:textId="5671720C" w:rsidR="00D413FC" w:rsidRPr="002D69EC" w:rsidRDefault="00D413FC"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2D69EC">
              <w:rPr>
                <w:rFonts w:ascii="Times New Roman" w:eastAsia="Times New Roman" w:hAnsi="Times New Roman" w:cs="Times New Roman"/>
                <w:spacing w:val="-2"/>
                <w:sz w:val="24"/>
                <w:szCs w:val="24"/>
                <w:lang w:val="ro-RO"/>
              </w:rPr>
              <w:t>Legea nr. 181/2023:</w:t>
            </w:r>
            <w:r w:rsidR="00B60C7A" w:rsidRPr="002D69EC">
              <w:rPr>
                <w:rFonts w:ascii="Times New Roman" w:eastAsia="Times New Roman" w:hAnsi="Times New Roman" w:cs="Times New Roman"/>
                <w:bCs/>
                <w:sz w:val="24"/>
                <w:szCs w:val="24"/>
              </w:rPr>
              <w:t xml:space="preserve">  </w:t>
            </w:r>
          </w:p>
          <w:p w14:paraId="2B5F588C" w14:textId="77777777" w:rsidR="0014162E" w:rsidRDefault="00B60C7A" w:rsidP="0014162E">
            <w:pPr>
              <w:jc w:val="both"/>
              <w:rPr>
                <w:rFonts w:ascii="Times New Roman" w:eastAsia="Times New Roman" w:hAnsi="Times New Roman" w:cs="Times New Roman"/>
                <w:sz w:val="24"/>
                <w:szCs w:val="24"/>
              </w:rPr>
            </w:pPr>
            <w:r w:rsidRPr="00CC2CB7">
              <w:rPr>
                <w:rFonts w:ascii="Times New Roman" w:eastAsia="Times New Roman" w:hAnsi="Times New Roman" w:cs="Times New Roman"/>
                <w:b/>
                <w:sz w:val="24"/>
                <w:szCs w:val="24"/>
              </w:rPr>
              <w:t>Articolul 2.</w:t>
            </w:r>
            <w:r w:rsidRPr="002D69EC">
              <w:rPr>
                <w:rFonts w:ascii="Times New Roman" w:eastAsia="Times New Roman" w:hAnsi="Times New Roman" w:cs="Times New Roman"/>
                <w:sz w:val="24"/>
                <w:szCs w:val="24"/>
              </w:rPr>
              <w:t xml:space="preserve"> Noţiuni principale</w:t>
            </w:r>
          </w:p>
          <w:p w14:paraId="1FDFE23B" w14:textId="723D0E6D" w:rsidR="00050350" w:rsidRPr="0014162E" w:rsidRDefault="002D6461" w:rsidP="0014162E">
            <w:pPr>
              <w:jc w:val="both"/>
              <w:rPr>
                <w:rFonts w:ascii="Times New Roman" w:eastAsia="Times New Roman" w:hAnsi="Times New Roman" w:cs="Times New Roman"/>
                <w:sz w:val="24"/>
                <w:szCs w:val="24"/>
              </w:rPr>
            </w:pPr>
            <w:r w:rsidRPr="0014162E">
              <w:rPr>
                <w:rFonts w:ascii="Times New Roman" w:hAnsi="Times New Roman" w:cs="Times New Roman"/>
                <w:spacing w:val="-2"/>
                <w:sz w:val="24"/>
                <w:szCs w:val="24"/>
              </w:rPr>
              <w:t>administrare de portofolii individuale de împrumuturi — atribuirea de către furnizorul de servicii de finanțare participativă a unei sume prestabilite din fondurile unui investitor, care este un împrumutător inițial, către unul sau mai multe oferte/proiecte de finanțare participativă de pe platforma sa de finanțare participativă, în conformitate împuternicirile acordate de fiecare investitor în mod discreționar;</w:t>
            </w:r>
          </w:p>
        </w:tc>
        <w:tc>
          <w:tcPr>
            <w:tcW w:w="1742" w:type="dxa"/>
          </w:tcPr>
          <w:p w14:paraId="6AF6B35E" w14:textId="5CD4EF6D" w:rsidR="00050350" w:rsidRPr="002D69EC" w:rsidRDefault="002D6461"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154C175C" w14:textId="77777777" w:rsidR="00050350" w:rsidRPr="002D69EC" w:rsidRDefault="00050350" w:rsidP="00583F5F">
            <w:pPr>
              <w:jc w:val="both"/>
              <w:rPr>
                <w:rFonts w:ascii="Times New Roman" w:hAnsi="Times New Roman" w:cs="Times New Roman"/>
                <w:sz w:val="24"/>
                <w:szCs w:val="24"/>
              </w:rPr>
            </w:pPr>
          </w:p>
        </w:tc>
      </w:tr>
      <w:tr w:rsidR="00050350" w:rsidRPr="002D69EC" w14:paraId="6F616368" w14:textId="77777777" w:rsidTr="00334EB0">
        <w:tc>
          <w:tcPr>
            <w:tcW w:w="5528" w:type="dxa"/>
            <w:gridSpan w:val="2"/>
          </w:tcPr>
          <w:p w14:paraId="03BF3CF0" w14:textId="54E2DA5D" w:rsidR="00050350"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lastRenderedPageBreak/>
              <w:t>(d) „platformă de finanțare participativă” înseamnă un sistem de informații online accesibil publicului, operat sau administrat de un furnizor de servicii de finanțare participativă;</w:t>
            </w:r>
          </w:p>
        </w:tc>
        <w:tc>
          <w:tcPr>
            <w:tcW w:w="6220" w:type="dxa"/>
          </w:tcPr>
          <w:p w14:paraId="4E29D974" w14:textId="0C2A2303" w:rsidR="00D413FC" w:rsidRPr="0014162E" w:rsidRDefault="00D413FC"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14162E">
              <w:rPr>
                <w:rFonts w:ascii="Times New Roman" w:eastAsia="Times New Roman" w:hAnsi="Times New Roman" w:cs="Times New Roman"/>
                <w:spacing w:val="-2"/>
                <w:sz w:val="24"/>
                <w:szCs w:val="24"/>
                <w:lang w:val="ro-RO"/>
              </w:rPr>
              <w:t>Legea nr. 181/2023:</w:t>
            </w:r>
            <w:r w:rsidR="00B60C7A" w:rsidRPr="0014162E">
              <w:rPr>
                <w:rFonts w:ascii="Times New Roman" w:eastAsia="Times New Roman" w:hAnsi="Times New Roman" w:cs="Times New Roman"/>
                <w:bCs/>
                <w:sz w:val="24"/>
                <w:szCs w:val="24"/>
              </w:rPr>
              <w:t xml:space="preserve">  </w:t>
            </w:r>
          </w:p>
          <w:p w14:paraId="619CFA7E" w14:textId="77777777" w:rsidR="0014162E" w:rsidRPr="0014162E" w:rsidRDefault="00B60C7A" w:rsidP="0014162E">
            <w:pPr>
              <w:jc w:val="both"/>
              <w:rPr>
                <w:rFonts w:ascii="Times New Roman" w:eastAsia="Times New Roman" w:hAnsi="Times New Roman" w:cs="Times New Roman"/>
                <w:sz w:val="24"/>
                <w:szCs w:val="24"/>
              </w:rPr>
            </w:pPr>
            <w:r w:rsidRPr="0014162E">
              <w:rPr>
                <w:rFonts w:ascii="Times New Roman" w:eastAsia="Times New Roman" w:hAnsi="Times New Roman" w:cs="Times New Roman"/>
                <w:b/>
                <w:sz w:val="24"/>
                <w:szCs w:val="24"/>
              </w:rPr>
              <w:t>Articolul 2</w:t>
            </w:r>
            <w:r w:rsidRPr="0014162E">
              <w:rPr>
                <w:rFonts w:ascii="Times New Roman" w:eastAsia="Times New Roman" w:hAnsi="Times New Roman" w:cs="Times New Roman"/>
                <w:bCs/>
                <w:sz w:val="24"/>
                <w:szCs w:val="24"/>
              </w:rPr>
              <w:t>.</w:t>
            </w:r>
            <w:r w:rsidRPr="0014162E">
              <w:rPr>
                <w:rFonts w:ascii="Times New Roman" w:eastAsia="Times New Roman" w:hAnsi="Times New Roman" w:cs="Times New Roman"/>
                <w:sz w:val="24"/>
                <w:szCs w:val="24"/>
              </w:rPr>
              <w:t xml:space="preserve"> Noţiuni principale</w:t>
            </w:r>
          </w:p>
          <w:p w14:paraId="636ED272" w14:textId="10993BEF" w:rsidR="00050350" w:rsidRPr="0014162E" w:rsidRDefault="002D6461" w:rsidP="0014162E">
            <w:pPr>
              <w:jc w:val="both"/>
              <w:rPr>
                <w:rFonts w:ascii="Times New Roman" w:eastAsia="Times New Roman" w:hAnsi="Times New Roman" w:cs="Times New Roman"/>
                <w:sz w:val="24"/>
                <w:szCs w:val="24"/>
              </w:rPr>
            </w:pPr>
            <w:r w:rsidRPr="0014162E">
              <w:rPr>
                <w:rFonts w:ascii="Times New Roman" w:hAnsi="Times New Roman" w:cs="Times New Roman"/>
                <w:spacing w:val="-2"/>
                <w:sz w:val="24"/>
                <w:szCs w:val="24"/>
              </w:rPr>
              <w:t>platformă de finanțare participativă (platformă) — sistem informațional cu acces public, gestionat de un furnizor de servicii de finanțare participativă;</w:t>
            </w:r>
          </w:p>
          <w:p w14:paraId="5A91790F" w14:textId="37E8B782" w:rsidR="00AE63B3" w:rsidRPr="0014162E" w:rsidRDefault="00AE63B3" w:rsidP="00583F5F">
            <w:pPr>
              <w:pStyle w:val="TableParagraph"/>
              <w:tabs>
                <w:tab w:val="left" w:pos="144"/>
                <w:tab w:val="left" w:pos="490"/>
              </w:tabs>
              <w:spacing w:line="235" w:lineRule="auto"/>
              <w:ind w:left="144" w:right="69"/>
              <w:jc w:val="both"/>
              <w:rPr>
                <w:spacing w:val="-2"/>
                <w:sz w:val="24"/>
                <w:szCs w:val="24"/>
              </w:rPr>
            </w:pPr>
          </w:p>
        </w:tc>
        <w:tc>
          <w:tcPr>
            <w:tcW w:w="1742" w:type="dxa"/>
          </w:tcPr>
          <w:p w14:paraId="19DE254B" w14:textId="48F47C4E" w:rsidR="00050350" w:rsidRPr="002D69EC" w:rsidRDefault="002D6461"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7A4976D9" w14:textId="77777777" w:rsidR="00050350" w:rsidRPr="002D69EC" w:rsidRDefault="00050350" w:rsidP="00583F5F">
            <w:pPr>
              <w:jc w:val="both"/>
              <w:rPr>
                <w:rFonts w:ascii="Times New Roman" w:hAnsi="Times New Roman" w:cs="Times New Roman"/>
                <w:sz w:val="24"/>
                <w:szCs w:val="24"/>
              </w:rPr>
            </w:pPr>
          </w:p>
        </w:tc>
      </w:tr>
      <w:tr w:rsidR="00050350" w:rsidRPr="002D69EC" w14:paraId="5F5F0CCA" w14:textId="77777777" w:rsidTr="00334EB0">
        <w:tc>
          <w:tcPr>
            <w:tcW w:w="5528" w:type="dxa"/>
            <w:gridSpan w:val="2"/>
          </w:tcPr>
          <w:p w14:paraId="654F199A" w14:textId="77777777" w:rsidR="002D6461"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t xml:space="preserve">(e) „furnizor de servicii de finanțare participativă” înseamnă orice persoană juridică ce prestează servicii de finanțare participativă; </w:t>
            </w:r>
          </w:p>
          <w:p w14:paraId="7BE50C55" w14:textId="77777777" w:rsidR="00050350" w:rsidRPr="002D69EC" w:rsidRDefault="00050350" w:rsidP="00583F5F">
            <w:pPr>
              <w:pStyle w:val="TableParagraph"/>
              <w:spacing w:line="226" w:lineRule="exact"/>
              <w:ind w:left="193" w:right="132"/>
              <w:jc w:val="both"/>
              <w:rPr>
                <w:i/>
                <w:spacing w:val="-2"/>
                <w:sz w:val="24"/>
                <w:szCs w:val="24"/>
                <w:lang w:val="en-US"/>
              </w:rPr>
            </w:pPr>
          </w:p>
        </w:tc>
        <w:tc>
          <w:tcPr>
            <w:tcW w:w="6220" w:type="dxa"/>
          </w:tcPr>
          <w:p w14:paraId="12D1A4E2" w14:textId="6A3DFF70" w:rsidR="00D413FC" w:rsidRPr="0014162E" w:rsidRDefault="00D413FC"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14162E">
              <w:rPr>
                <w:rFonts w:ascii="Times New Roman" w:eastAsia="Times New Roman" w:hAnsi="Times New Roman" w:cs="Times New Roman"/>
                <w:spacing w:val="-2"/>
                <w:sz w:val="24"/>
                <w:szCs w:val="24"/>
                <w:lang w:val="ro-RO"/>
              </w:rPr>
              <w:t>Legea nr. 181/2023:</w:t>
            </w:r>
            <w:r w:rsidR="00B60C7A" w:rsidRPr="0014162E">
              <w:rPr>
                <w:rFonts w:ascii="Times New Roman" w:eastAsia="Times New Roman" w:hAnsi="Times New Roman" w:cs="Times New Roman"/>
                <w:bCs/>
                <w:sz w:val="24"/>
                <w:szCs w:val="24"/>
              </w:rPr>
              <w:t xml:space="preserve">  </w:t>
            </w:r>
          </w:p>
          <w:p w14:paraId="099685AD" w14:textId="77777777" w:rsidR="0014162E" w:rsidRPr="0014162E" w:rsidRDefault="00B60C7A" w:rsidP="0014162E">
            <w:pPr>
              <w:jc w:val="both"/>
              <w:rPr>
                <w:rFonts w:ascii="Times New Roman" w:eastAsia="Times New Roman" w:hAnsi="Times New Roman" w:cs="Times New Roman"/>
                <w:sz w:val="24"/>
                <w:szCs w:val="24"/>
              </w:rPr>
            </w:pPr>
            <w:r w:rsidRPr="0014162E">
              <w:rPr>
                <w:rFonts w:ascii="Times New Roman" w:eastAsia="Times New Roman" w:hAnsi="Times New Roman" w:cs="Times New Roman"/>
                <w:b/>
                <w:sz w:val="24"/>
                <w:szCs w:val="24"/>
              </w:rPr>
              <w:t>Articolul 2</w:t>
            </w:r>
            <w:r w:rsidRPr="0014162E">
              <w:rPr>
                <w:rFonts w:ascii="Times New Roman" w:eastAsia="Times New Roman" w:hAnsi="Times New Roman" w:cs="Times New Roman"/>
                <w:bCs/>
                <w:sz w:val="24"/>
                <w:szCs w:val="24"/>
              </w:rPr>
              <w:t>.</w:t>
            </w:r>
            <w:r w:rsidRPr="0014162E">
              <w:rPr>
                <w:rFonts w:ascii="Times New Roman" w:eastAsia="Times New Roman" w:hAnsi="Times New Roman" w:cs="Times New Roman"/>
                <w:sz w:val="24"/>
                <w:szCs w:val="24"/>
              </w:rPr>
              <w:t xml:space="preserve"> Noţiuni principale</w:t>
            </w:r>
          </w:p>
          <w:p w14:paraId="35287613" w14:textId="123EAD99" w:rsidR="00050350" w:rsidRPr="0014162E" w:rsidRDefault="002D6461" w:rsidP="0014162E">
            <w:pPr>
              <w:jc w:val="both"/>
              <w:rPr>
                <w:rFonts w:ascii="Times New Roman" w:eastAsia="Times New Roman" w:hAnsi="Times New Roman" w:cs="Times New Roman"/>
                <w:sz w:val="24"/>
                <w:szCs w:val="24"/>
              </w:rPr>
            </w:pPr>
            <w:r w:rsidRPr="0014162E">
              <w:rPr>
                <w:rFonts w:ascii="Times New Roman" w:hAnsi="Times New Roman" w:cs="Times New Roman"/>
                <w:spacing w:val="-2"/>
                <w:sz w:val="24"/>
                <w:szCs w:val="24"/>
              </w:rPr>
              <w:t>furnizor de servicii de finanțare participativă (fumizor) — persoană juridică constituită sub formă de societate cu răspundere limitată sau societate pe acțiuni, înregistrată în Republica Moldova și autorizată conform prezentei legi să presteze servicii de finanțare participativă;</w:t>
            </w:r>
          </w:p>
          <w:p w14:paraId="1D172359" w14:textId="27DA928D" w:rsidR="009919F4" w:rsidRPr="0014162E" w:rsidRDefault="009919F4" w:rsidP="00583F5F">
            <w:pPr>
              <w:pStyle w:val="TableParagraph"/>
              <w:tabs>
                <w:tab w:val="left" w:pos="144"/>
                <w:tab w:val="left" w:pos="490"/>
              </w:tabs>
              <w:spacing w:line="235" w:lineRule="auto"/>
              <w:ind w:left="144" w:right="69"/>
              <w:jc w:val="both"/>
              <w:rPr>
                <w:spacing w:val="-2"/>
                <w:sz w:val="24"/>
                <w:szCs w:val="24"/>
              </w:rPr>
            </w:pPr>
          </w:p>
        </w:tc>
        <w:tc>
          <w:tcPr>
            <w:tcW w:w="1742" w:type="dxa"/>
          </w:tcPr>
          <w:p w14:paraId="1BB3DA96" w14:textId="221BD039" w:rsidR="00050350" w:rsidRPr="002D69EC" w:rsidRDefault="002D6461"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5DD56A62" w14:textId="77777777" w:rsidR="00050350" w:rsidRPr="002D69EC" w:rsidRDefault="00050350" w:rsidP="00583F5F">
            <w:pPr>
              <w:jc w:val="both"/>
              <w:rPr>
                <w:rFonts w:ascii="Times New Roman" w:hAnsi="Times New Roman" w:cs="Times New Roman"/>
                <w:sz w:val="24"/>
                <w:szCs w:val="24"/>
              </w:rPr>
            </w:pPr>
          </w:p>
        </w:tc>
      </w:tr>
      <w:tr w:rsidR="002D6461" w:rsidRPr="002D69EC" w14:paraId="444EBBB9" w14:textId="77777777" w:rsidTr="00334EB0">
        <w:tc>
          <w:tcPr>
            <w:tcW w:w="5528" w:type="dxa"/>
            <w:gridSpan w:val="2"/>
          </w:tcPr>
          <w:p w14:paraId="504E5AE1" w14:textId="77777777" w:rsidR="002D6461"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t xml:space="preserve">(f) „ofertă de finanțare participativă” înseamnă orice comunicare din partea unui furnizor de servicii de finanțare participativă, realizată sub orice formă și prin orice mijloace, care prezintă informații suficiente despre condițiile ofertei și despre proiectul de finanțare participativă oferit, astfel încât să permită investitorului să investească în proiectul de finanțare participativă; </w:t>
            </w:r>
          </w:p>
          <w:p w14:paraId="56FB58D7" w14:textId="77777777" w:rsidR="002D6461" w:rsidRPr="002D69EC" w:rsidRDefault="002D6461" w:rsidP="00583F5F">
            <w:pPr>
              <w:pStyle w:val="TableParagraph"/>
              <w:spacing w:line="226" w:lineRule="exact"/>
              <w:ind w:left="193" w:right="132"/>
              <w:jc w:val="both"/>
              <w:rPr>
                <w:i/>
                <w:spacing w:val="-2"/>
                <w:sz w:val="24"/>
                <w:szCs w:val="24"/>
                <w:lang w:val="en-US"/>
              </w:rPr>
            </w:pPr>
          </w:p>
        </w:tc>
        <w:tc>
          <w:tcPr>
            <w:tcW w:w="6220" w:type="dxa"/>
          </w:tcPr>
          <w:p w14:paraId="4E92FEAD" w14:textId="57BD4B78" w:rsidR="00D413FC" w:rsidRPr="0014162E" w:rsidRDefault="00D413FC"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14162E">
              <w:rPr>
                <w:rFonts w:ascii="Times New Roman" w:eastAsia="Times New Roman" w:hAnsi="Times New Roman" w:cs="Times New Roman"/>
                <w:spacing w:val="-2"/>
                <w:sz w:val="24"/>
                <w:szCs w:val="24"/>
                <w:lang w:val="ro-RO"/>
              </w:rPr>
              <w:t>Legea nr. 181/2023:</w:t>
            </w:r>
            <w:r w:rsidR="00B60C7A" w:rsidRPr="0014162E">
              <w:rPr>
                <w:rFonts w:ascii="Times New Roman" w:eastAsia="Times New Roman" w:hAnsi="Times New Roman" w:cs="Times New Roman"/>
                <w:bCs/>
                <w:sz w:val="24"/>
                <w:szCs w:val="24"/>
              </w:rPr>
              <w:t xml:space="preserve">  </w:t>
            </w:r>
          </w:p>
          <w:p w14:paraId="1EFA8B37" w14:textId="77777777" w:rsidR="0014162E" w:rsidRPr="0014162E" w:rsidRDefault="00B60C7A" w:rsidP="0014162E">
            <w:pPr>
              <w:jc w:val="both"/>
              <w:rPr>
                <w:rFonts w:ascii="Times New Roman" w:eastAsia="Times New Roman" w:hAnsi="Times New Roman" w:cs="Times New Roman"/>
                <w:sz w:val="24"/>
                <w:szCs w:val="24"/>
              </w:rPr>
            </w:pPr>
            <w:r w:rsidRPr="0014162E">
              <w:rPr>
                <w:rFonts w:ascii="Times New Roman" w:eastAsia="Times New Roman" w:hAnsi="Times New Roman" w:cs="Times New Roman"/>
                <w:b/>
                <w:sz w:val="24"/>
                <w:szCs w:val="24"/>
              </w:rPr>
              <w:t>Articolul 2</w:t>
            </w:r>
            <w:r w:rsidRPr="0014162E">
              <w:rPr>
                <w:rFonts w:ascii="Times New Roman" w:eastAsia="Times New Roman" w:hAnsi="Times New Roman" w:cs="Times New Roman"/>
                <w:bCs/>
                <w:sz w:val="24"/>
                <w:szCs w:val="24"/>
              </w:rPr>
              <w:t>.</w:t>
            </w:r>
            <w:r w:rsidRPr="0014162E">
              <w:rPr>
                <w:rFonts w:ascii="Times New Roman" w:eastAsia="Times New Roman" w:hAnsi="Times New Roman" w:cs="Times New Roman"/>
                <w:sz w:val="24"/>
                <w:szCs w:val="24"/>
              </w:rPr>
              <w:t xml:space="preserve"> Noţiuni principale</w:t>
            </w:r>
          </w:p>
          <w:p w14:paraId="6AFA9162" w14:textId="21C1B2F1" w:rsidR="002D6461" w:rsidRPr="0014162E" w:rsidRDefault="002D6461" w:rsidP="0014162E">
            <w:pPr>
              <w:jc w:val="both"/>
              <w:rPr>
                <w:rFonts w:ascii="Times New Roman" w:eastAsia="Times New Roman" w:hAnsi="Times New Roman" w:cs="Times New Roman"/>
                <w:sz w:val="24"/>
                <w:szCs w:val="24"/>
              </w:rPr>
            </w:pPr>
            <w:r w:rsidRPr="0014162E">
              <w:rPr>
                <w:rFonts w:ascii="Times New Roman" w:hAnsi="Times New Roman" w:cs="Times New Roman"/>
                <w:sz w:val="24"/>
                <w:szCs w:val="24"/>
              </w:rPr>
              <w:t xml:space="preserve">ofertă de finanțare participativă - comunicare din partea unui furnizor, în conformitate cu prezenta lege, care conține informații suficiente despre condițiile ofertei și/sau despre prouectul de finanțare participativă oferit, astfel încât să le permită potențialilor investitori să ia o decizie cu privire la investirea în respectivul prouect </w:t>
            </w:r>
            <w:r w:rsidR="004F169B" w:rsidRPr="0014162E">
              <w:rPr>
                <w:rFonts w:ascii="Times New Roman" w:hAnsi="Times New Roman" w:cs="Times New Roman"/>
                <w:sz w:val="24"/>
                <w:szCs w:val="24"/>
              </w:rPr>
              <w:t>și/sau în împrumutul de consum;</w:t>
            </w:r>
          </w:p>
          <w:p w14:paraId="038C0F45" w14:textId="1DE0EC57" w:rsidR="009919F4" w:rsidRPr="0014162E" w:rsidRDefault="009919F4" w:rsidP="00583F5F">
            <w:pPr>
              <w:pStyle w:val="TableParagraph"/>
              <w:tabs>
                <w:tab w:val="left" w:pos="679"/>
              </w:tabs>
              <w:spacing w:line="235" w:lineRule="auto"/>
              <w:ind w:left="138" w:right="69"/>
              <w:jc w:val="both"/>
              <w:rPr>
                <w:sz w:val="24"/>
                <w:szCs w:val="24"/>
              </w:rPr>
            </w:pPr>
          </w:p>
        </w:tc>
        <w:tc>
          <w:tcPr>
            <w:tcW w:w="1742" w:type="dxa"/>
          </w:tcPr>
          <w:p w14:paraId="2F327168" w14:textId="4BA97D99" w:rsidR="002D6461" w:rsidRPr="002D69EC" w:rsidRDefault="002D6461"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3D35641F" w14:textId="77777777" w:rsidR="002D6461" w:rsidRPr="002D69EC" w:rsidRDefault="002D6461" w:rsidP="00583F5F">
            <w:pPr>
              <w:jc w:val="both"/>
              <w:rPr>
                <w:rFonts w:ascii="Times New Roman" w:hAnsi="Times New Roman" w:cs="Times New Roman"/>
                <w:sz w:val="24"/>
                <w:szCs w:val="24"/>
              </w:rPr>
            </w:pPr>
          </w:p>
        </w:tc>
      </w:tr>
      <w:tr w:rsidR="002D6461" w:rsidRPr="002D69EC" w14:paraId="58507B69" w14:textId="77777777" w:rsidTr="00334EB0">
        <w:tc>
          <w:tcPr>
            <w:tcW w:w="5528" w:type="dxa"/>
            <w:gridSpan w:val="2"/>
          </w:tcPr>
          <w:p w14:paraId="5666F157" w14:textId="2A060CD6" w:rsidR="002D6461"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t xml:space="preserve">(g) „client” înseamnă orice investitor sau dezvoltator de proiect, potențial sau efectiv, căruia un furnizor de servicii de finanțare participativă îi prestează sau intenționează să-i presteze servicii de finanțare participativă; </w:t>
            </w:r>
          </w:p>
        </w:tc>
        <w:tc>
          <w:tcPr>
            <w:tcW w:w="6220" w:type="dxa"/>
          </w:tcPr>
          <w:p w14:paraId="55C81342" w14:textId="4B37149F" w:rsidR="004F169B" w:rsidRPr="0014162E" w:rsidRDefault="00D413FC"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14162E">
              <w:rPr>
                <w:rFonts w:ascii="Times New Roman" w:eastAsia="Times New Roman" w:hAnsi="Times New Roman" w:cs="Times New Roman"/>
                <w:spacing w:val="-2"/>
                <w:sz w:val="24"/>
                <w:szCs w:val="24"/>
                <w:lang w:val="ro-RO"/>
              </w:rPr>
              <w:t>Legea nr. 1</w:t>
            </w:r>
            <w:r w:rsidR="003126D8" w:rsidRPr="0014162E">
              <w:rPr>
                <w:rFonts w:ascii="Times New Roman" w:eastAsia="Times New Roman" w:hAnsi="Times New Roman" w:cs="Times New Roman"/>
                <w:spacing w:val="-2"/>
                <w:sz w:val="24"/>
                <w:szCs w:val="24"/>
                <w:lang w:val="ro-RO"/>
              </w:rPr>
              <w:t>81/2023</w:t>
            </w:r>
            <w:r w:rsidR="004F169B" w:rsidRPr="0014162E">
              <w:rPr>
                <w:rFonts w:ascii="Times New Roman" w:eastAsia="Times New Roman" w:hAnsi="Times New Roman" w:cs="Times New Roman"/>
                <w:spacing w:val="-2"/>
                <w:sz w:val="24"/>
                <w:szCs w:val="24"/>
                <w:lang w:val="ro-RO"/>
              </w:rPr>
              <w:t>:</w:t>
            </w:r>
            <w:r w:rsidR="004F169B" w:rsidRPr="0014162E">
              <w:rPr>
                <w:rFonts w:ascii="Times New Roman" w:eastAsia="Times New Roman" w:hAnsi="Times New Roman" w:cs="Times New Roman"/>
                <w:bCs/>
                <w:sz w:val="24"/>
                <w:szCs w:val="24"/>
              </w:rPr>
              <w:t xml:space="preserve">  </w:t>
            </w:r>
          </w:p>
          <w:p w14:paraId="559B6FFA" w14:textId="77777777" w:rsidR="0014162E" w:rsidRPr="0014162E" w:rsidRDefault="004F169B" w:rsidP="0014162E">
            <w:pPr>
              <w:widowControl w:val="0"/>
              <w:autoSpaceDE w:val="0"/>
              <w:autoSpaceDN w:val="0"/>
              <w:spacing w:line="270" w:lineRule="exact"/>
              <w:ind w:right="60"/>
              <w:jc w:val="both"/>
              <w:rPr>
                <w:rFonts w:ascii="Times New Roman" w:eastAsia="Times New Roman" w:hAnsi="Times New Roman" w:cs="Times New Roman"/>
                <w:sz w:val="24"/>
                <w:szCs w:val="24"/>
              </w:rPr>
            </w:pPr>
            <w:r w:rsidRPr="0014162E">
              <w:rPr>
                <w:rFonts w:ascii="Times New Roman" w:eastAsia="Times New Roman" w:hAnsi="Times New Roman" w:cs="Times New Roman"/>
                <w:b/>
                <w:sz w:val="24"/>
                <w:szCs w:val="24"/>
              </w:rPr>
              <w:t>Articolul 2</w:t>
            </w:r>
            <w:r w:rsidRPr="0014162E">
              <w:rPr>
                <w:rFonts w:ascii="Times New Roman" w:eastAsia="Times New Roman" w:hAnsi="Times New Roman" w:cs="Times New Roman"/>
                <w:bCs/>
                <w:sz w:val="24"/>
                <w:szCs w:val="24"/>
              </w:rPr>
              <w:t>.</w:t>
            </w:r>
            <w:r w:rsidRPr="0014162E">
              <w:rPr>
                <w:rFonts w:ascii="Times New Roman" w:eastAsia="Times New Roman" w:hAnsi="Times New Roman" w:cs="Times New Roman"/>
                <w:sz w:val="24"/>
                <w:szCs w:val="24"/>
              </w:rPr>
              <w:t xml:space="preserve"> Noţiuni </w:t>
            </w:r>
            <w:r w:rsidR="00B60C7A" w:rsidRPr="0014162E">
              <w:rPr>
                <w:rFonts w:ascii="Times New Roman" w:eastAsia="Times New Roman" w:hAnsi="Times New Roman" w:cs="Times New Roman"/>
                <w:sz w:val="24"/>
                <w:szCs w:val="24"/>
              </w:rPr>
              <w:t>principale</w:t>
            </w:r>
          </w:p>
          <w:p w14:paraId="24D8D39B" w14:textId="6FD4E67E" w:rsidR="002D6461" w:rsidRPr="0014162E" w:rsidRDefault="002D6461" w:rsidP="0014162E">
            <w:pPr>
              <w:widowControl w:val="0"/>
              <w:autoSpaceDE w:val="0"/>
              <w:autoSpaceDN w:val="0"/>
              <w:spacing w:line="270" w:lineRule="exact"/>
              <w:ind w:right="60"/>
              <w:jc w:val="both"/>
              <w:rPr>
                <w:rFonts w:ascii="Times New Roman" w:eastAsia="Times New Roman" w:hAnsi="Times New Roman" w:cs="Times New Roman"/>
                <w:sz w:val="24"/>
                <w:szCs w:val="24"/>
              </w:rPr>
            </w:pPr>
            <w:r w:rsidRPr="0014162E">
              <w:rPr>
                <w:rFonts w:ascii="Times New Roman" w:hAnsi="Times New Roman" w:cs="Times New Roman"/>
                <w:sz w:val="24"/>
                <w:szCs w:val="24"/>
              </w:rPr>
              <w:t>client — investitor, dezvoltator sau debitor-consumator, potențial sau efectiv, pentru care un furnizor de servicii de finanțare participativă prestează sau intenționează să presteze servi</w:t>
            </w:r>
            <w:r w:rsidR="00B60C7A" w:rsidRPr="0014162E">
              <w:rPr>
                <w:rFonts w:ascii="Times New Roman" w:hAnsi="Times New Roman" w:cs="Times New Roman"/>
                <w:sz w:val="24"/>
                <w:szCs w:val="24"/>
              </w:rPr>
              <w:t>cii de finanțare participativă;</w:t>
            </w:r>
          </w:p>
          <w:p w14:paraId="46457577" w14:textId="0B151D4B" w:rsidR="009919F4" w:rsidRPr="0014162E" w:rsidRDefault="009919F4" w:rsidP="00583F5F">
            <w:pPr>
              <w:pStyle w:val="TableParagraph"/>
              <w:tabs>
                <w:tab w:val="left" w:pos="628"/>
              </w:tabs>
              <w:spacing w:before="1" w:line="232" w:lineRule="auto"/>
              <w:ind w:left="138" w:right="70"/>
              <w:jc w:val="both"/>
              <w:rPr>
                <w:sz w:val="24"/>
                <w:szCs w:val="24"/>
              </w:rPr>
            </w:pPr>
          </w:p>
        </w:tc>
        <w:tc>
          <w:tcPr>
            <w:tcW w:w="1742" w:type="dxa"/>
          </w:tcPr>
          <w:p w14:paraId="71B82E6B" w14:textId="24D8D2FC" w:rsidR="002D6461" w:rsidRPr="002D69EC" w:rsidRDefault="00B60C7A"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41D9B70E" w14:textId="77777777" w:rsidR="002D6461" w:rsidRPr="002D69EC" w:rsidRDefault="002D6461" w:rsidP="00583F5F">
            <w:pPr>
              <w:jc w:val="both"/>
              <w:rPr>
                <w:rFonts w:ascii="Times New Roman" w:hAnsi="Times New Roman" w:cs="Times New Roman"/>
                <w:sz w:val="24"/>
                <w:szCs w:val="24"/>
              </w:rPr>
            </w:pPr>
          </w:p>
        </w:tc>
      </w:tr>
      <w:tr w:rsidR="002D6461" w:rsidRPr="002D69EC" w14:paraId="18512A20" w14:textId="77777777" w:rsidTr="00334EB0">
        <w:tc>
          <w:tcPr>
            <w:tcW w:w="5528" w:type="dxa"/>
            <w:gridSpan w:val="2"/>
          </w:tcPr>
          <w:p w14:paraId="5AD4143C" w14:textId="77777777" w:rsidR="002D6461"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(h) „dezvoltator de proiect” înseamnă orice persoană fizică sau juridică care intenționează să obțină finanțare prin intermediul unei platforme de finanțare participativă; </w:t>
            </w:r>
          </w:p>
          <w:p w14:paraId="7C88D0A5" w14:textId="77777777" w:rsidR="002D6461" w:rsidRPr="002D69EC" w:rsidRDefault="002D6461" w:rsidP="00583F5F">
            <w:pPr>
              <w:pStyle w:val="TableParagraph"/>
              <w:spacing w:line="226" w:lineRule="exact"/>
              <w:ind w:left="193" w:right="132"/>
              <w:jc w:val="both"/>
              <w:rPr>
                <w:i/>
                <w:spacing w:val="-2"/>
                <w:sz w:val="24"/>
                <w:szCs w:val="24"/>
                <w:lang w:val="en-US"/>
              </w:rPr>
            </w:pPr>
          </w:p>
        </w:tc>
        <w:tc>
          <w:tcPr>
            <w:tcW w:w="6220" w:type="dxa"/>
          </w:tcPr>
          <w:p w14:paraId="7F0F9DFF" w14:textId="66FC8309" w:rsidR="00D413FC" w:rsidRPr="0014162E" w:rsidRDefault="00D413FC"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14162E">
              <w:rPr>
                <w:rFonts w:ascii="Times New Roman" w:eastAsia="Times New Roman" w:hAnsi="Times New Roman" w:cs="Times New Roman"/>
                <w:spacing w:val="-2"/>
                <w:sz w:val="24"/>
                <w:szCs w:val="24"/>
                <w:lang w:val="ro-RO"/>
              </w:rPr>
              <w:t>Legea nr. 181/2023:</w:t>
            </w:r>
          </w:p>
          <w:p w14:paraId="6306255F" w14:textId="77777777" w:rsidR="0014162E" w:rsidRPr="0014162E" w:rsidRDefault="00B60C7A" w:rsidP="0014162E">
            <w:pPr>
              <w:jc w:val="both"/>
              <w:rPr>
                <w:rFonts w:ascii="Times New Roman" w:eastAsia="Times New Roman" w:hAnsi="Times New Roman" w:cs="Times New Roman"/>
                <w:sz w:val="24"/>
                <w:szCs w:val="24"/>
              </w:rPr>
            </w:pPr>
            <w:r w:rsidRPr="0014162E">
              <w:rPr>
                <w:rFonts w:ascii="Times New Roman" w:eastAsia="Times New Roman" w:hAnsi="Times New Roman" w:cs="Times New Roman"/>
                <w:b/>
                <w:sz w:val="24"/>
                <w:szCs w:val="24"/>
              </w:rPr>
              <w:t>Articolul 2</w:t>
            </w:r>
            <w:r w:rsidRPr="0014162E">
              <w:rPr>
                <w:rFonts w:ascii="Times New Roman" w:eastAsia="Times New Roman" w:hAnsi="Times New Roman" w:cs="Times New Roman"/>
                <w:bCs/>
                <w:sz w:val="24"/>
                <w:szCs w:val="24"/>
              </w:rPr>
              <w:t>.</w:t>
            </w:r>
            <w:r w:rsidRPr="0014162E">
              <w:rPr>
                <w:rFonts w:ascii="Times New Roman" w:eastAsia="Times New Roman" w:hAnsi="Times New Roman" w:cs="Times New Roman"/>
                <w:sz w:val="24"/>
                <w:szCs w:val="24"/>
              </w:rPr>
              <w:t xml:space="preserve"> Noţiuni principale</w:t>
            </w:r>
          </w:p>
          <w:p w14:paraId="03B9AAFE" w14:textId="3C13EA09" w:rsidR="002D6461" w:rsidRPr="0014162E" w:rsidRDefault="002D6461" w:rsidP="0014162E">
            <w:pPr>
              <w:jc w:val="both"/>
              <w:rPr>
                <w:rFonts w:ascii="Times New Roman" w:eastAsia="Times New Roman" w:hAnsi="Times New Roman" w:cs="Times New Roman"/>
                <w:sz w:val="24"/>
                <w:szCs w:val="24"/>
              </w:rPr>
            </w:pPr>
            <w:r w:rsidRPr="0014162E">
              <w:rPr>
                <w:rFonts w:ascii="Times New Roman" w:hAnsi="Times New Roman" w:cs="Times New Roman"/>
                <w:sz w:val="24"/>
                <w:szCs w:val="24"/>
              </w:rPr>
              <w:t xml:space="preserve">dezvoltator de proiecte de finanțare participativă (dezvoltator) — </w:t>
            </w:r>
            <w:r w:rsidR="000C1A24" w:rsidRPr="0014162E">
              <w:rPr>
                <w:rFonts w:ascii="Times New Roman" w:hAnsi="Times New Roman" w:cs="Times New Roman"/>
                <w:sz w:val="24"/>
                <w:szCs w:val="24"/>
              </w:rPr>
              <w:t>persoana fizică care practică activitatea de antreprenoriat sau persoana juridică ai cărei reprezentanţi, fondatori, administratori şi beneficiari efectivi sunt cetăţeni ai Republicii Moldova, care intenţionează să obţină finanţare pentru un proiect prin intermediul unei platforme de finanţare participativă;</w:t>
            </w:r>
          </w:p>
          <w:p w14:paraId="27B95011" w14:textId="3371DD3C" w:rsidR="000C1A24" w:rsidRPr="0014162E" w:rsidRDefault="000C1A24" w:rsidP="00583F5F">
            <w:pPr>
              <w:pStyle w:val="TableParagraph"/>
              <w:tabs>
                <w:tab w:val="left" w:pos="628"/>
              </w:tabs>
              <w:spacing w:before="1" w:line="232" w:lineRule="auto"/>
              <w:ind w:left="138" w:right="70"/>
              <w:jc w:val="both"/>
              <w:rPr>
                <w:sz w:val="24"/>
                <w:szCs w:val="24"/>
              </w:rPr>
            </w:pPr>
          </w:p>
        </w:tc>
        <w:tc>
          <w:tcPr>
            <w:tcW w:w="1742" w:type="dxa"/>
          </w:tcPr>
          <w:p w14:paraId="0B41550D" w14:textId="329A354A" w:rsidR="002D6461" w:rsidRPr="002D69EC" w:rsidRDefault="002D6461"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64688207" w14:textId="77777777" w:rsidR="002D6461" w:rsidRPr="002D69EC" w:rsidRDefault="002D6461" w:rsidP="00583F5F">
            <w:pPr>
              <w:jc w:val="both"/>
              <w:rPr>
                <w:rFonts w:ascii="Times New Roman" w:hAnsi="Times New Roman" w:cs="Times New Roman"/>
                <w:sz w:val="24"/>
                <w:szCs w:val="24"/>
              </w:rPr>
            </w:pPr>
          </w:p>
        </w:tc>
      </w:tr>
      <w:tr w:rsidR="00050350" w:rsidRPr="002D69EC" w14:paraId="5310029C" w14:textId="77777777" w:rsidTr="00334EB0">
        <w:tc>
          <w:tcPr>
            <w:tcW w:w="5528" w:type="dxa"/>
            <w:gridSpan w:val="2"/>
          </w:tcPr>
          <w:p w14:paraId="4057FDDB" w14:textId="789E248E" w:rsidR="002D6461"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t>(i) „investitor” înseamnă orice persoană fizică sau juridică care, prin intermediul unei</w:t>
            </w:r>
            <w:r w:rsidR="0012789C" w:rsidRPr="002D69EC">
              <w:rPr>
                <w:rFonts w:ascii="Times New Roman" w:hAnsi="Times New Roman" w:cs="Times New Roman"/>
                <w:sz w:val="24"/>
                <w:szCs w:val="24"/>
              </w:rPr>
              <w:t xml:space="preserve"> platforme de finanțare partici</w:t>
            </w:r>
            <w:r w:rsidRPr="002D69EC">
              <w:rPr>
                <w:rFonts w:ascii="Times New Roman" w:hAnsi="Times New Roman" w:cs="Times New Roman"/>
                <w:sz w:val="24"/>
                <w:szCs w:val="24"/>
              </w:rPr>
              <w:t>pativă, acordă împrumuturi sau achiziționează valori mobiliare sau instrumente admise în scopul finanțării participative;</w:t>
            </w:r>
          </w:p>
          <w:p w14:paraId="4477EC05" w14:textId="77777777" w:rsidR="00050350" w:rsidRPr="002D69EC" w:rsidRDefault="00050350" w:rsidP="00583F5F">
            <w:pPr>
              <w:pStyle w:val="TableParagraph"/>
              <w:spacing w:line="226" w:lineRule="exact"/>
              <w:ind w:left="193" w:right="132"/>
              <w:jc w:val="both"/>
              <w:rPr>
                <w:i/>
                <w:spacing w:val="-2"/>
                <w:sz w:val="24"/>
                <w:szCs w:val="24"/>
                <w:lang w:val="en-US"/>
              </w:rPr>
            </w:pPr>
          </w:p>
        </w:tc>
        <w:tc>
          <w:tcPr>
            <w:tcW w:w="6220" w:type="dxa"/>
          </w:tcPr>
          <w:p w14:paraId="24802950" w14:textId="0DA42172" w:rsidR="00D413FC" w:rsidRPr="0014162E" w:rsidRDefault="00D413FC"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14162E">
              <w:rPr>
                <w:rFonts w:ascii="Times New Roman" w:eastAsia="Times New Roman" w:hAnsi="Times New Roman" w:cs="Times New Roman"/>
                <w:spacing w:val="-2"/>
                <w:sz w:val="24"/>
                <w:szCs w:val="24"/>
                <w:lang w:val="ro-RO"/>
              </w:rPr>
              <w:t>Legea nr. 181/2023:</w:t>
            </w:r>
            <w:r w:rsidR="002764C1" w:rsidRPr="0014162E">
              <w:rPr>
                <w:rFonts w:ascii="Times New Roman" w:eastAsia="Times New Roman" w:hAnsi="Times New Roman" w:cs="Times New Roman"/>
                <w:bCs/>
                <w:sz w:val="24"/>
                <w:szCs w:val="24"/>
              </w:rPr>
              <w:t xml:space="preserve">  </w:t>
            </w:r>
          </w:p>
          <w:p w14:paraId="00445AA5" w14:textId="77777777" w:rsidR="0014162E" w:rsidRPr="0014162E" w:rsidRDefault="002764C1" w:rsidP="0014162E">
            <w:pPr>
              <w:jc w:val="both"/>
              <w:rPr>
                <w:rFonts w:ascii="Times New Roman" w:eastAsia="Times New Roman" w:hAnsi="Times New Roman" w:cs="Times New Roman"/>
                <w:sz w:val="24"/>
                <w:szCs w:val="24"/>
              </w:rPr>
            </w:pPr>
            <w:r w:rsidRPr="0014162E">
              <w:rPr>
                <w:rFonts w:ascii="Times New Roman" w:eastAsia="Times New Roman" w:hAnsi="Times New Roman" w:cs="Times New Roman"/>
                <w:b/>
                <w:sz w:val="24"/>
                <w:szCs w:val="24"/>
              </w:rPr>
              <w:t>Articolul 2</w:t>
            </w:r>
            <w:r w:rsidRPr="0014162E">
              <w:rPr>
                <w:rFonts w:ascii="Times New Roman" w:eastAsia="Times New Roman" w:hAnsi="Times New Roman" w:cs="Times New Roman"/>
                <w:bCs/>
                <w:sz w:val="24"/>
                <w:szCs w:val="24"/>
              </w:rPr>
              <w:t>.</w:t>
            </w:r>
            <w:r w:rsidRPr="0014162E">
              <w:rPr>
                <w:rFonts w:ascii="Times New Roman" w:eastAsia="Times New Roman" w:hAnsi="Times New Roman" w:cs="Times New Roman"/>
                <w:sz w:val="24"/>
                <w:szCs w:val="24"/>
              </w:rPr>
              <w:t xml:space="preserve"> Noţiuni principale</w:t>
            </w:r>
          </w:p>
          <w:p w14:paraId="7C9C094F" w14:textId="610B0ED1" w:rsidR="00050350" w:rsidRPr="0014162E" w:rsidRDefault="002D6461" w:rsidP="0014162E">
            <w:pPr>
              <w:jc w:val="both"/>
              <w:rPr>
                <w:rFonts w:ascii="Times New Roman" w:eastAsia="Times New Roman" w:hAnsi="Times New Roman" w:cs="Times New Roman"/>
                <w:sz w:val="24"/>
                <w:szCs w:val="24"/>
              </w:rPr>
            </w:pPr>
            <w:r w:rsidRPr="0014162E">
              <w:rPr>
                <w:rFonts w:ascii="Times New Roman" w:hAnsi="Times New Roman" w:cs="Times New Roman"/>
                <w:sz w:val="24"/>
                <w:szCs w:val="24"/>
              </w:rPr>
              <w:t>investitor — persoană fizică sau juridică care, prin intermediul unei platforme de finanțare participativă, acordă împrumuturi sau achiziționează valori mobiliare sau instrumente admise în scopul finanțării participative ori acordă împrumuturi de consum;</w:t>
            </w:r>
          </w:p>
          <w:p w14:paraId="47A653B5" w14:textId="196FE7B0" w:rsidR="00AE63B3" w:rsidRPr="0014162E" w:rsidRDefault="00AE63B3" w:rsidP="00583F5F">
            <w:pPr>
              <w:pStyle w:val="TableParagraph"/>
              <w:tabs>
                <w:tab w:val="left" w:pos="628"/>
              </w:tabs>
              <w:spacing w:before="1" w:line="232" w:lineRule="auto"/>
              <w:ind w:left="138" w:right="70"/>
              <w:jc w:val="both"/>
              <w:rPr>
                <w:sz w:val="24"/>
                <w:szCs w:val="24"/>
              </w:rPr>
            </w:pPr>
          </w:p>
        </w:tc>
        <w:tc>
          <w:tcPr>
            <w:tcW w:w="1742" w:type="dxa"/>
          </w:tcPr>
          <w:p w14:paraId="52E62311" w14:textId="4D4BB9AB" w:rsidR="00050350" w:rsidRPr="002D69EC" w:rsidRDefault="002D6461"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61DC149F" w14:textId="77777777" w:rsidR="00050350" w:rsidRPr="002D69EC" w:rsidRDefault="00050350" w:rsidP="00583F5F">
            <w:pPr>
              <w:jc w:val="both"/>
              <w:rPr>
                <w:rFonts w:ascii="Times New Roman" w:hAnsi="Times New Roman" w:cs="Times New Roman"/>
                <w:sz w:val="24"/>
                <w:szCs w:val="24"/>
              </w:rPr>
            </w:pPr>
          </w:p>
        </w:tc>
      </w:tr>
      <w:tr w:rsidR="002D6461" w:rsidRPr="002D69EC" w14:paraId="233A8AF6" w14:textId="77777777" w:rsidTr="00334EB0">
        <w:tc>
          <w:tcPr>
            <w:tcW w:w="5528" w:type="dxa"/>
            <w:gridSpan w:val="2"/>
          </w:tcPr>
          <w:p w14:paraId="7A2816D9" w14:textId="4ADB8463" w:rsidR="002D6461"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t>(j) „investitor sofisticat” înseamnă orice persoană fizică sau juridică care este un client profesional în temeiul anexei II secțiunea I punctul 1, 2, 3 sau 4 din Directiva 2014/65/UE sau orice persoană fizică sau juridică care are aprobarea furnizorului de servicii de finanțare participativă de a fi considerat investitor sofisticat în conformitate cu criteriile și procedura prevăzute în anexa II la prezentul regulament;</w:t>
            </w:r>
          </w:p>
        </w:tc>
        <w:tc>
          <w:tcPr>
            <w:tcW w:w="6220" w:type="dxa"/>
          </w:tcPr>
          <w:p w14:paraId="63E576BD" w14:textId="30487EB7" w:rsidR="00D413FC" w:rsidRPr="0014162E" w:rsidRDefault="00D413FC"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14162E">
              <w:rPr>
                <w:rFonts w:ascii="Times New Roman" w:eastAsia="Times New Roman" w:hAnsi="Times New Roman" w:cs="Times New Roman"/>
                <w:spacing w:val="-2"/>
                <w:sz w:val="24"/>
                <w:szCs w:val="24"/>
                <w:lang w:val="ro-RO"/>
              </w:rPr>
              <w:t>Legea nr. 181/2023:</w:t>
            </w:r>
            <w:r w:rsidR="002764C1" w:rsidRPr="0014162E">
              <w:rPr>
                <w:rFonts w:ascii="Times New Roman" w:eastAsia="Times New Roman" w:hAnsi="Times New Roman" w:cs="Times New Roman"/>
                <w:bCs/>
                <w:sz w:val="24"/>
                <w:szCs w:val="24"/>
              </w:rPr>
              <w:t xml:space="preserve">  </w:t>
            </w:r>
          </w:p>
          <w:p w14:paraId="5667B622" w14:textId="77777777" w:rsidR="0014162E" w:rsidRPr="0014162E" w:rsidRDefault="002764C1" w:rsidP="0014162E">
            <w:pPr>
              <w:jc w:val="both"/>
              <w:rPr>
                <w:rFonts w:ascii="Times New Roman" w:eastAsia="Times New Roman" w:hAnsi="Times New Roman" w:cs="Times New Roman"/>
                <w:sz w:val="24"/>
                <w:szCs w:val="24"/>
              </w:rPr>
            </w:pPr>
            <w:r w:rsidRPr="0014162E">
              <w:rPr>
                <w:rFonts w:ascii="Times New Roman" w:eastAsia="Times New Roman" w:hAnsi="Times New Roman" w:cs="Times New Roman"/>
                <w:b/>
                <w:sz w:val="24"/>
                <w:szCs w:val="24"/>
              </w:rPr>
              <w:t>Articolul 2</w:t>
            </w:r>
            <w:r w:rsidRPr="0014162E">
              <w:rPr>
                <w:rFonts w:ascii="Times New Roman" w:eastAsia="Times New Roman" w:hAnsi="Times New Roman" w:cs="Times New Roman"/>
                <w:bCs/>
                <w:sz w:val="24"/>
                <w:szCs w:val="24"/>
              </w:rPr>
              <w:t>.</w:t>
            </w:r>
            <w:r w:rsidRPr="0014162E">
              <w:rPr>
                <w:rFonts w:ascii="Times New Roman" w:eastAsia="Times New Roman" w:hAnsi="Times New Roman" w:cs="Times New Roman"/>
                <w:sz w:val="24"/>
                <w:szCs w:val="24"/>
              </w:rPr>
              <w:t xml:space="preserve"> Noţiuni principale</w:t>
            </w:r>
          </w:p>
          <w:p w14:paraId="77E55B51" w14:textId="58873777" w:rsidR="002D6461" w:rsidRPr="0014162E" w:rsidRDefault="002D6461" w:rsidP="0014162E">
            <w:pPr>
              <w:jc w:val="both"/>
              <w:rPr>
                <w:rFonts w:ascii="Times New Roman" w:eastAsia="Times New Roman" w:hAnsi="Times New Roman" w:cs="Times New Roman"/>
                <w:sz w:val="24"/>
                <w:szCs w:val="24"/>
              </w:rPr>
            </w:pPr>
            <w:r w:rsidRPr="0014162E">
              <w:rPr>
                <w:rFonts w:ascii="Times New Roman" w:hAnsi="Times New Roman" w:cs="Times New Roman"/>
                <w:sz w:val="24"/>
                <w:szCs w:val="24"/>
              </w:rPr>
              <w:t xml:space="preserve">investitor sofisticat </w:t>
            </w:r>
            <w:r w:rsidRPr="0014162E">
              <w:rPr>
                <w:rFonts w:ascii="Times New Roman" w:hAnsi="Times New Roman" w:cs="Times New Roman"/>
                <w:w w:val="95"/>
                <w:sz w:val="24"/>
                <w:szCs w:val="24"/>
              </w:rPr>
              <w:t xml:space="preserve">— </w:t>
            </w:r>
            <w:r w:rsidRPr="0014162E">
              <w:rPr>
                <w:rFonts w:ascii="Times New Roman" w:hAnsi="Times New Roman" w:cs="Times New Roman"/>
                <w:sz w:val="24"/>
                <w:szCs w:val="24"/>
              </w:rPr>
              <w:t>orice persoană fizică sau</w:t>
            </w:r>
            <w:r w:rsidRPr="0014162E">
              <w:rPr>
                <w:rFonts w:ascii="Times New Roman" w:hAnsi="Times New Roman" w:cs="Times New Roman"/>
                <w:spacing w:val="-7"/>
                <w:sz w:val="24"/>
                <w:szCs w:val="24"/>
              </w:rPr>
              <w:t xml:space="preserve"> </w:t>
            </w:r>
            <w:r w:rsidRPr="0014162E">
              <w:rPr>
                <w:rFonts w:ascii="Times New Roman" w:hAnsi="Times New Roman" w:cs="Times New Roman"/>
                <w:sz w:val="24"/>
                <w:szCs w:val="24"/>
              </w:rPr>
              <w:t>juridică</w:t>
            </w:r>
            <w:r w:rsidRPr="0014162E">
              <w:rPr>
                <w:rFonts w:ascii="Times New Roman" w:hAnsi="Times New Roman" w:cs="Times New Roman"/>
                <w:spacing w:val="-6"/>
                <w:sz w:val="24"/>
                <w:szCs w:val="24"/>
              </w:rPr>
              <w:t xml:space="preserve"> </w:t>
            </w:r>
            <w:r w:rsidRPr="0014162E">
              <w:rPr>
                <w:rFonts w:ascii="Times New Roman" w:hAnsi="Times New Roman" w:cs="Times New Roman"/>
                <w:sz w:val="24"/>
                <w:szCs w:val="24"/>
              </w:rPr>
              <w:t>care</w:t>
            </w:r>
            <w:r w:rsidRPr="0014162E">
              <w:rPr>
                <w:rFonts w:ascii="Times New Roman" w:hAnsi="Times New Roman" w:cs="Times New Roman"/>
                <w:spacing w:val="-12"/>
                <w:sz w:val="24"/>
                <w:szCs w:val="24"/>
              </w:rPr>
              <w:t xml:space="preserve"> </w:t>
            </w:r>
            <w:r w:rsidRPr="0014162E">
              <w:rPr>
                <w:rFonts w:ascii="Times New Roman" w:hAnsi="Times New Roman" w:cs="Times New Roman"/>
                <w:sz w:val="24"/>
                <w:szCs w:val="24"/>
              </w:rPr>
              <w:t>este</w:t>
            </w:r>
            <w:r w:rsidRPr="0014162E">
              <w:rPr>
                <w:rFonts w:ascii="Times New Roman" w:hAnsi="Times New Roman" w:cs="Times New Roman"/>
                <w:spacing w:val="-13"/>
                <w:sz w:val="24"/>
                <w:szCs w:val="24"/>
              </w:rPr>
              <w:t xml:space="preserve"> </w:t>
            </w:r>
            <w:r w:rsidR="007D0C7E" w:rsidRPr="0014162E">
              <w:rPr>
                <w:rFonts w:ascii="Times New Roman" w:hAnsi="Times New Roman" w:cs="Times New Roman"/>
                <w:sz w:val="24"/>
                <w:szCs w:val="24"/>
              </w:rPr>
              <w:t>c</w:t>
            </w:r>
            <w:r w:rsidRPr="0014162E">
              <w:rPr>
                <w:rFonts w:ascii="Times New Roman" w:hAnsi="Times New Roman" w:cs="Times New Roman"/>
                <w:sz w:val="24"/>
                <w:szCs w:val="24"/>
              </w:rPr>
              <w:t>lient</w:t>
            </w:r>
            <w:r w:rsidRPr="0014162E">
              <w:rPr>
                <w:rFonts w:ascii="Times New Roman" w:hAnsi="Times New Roman" w:cs="Times New Roman"/>
                <w:spacing w:val="-10"/>
                <w:sz w:val="24"/>
                <w:szCs w:val="24"/>
              </w:rPr>
              <w:t xml:space="preserve"> </w:t>
            </w:r>
            <w:r w:rsidRPr="0014162E">
              <w:rPr>
                <w:rFonts w:ascii="Times New Roman" w:hAnsi="Times New Roman" w:cs="Times New Roman"/>
                <w:sz w:val="24"/>
                <w:szCs w:val="24"/>
              </w:rPr>
              <w:t>profesionist</w:t>
            </w:r>
            <w:r w:rsidRPr="0014162E">
              <w:rPr>
                <w:rFonts w:ascii="Times New Roman" w:hAnsi="Times New Roman" w:cs="Times New Roman"/>
                <w:spacing w:val="-3"/>
                <w:sz w:val="24"/>
                <w:szCs w:val="24"/>
              </w:rPr>
              <w:t xml:space="preserve"> </w:t>
            </w:r>
            <w:r w:rsidRPr="0014162E">
              <w:rPr>
                <w:rFonts w:ascii="Times New Roman" w:hAnsi="Times New Roman" w:cs="Times New Roman"/>
                <w:sz w:val="24"/>
                <w:szCs w:val="24"/>
              </w:rPr>
              <w:t>sau investitor</w:t>
            </w:r>
            <w:r w:rsidRPr="0014162E">
              <w:rPr>
                <w:rFonts w:ascii="Times New Roman" w:hAnsi="Times New Roman" w:cs="Times New Roman"/>
                <w:spacing w:val="35"/>
                <w:sz w:val="24"/>
                <w:szCs w:val="24"/>
              </w:rPr>
              <w:t xml:space="preserve"> </w:t>
            </w:r>
            <w:r w:rsidRPr="0014162E">
              <w:rPr>
                <w:rFonts w:ascii="Times New Roman" w:hAnsi="Times New Roman" w:cs="Times New Roman"/>
                <w:sz w:val="24"/>
                <w:szCs w:val="24"/>
              </w:rPr>
              <w:t>calificat</w:t>
            </w:r>
            <w:r w:rsidRPr="0014162E">
              <w:rPr>
                <w:rFonts w:ascii="Times New Roman" w:hAnsi="Times New Roman" w:cs="Times New Roman"/>
                <w:spacing w:val="31"/>
                <w:sz w:val="24"/>
                <w:szCs w:val="24"/>
              </w:rPr>
              <w:t xml:space="preserve"> </w:t>
            </w:r>
            <w:r w:rsidRPr="0014162E">
              <w:rPr>
                <w:rFonts w:ascii="Times New Roman" w:hAnsi="Times New Roman" w:cs="Times New Roman"/>
                <w:sz w:val="24"/>
                <w:szCs w:val="24"/>
              </w:rPr>
              <w:t>conform</w:t>
            </w:r>
            <w:r w:rsidRPr="0014162E">
              <w:rPr>
                <w:rFonts w:ascii="Times New Roman" w:hAnsi="Times New Roman" w:cs="Times New Roman"/>
                <w:spacing w:val="34"/>
                <w:sz w:val="24"/>
                <w:szCs w:val="24"/>
              </w:rPr>
              <w:t xml:space="preserve"> </w:t>
            </w:r>
            <w:r w:rsidRPr="0014162E">
              <w:rPr>
                <w:rFonts w:ascii="Times New Roman" w:hAnsi="Times New Roman" w:cs="Times New Roman"/>
                <w:sz w:val="24"/>
                <w:szCs w:val="24"/>
              </w:rPr>
              <w:t>art.</w:t>
            </w:r>
            <w:r w:rsidRPr="0014162E">
              <w:rPr>
                <w:rFonts w:ascii="Times New Roman" w:hAnsi="Times New Roman" w:cs="Times New Roman"/>
                <w:spacing w:val="26"/>
                <w:sz w:val="24"/>
                <w:szCs w:val="24"/>
              </w:rPr>
              <w:t xml:space="preserve"> </w:t>
            </w:r>
            <w:r w:rsidRPr="0014162E">
              <w:rPr>
                <w:rFonts w:ascii="Times New Roman" w:hAnsi="Times New Roman" w:cs="Times New Roman"/>
                <w:sz w:val="24"/>
                <w:szCs w:val="24"/>
              </w:rPr>
              <w:t>137</w:t>
            </w:r>
            <w:r w:rsidRPr="0014162E">
              <w:rPr>
                <w:rFonts w:ascii="Times New Roman" w:hAnsi="Times New Roman" w:cs="Times New Roman"/>
                <w:spacing w:val="31"/>
                <w:sz w:val="24"/>
                <w:szCs w:val="24"/>
              </w:rPr>
              <w:t xml:space="preserve"> </w:t>
            </w:r>
            <w:r w:rsidRPr="0014162E">
              <w:rPr>
                <w:rFonts w:ascii="Times New Roman" w:hAnsi="Times New Roman" w:cs="Times New Roman"/>
                <w:sz w:val="24"/>
                <w:szCs w:val="24"/>
              </w:rPr>
              <w:t>și</w:t>
            </w:r>
            <w:r w:rsidRPr="0014162E">
              <w:rPr>
                <w:rFonts w:ascii="Times New Roman" w:hAnsi="Times New Roman" w:cs="Times New Roman"/>
                <w:spacing w:val="23"/>
                <w:sz w:val="24"/>
                <w:szCs w:val="24"/>
              </w:rPr>
              <w:t xml:space="preserve"> </w:t>
            </w:r>
            <w:r w:rsidRPr="0014162E">
              <w:rPr>
                <w:rFonts w:ascii="Times New Roman" w:hAnsi="Times New Roman" w:cs="Times New Roman"/>
                <w:spacing w:val="-5"/>
                <w:sz w:val="24"/>
                <w:szCs w:val="24"/>
              </w:rPr>
              <w:t>138 ale Legi</w:t>
            </w:r>
            <w:r w:rsidR="007D0C7E" w:rsidRPr="0014162E">
              <w:rPr>
                <w:rFonts w:ascii="Times New Roman" w:hAnsi="Times New Roman" w:cs="Times New Roman"/>
                <w:spacing w:val="-5"/>
                <w:sz w:val="24"/>
                <w:szCs w:val="24"/>
              </w:rPr>
              <w:t xml:space="preserve">i nr. 171/2012 privind piața de </w:t>
            </w:r>
            <w:r w:rsidRPr="0014162E">
              <w:rPr>
                <w:rFonts w:ascii="Times New Roman" w:hAnsi="Times New Roman" w:cs="Times New Roman"/>
                <w:spacing w:val="-5"/>
                <w:sz w:val="24"/>
                <w:szCs w:val="24"/>
              </w:rPr>
              <w:t>capital sau orice persoană fizică sau juridică care este calificată drept in</w:t>
            </w:r>
            <w:r w:rsidR="00BC72BE" w:rsidRPr="0014162E">
              <w:rPr>
                <w:rFonts w:ascii="Times New Roman" w:hAnsi="Times New Roman" w:cs="Times New Roman"/>
                <w:spacing w:val="-5"/>
                <w:sz w:val="24"/>
                <w:szCs w:val="24"/>
              </w:rPr>
              <w:t>vestitor sofisticat de către furn</w:t>
            </w:r>
            <w:r w:rsidRPr="0014162E">
              <w:rPr>
                <w:rFonts w:ascii="Times New Roman" w:hAnsi="Times New Roman" w:cs="Times New Roman"/>
                <w:spacing w:val="-5"/>
                <w:sz w:val="24"/>
                <w:szCs w:val="24"/>
              </w:rPr>
              <w:t>izor conform criteriilor și procedurii prevăzute de prezenta lege;</w:t>
            </w:r>
          </w:p>
          <w:p w14:paraId="6F01861B" w14:textId="77777777" w:rsidR="002D6461" w:rsidRPr="0014162E" w:rsidRDefault="002D6461" w:rsidP="00583F5F">
            <w:pPr>
              <w:jc w:val="both"/>
              <w:rPr>
                <w:rFonts w:ascii="Times New Roman" w:hAnsi="Times New Roman" w:cs="Times New Roman"/>
                <w:sz w:val="24"/>
                <w:szCs w:val="24"/>
                <w:lang w:val="ro-RO"/>
              </w:rPr>
            </w:pPr>
          </w:p>
        </w:tc>
        <w:tc>
          <w:tcPr>
            <w:tcW w:w="1742" w:type="dxa"/>
          </w:tcPr>
          <w:p w14:paraId="28829CA4" w14:textId="4B541314" w:rsidR="002D6461" w:rsidRPr="002D69EC" w:rsidRDefault="002D6461" w:rsidP="00583F5F">
            <w:pPr>
              <w:jc w:val="both"/>
              <w:rPr>
                <w:rFonts w:ascii="Times New Roman" w:hAnsi="Times New Roman" w:cs="Times New Roman"/>
                <w:b/>
                <w:sz w:val="24"/>
                <w:szCs w:val="24"/>
                <w:lang w:val="ro-RO"/>
              </w:rPr>
            </w:pPr>
            <w:r w:rsidRPr="002D69EC">
              <w:rPr>
                <w:rFonts w:ascii="Times New Roman" w:hAnsi="Times New Roman" w:cs="Times New Roman"/>
                <w:b/>
                <w:sz w:val="24"/>
                <w:szCs w:val="24"/>
                <w:lang w:val="ro-RO"/>
              </w:rPr>
              <w:t>Compatibil</w:t>
            </w:r>
          </w:p>
        </w:tc>
        <w:tc>
          <w:tcPr>
            <w:tcW w:w="2102" w:type="dxa"/>
          </w:tcPr>
          <w:p w14:paraId="35C00989" w14:textId="77777777" w:rsidR="002D6461" w:rsidRPr="002D69EC" w:rsidRDefault="002D6461" w:rsidP="00583F5F">
            <w:pPr>
              <w:jc w:val="both"/>
              <w:rPr>
                <w:rFonts w:ascii="Times New Roman" w:hAnsi="Times New Roman" w:cs="Times New Roman"/>
                <w:sz w:val="24"/>
                <w:szCs w:val="24"/>
              </w:rPr>
            </w:pPr>
          </w:p>
        </w:tc>
      </w:tr>
      <w:tr w:rsidR="002D6461" w:rsidRPr="002D69EC" w14:paraId="7FAA8910" w14:textId="77777777" w:rsidTr="00334EB0">
        <w:tc>
          <w:tcPr>
            <w:tcW w:w="5528" w:type="dxa"/>
            <w:gridSpan w:val="2"/>
          </w:tcPr>
          <w:p w14:paraId="45C531CF" w14:textId="0FC5E9FB" w:rsidR="002D6461"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t>(k) „investitor nesofisticat” înseamnă un investitor care nu este investitor sofisticat;</w:t>
            </w:r>
          </w:p>
        </w:tc>
        <w:tc>
          <w:tcPr>
            <w:tcW w:w="6220" w:type="dxa"/>
          </w:tcPr>
          <w:p w14:paraId="60241916" w14:textId="7C0A9FB3" w:rsidR="00D413FC" w:rsidRPr="0014162E" w:rsidRDefault="00D413FC"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14162E">
              <w:rPr>
                <w:rFonts w:ascii="Times New Roman" w:eastAsia="Times New Roman" w:hAnsi="Times New Roman" w:cs="Times New Roman"/>
                <w:spacing w:val="-2"/>
                <w:sz w:val="24"/>
                <w:szCs w:val="24"/>
                <w:lang w:val="ro-RO"/>
              </w:rPr>
              <w:t>Legea nr. 181/2023:</w:t>
            </w:r>
            <w:r w:rsidR="002764C1" w:rsidRPr="0014162E">
              <w:rPr>
                <w:rFonts w:ascii="Times New Roman" w:eastAsia="Times New Roman" w:hAnsi="Times New Roman" w:cs="Times New Roman"/>
                <w:bCs/>
                <w:sz w:val="24"/>
                <w:szCs w:val="24"/>
              </w:rPr>
              <w:t xml:space="preserve">  </w:t>
            </w:r>
          </w:p>
          <w:p w14:paraId="1926B918" w14:textId="77777777" w:rsidR="0014162E" w:rsidRPr="0014162E" w:rsidRDefault="002764C1" w:rsidP="0014162E">
            <w:pPr>
              <w:jc w:val="both"/>
              <w:rPr>
                <w:rFonts w:ascii="Times New Roman" w:eastAsia="Times New Roman" w:hAnsi="Times New Roman" w:cs="Times New Roman"/>
                <w:sz w:val="24"/>
                <w:szCs w:val="24"/>
              </w:rPr>
            </w:pPr>
            <w:r w:rsidRPr="0014162E">
              <w:rPr>
                <w:rFonts w:ascii="Times New Roman" w:eastAsia="Times New Roman" w:hAnsi="Times New Roman" w:cs="Times New Roman"/>
                <w:b/>
                <w:sz w:val="24"/>
                <w:szCs w:val="24"/>
              </w:rPr>
              <w:t>Articolul 2</w:t>
            </w:r>
            <w:r w:rsidRPr="0014162E">
              <w:rPr>
                <w:rFonts w:ascii="Times New Roman" w:eastAsia="Times New Roman" w:hAnsi="Times New Roman" w:cs="Times New Roman"/>
                <w:bCs/>
                <w:sz w:val="24"/>
                <w:szCs w:val="24"/>
              </w:rPr>
              <w:t>.</w:t>
            </w:r>
            <w:r w:rsidRPr="0014162E">
              <w:rPr>
                <w:rFonts w:ascii="Times New Roman" w:eastAsia="Times New Roman" w:hAnsi="Times New Roman" w:cs="Times New Roman"/>
                <w:sz w:val="24"/>
                <w:szCs w:val="24"/>
              </w:rPr>
              <w:t xml:space="preserve"> Noţiuni principale</w:t>
            </w:r>
          </w:p>
          <w:p w14:paraId="6326FE67" w14:textId="6EB7B850" w:rsidR="002D6461" w:rsidRPr="0014162E" w:rsidRDefault="002D6461" w:rsidP="0014162E">
            <w:pPr>
              <w:jc w:val="both"/>
              <w:rPr>
                <w:rFonts w:ascii="Times New Roman" w:eastAsia="Times New Roman" w:hAnsi="Times New Roman" w:cs="Times New Roman"/>
                <w:sz w:val="24"/>
                <w:szCs w:val="24"/>
              </w:rPr>
            </w:pPr>
            <w:r w:rsidRPr="0014162E">
              <w:rPr>
                <w:rFonts w:ascii="Times New Roman" w:hAnsi="Times New Roman" w:cs="Times New Roman"/>
                <w:sz w:val="24"/>
                <w:szCs w:val="24"/>
              </w:rPr>
              <w:t>investitor nesofisticat — orice investitor care nu este un investitor sofisticat;</w:t>
            </w:r>
          </w:p>
          <w:p w14:paraId="3914BE3F" w14:textId="7D92CF79" w:rsidR="00AE63B3" w:rsidRPr="0014162E" w:rsidRDefault="00AE63B3" w:rsidP="00583F5F">
            <w:pPr>
              <w:pStyle w:val="TableParagraph"/>
              <w:spacing w:before="1" w:line="232" w:lineRule="auto"/>
              <w:ind w:left="112" w:right="81"/>
              <w:jc w:val="both"/>
              <w:rPr>
                <w:sz w:val="24"/>
                <w:szCs w:val="24"/>
              </w:rPr>
            </w:pPr>
          </w:p>
        </w:tc>
        <w:tc>
          <w:tcPr>
            <w:tcW w:w="1742" w:type="dxa"/>
          </w:tcPr>
          <w:p w14:paraId="6BD34DE0" w14:textId="15A8F3E3" w:rsidR="002D6461" w:rsidRPr="002D69EC" w:rsidRDefault="002D6461"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245F8629" w14:textId="77777777" w:rsidR="002D6461" w:rsidRPr="002D69EC" w:rsidRDefault="002D6461" w:rsidP="00583F5F">
            <w:pPr>
              <w:jc w:val="both"/>
              <w:rPr>
                <w:rFonts w:ascii="Times New Roman" w:hAnsi="Times New Roman" w:cs="Times New Roman"/>
                <w:sz w:val="24"/>
                <w:szCs w:val="24"/>
              </w:rPr>
            </w:pPr>
          </w:p>
        </w:tc>
      </w:tr>
      <w:tr w:rsidR="002D6461" w:rsidRPr="002D69EC" w14:paraId="5E909392" w14:textId="77777777" w:rsidTr="00334EB0">
        <w:tc>
          <w:tcPr>
            <w:tcW w:w="5528" w:type="dxa"/>
            <w:gridSpan w:val="2"/>
          </w:tcPr>
          <w:p w14:paraId="5062C234" w14:textId="77777777" w:rsidR="002D6461"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lastRenderedPageBreak/>
              <w:t>(l) „proiect de finanțare participativă” înseamnă activitatea sau activitățile comerciale pentru care un dezvoltator de proiect intenționează să obțină finanțare prin oferta de finanțare participativă;</w:t>
            </w:r>
          </w:p>
          <w:p w14:paraId="0BA452F4" w14:textId="77777777" w:rsidR="002D6461" w:rsidRPr="002D69EC" w:rsidRDefault="002D6461" w:rsidP="00583F5F">
            <w:pPr>
              <w:pStyle w:val="TableParagraph"/>
              <w:spacing w:line="226" w:lineRule="exact"/>
              <w:ind w:left="193" w:right="132"/>
              <w:jc w:val="both"/>
              <w:rPr>
                <w:i/>
                <w:spacing w:val="-2"/>
                <w:sz w:val="24"/>
                <w:szCs w:val="24"/>
                <w:lang w:val="en-US"/>
              </w:rPr>
            </w:pPr>
          </w:p>
        </w:tc>
        <w:tc>
          <w:tcPr>
            <w:tcW w:w="6220" w:type="dxa"/>
          </w:tcPr>
          <w:p w14:paraId="403FB43F" w14:textId="6841FD83" w:rsidR="00D413FC" w:rsidRPr="0014162E" w:rsidRDefault="00D413FC"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14162E">
              <w:rPr>
                <w:rFonts w:ascii="Times New Roman" w:eastAsia="Times New Roman" w:hAnsi="Times New Roman" w:cs="Times New Roman"/>
                <w:spacing w:val="-2"/>
                <w:sz w:val="24"/>
                <w:szCs w:val="24"/>
                <w:lang w:val="ro-RO"/>
              </w:rPr>
              <w:t>Legea nr. 181/2023:</w:t>
            </w:r>
            <w:r w:rsidR="002764C1" w:rsidRPr="0014162E">
              <w:rPr>
                <w:rFonts w:ascii="Times New Roman" w:eastAsia="Times New Roman" w:hAnsi="Times New Roman" w:cs="Times New Roman"/>
                <w:bCs/>
                <w:sz w:val="24"/>
                <w:szCs w:val="24"/>
              </w:rPr>
              <w:t xml:space="preserve">  </w:t>
            </w:r>
          </w:p>
          <w:p w14:paraId="746BD612" w14:textId="77777777" w:rsidR="0014162E" w:rsidRPr="0014162E" w:rsidRDefault="002764C1" w:rsidP="0014162E">
            <w:pPr>
              <w:jc w:val="both"/>
              <w:rPr>
                <w:rFonts w:ascii="Times New Roman" w:eastAsia="Times New Roman" w:hAnsi="Times New Roman" w:cs="Times New Roman"/>
                <w:sz w:val="24"/>
                <w:szCs w:val="24"/>
              </w:rPr>
            </w:pPr>
            <w:r w:rsidRPr="0014162E">
              <w:rPr>
                <w:rFonts w:ascii="Times New Roman" w:eastAsia="Times New Roman" w:hAnsi="Times New Roman" w:cs="Times New Roman"/>
                <w:b/>
                <w:sz w:val="24"/>
                <w:szCs w:val="24"/>
              </w:rPr>
              <w:t>Articolul 2</w:t>
            </w:r>
            <w:r w:rsidRPr="0014162E">
              <w:rPr>
                <w:rFonts w:ascii="Times New Roman" w:eastAsia="Times New Roman" w:hAnsi="Times New Roman" w:cs="Times New Roman"/>
                <w:bCs/>
                <w:sz w:val="24"/>
                <w:szCs w:val="24"/>
              </w:rPr>
              <w:t>.</w:t>
            </w:r>
            <w:r w:rsidRPr="0014162E">
              <w:rPr>
                <w:rFonts w:ascii="Times New Roman" w:eastAsia="Times New Roman" w:hAnsi="Times New Roman" w:cs="Times New Roman"/>
                <w:sz w:val="24"/>
                <w:szCs w:val="24"/>
              </w:rPr>
              <w:t xml:space="preserve"> Noţiuni principale</w:t>
            </w:r>
          </w:p>
          <w:p w14:paraId="51D44968" w14:textId="4457B948" w:rsidR="002D6461" w:rsidRPr="0014162E" w:rsidRDefault="004D57E9" w:rsidP="0014162E">
            <w:pPr>
              <w:jc w:val="both"/>
              <w:rPr>
                <w:rFonts w:ascii="Times New Roman" w:eastAsia="Times New Roman" w:hAnsi="Times New Roman" w:cs="Times New Roman"/>
                <w:sz w:val="24"/>
                <w:szCs w:val="24"/>
              </w:rPr>
            </w:pPr>
            <w:r w:rsidRPr="0014162E">
              <w:rPr>
                <w:rFonts w:ascii="Times New Roman" w:hAnsi="Times New Roman" w:cs="Times New Roman"/>
                <w:sz w:val="24"/>
                <w:szCs w:val="24"/>
              </w:rPr>
              <w:t>proiect de finanțare participativă (în continuare și – proiect) –activitate de antreprenoriat pentru care un dezvoltator urmărește să obțină finanțare prin oferta de finanțare participativă;</w:t>
            </w:r>
          </w:p>
          <w:p w14:paraId="3A0F147C" w14:textId="4E52ABAD" w:rsidR="00AE63B3" w:rsidRPr="002D69EC" w:rsidRDefault="00AE63B3" w:rsidP="00583F5F">
            <w:pPr>
              <w:pStyle w:val="TableParagraph"/>
              <w:spacing w:before="1" w:line="232" w:lineRule="auto"/>
              <w:ind w:left="112" w:right="81"/>
              <w:jc w:val="both"/>
              <w:rPr>
                <w:sz w:val="24"/>
                <w:szCs w:val="24"/>
              </w:rPr>
            </w:pPr>
          </w:p>
        </w:tc>
        <w:tc>
          <w:tcPr>
            <w:tcW w:w="1742" w:type="dxa"/>
          </w:tcPr>
          <w:p w14:paraId="6F91BB93" w14:textId="5AE0F636" w:rsidR="002D6461" w:rsidRPr="002D69EC" w:rsidRDefault="002D6461" w:rsidP="00583F5F">
            <w:pPr>
              <w:jc w:val="both"/>
              <w:rPr>
                <w:rFonts w:ascii="Times New Roman" w:hAnsi="Times New Roman" w:cs="Times New Roman"/>
                <w:b/>
                <w:sz w:val="24"/>
                <w:szCs w:val="24"/>
                <w:lang w:val="ro-RO"/>
              </w:rPr>
            </w:pPr>
            <w:r w:rsidRPr="002D69EC">
              <w:rPr>
                <w:rFonts w:ascii="Times New Roman" w:hAnsi="Times New Roman" w:cs="Times New Roman"/>
                <w:b/>
                <w:sz w:val="24"/>
                <w:szCs w:val="24"/>
                <w:lang w:val="ro-RO"/>
              </w:rPr>
              <w:t>Compatibil</w:t>
            </w:r>
          </w:p>
        </w:tc>
        <w:tc>
          <w:tcPr>
            <w:tcW w:w="2102" w:type="dxa"/>
          </w:tcPr>
          <w:p w14:paraId="44D5F123" w14:textId="77777777" w:rsidR="002D6461" w:rsidRPr="002D69EC" w:rsidRDefault="002D6461" w:rsidP="00583F5F">
            <w:pPr>
              <w:jc w:val="both"/>
              <w:rPr>
                <w:rFonts w:ascii="Times New Roman" w:hAnsi="Times New Roman" w:cs="Times New Roman"/>
                <w:sz w:val="24"/>
                <w:szCs w:val="24"/>
              </w:rPr>
            </w:pPr>
          </w:p>
        </w:tc>
      </w:tr>
      <w:tr w:rsidR="002D6461" w:rsidRPr="002D69EC" w14:paraId="5F0C7A85" w14:textId="77777777" w:rsidTr="00334EB0">
        <w:tc>
          <w:tcPr>
            <w:tcW w:w="5528" w:type="dxa"/>
            <w:gridSpan w:val="2"/>
          </w:tcPr>
          <w:p w14:paraId="6ADC7CF5" w14:textId="77777777" w:rsidR="002D6461"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t xml:space="preserve">(m) „valori mobiliare” înseamnă valori mobiliare, în sensul definiției de la articolul 4 alineatul (1) punctul 44 din Directiva 2014/65/UE; </w:t>
            </w:r>
          </w:p>
          <w:p w14:paraId="5286CDB1" w14:textId="77777777" w:rsidR="002D6461" w:rsidRPr="002D69EC" w:rsidRDefault="002D6461" w:rsidP="00583F5F">
            <w:pPr>
              <w:pStyle w:val="TableParagraph"/>
              <w:spacing w:line="226" w:lineRule="exact"/>
              <w:ind w:left="193" w:right="132"/>
              <w:jc w:val="both"/>
              <w:rPr>
                <w:i/>
                <w:spacing w:val="-2"/>
                <w:sz w:val="24"/>
                <w:szCs w:val="24"/>
                <w:lang w:val="en-US"/>
              </w:rPr>
            </w:pPr>
          </w:p>
        </w:tc>
        <w:tc>
          <w:tcPr>
            <w:tcW w:w="6220" w:type="dxa"/>
          </w:tcPr>
          <w:p w14:paraId="0F4D2FFB" w14:textId="77EB1E0F" w:rsidR="002E048D" w:rsidRPr="002E048D" w:rsidRDefault="002E048D" w:rsidP="002E048D">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2D69EC">
              <w:rPr>
                <w:rFonts w:ascii="Times New Roman" w:eastAsia="Times New Roman" w:hAnsi="Times New Roman" w:cs="Times New Roman"/>
                <w:spacing w:val="-2"/>
                <w:sz w:val="24"/>
                <w:szCs w:val="24"/>
                <w:lang w:val="ro-RO"/>
              </w:rPr>
              <w:t>Proiectul de modificare a Legii nr. 181/2023 prevede completarea art 2 după cum urmează:</w:t>
            </w:r>
          </w:p>
          <w:p w14:paraId="5E6388B4" w14:textId="7A0E3D28" w:rsidR="000C1A24" w:rsidRPr="002D69EC" w:rsidRDefault="000C1A24" w:rsidP="00583F5F">
            <w:pPr>
              <w:jc w:val="both"/>
              <w:rPr>
                <w:rFonts w:ascii="Times New Roman" w:eastAsia="Times New Roman" w:hAnsi="Times New Roman" w:cs="Times New Roman"/>
                <w:sz w:val="24"/>
                <w:szCs w:val="24"/>
              </w:rPr>
            </w:pPr>
            <w:r w:rsidRPr="00CC2CB7">
              <w:rPr>
                <w:rFonts w:ascii="Times New Roman" w:eastAsia="Times New Roman" w:hAnsi="Times New Roman" w:cs="Times New Roman"/>
                <w:b/>
                <w:bCs/>
                <w:sz w:val="24"/>
                <w:szCs w:val="24"/>
              </w:rPr>
              <w:t>Articolul 2</w:t>
            </w:r>
            <w:r w:rsidRPr="002D69EC">
              <w:rPr>
                <w:rFonts w:ascii="Times New Roman" w:eastAsia="Times New Roman" w:hAnsi="Times New Roman" w:cs="Times New Roman"/>
                <w:sz w:val="24"/>
                <w:szCs w:val="24"/>
              </w:rPr>
              <w:t>. Noţiuni principale</w:t>
            </w:r>
          </w:p>
          <w:p w14:paraId="27D83169" w14:textId="77777777" w:rsidR="002D6461" w:rsidRDefault="000C1A24" w:rsidP="00583F5F">
            <w:pPr>
              <w:jc w:val="both"/>
              <w:rPr>
                <w:rFonts w:ascii="Times New Roman" w:hAnsi="Times New Roman" w:cs="Times New Roman"/>
                <w:i/>
                <w:iCs/>
                <w:sz w:val="24"/>
                <w:szCs w:val="24"/>
                <w:lang w:val="ro-RO"/>
              </w:rPr>
            </w:pPr>
            <w:r w:rsidRPr="002D69EC">
              <w:rPr>
                <w:rFonts w:ascii="Times New Roman" w:hAnsi="Times New Roman" w:cs="Times New Roman"/>
                <w:i/>
                <w:iCs/>
                <w:sz w:val="24"/>
                <w:szCs w:val="24"/>
                <w:lang w:val="ro-RO"/>
              </w:rPr>
              <w:t>valori mobiliare – astfel cum sunt definite la art. 4 alin. (1) pct. 82) din Legea privind pieţele instrumentelor financiare și activitățile de investiții;</w:t>
            </w:r>
          </w:p>
          <w:p w14:paraId="188DD998" w14:textId="7D6D1FA2" w:rsidR="002E048D" w:rsidRPr="002D69EC" w:rsidRDefault="002E048D" w:rsidP="00583F5F">
            <w:pPr>
              <w:jc w:val="both"/>
              <w:rPr>
                <w:rFonts w:ascii="Times New Roman" w:hAnsi="Times New Roman" w:cs="Times New Roman"/>
                <w:sz w:val="24"/>
                <w:szCs w:val="24"/>
                <w:lang w:val="ro-RO"/>
              </w:rPr>
            </w:pPr>
          </w:p>
        </w:tc>
        <w:tc>
          <w:tcPr>
            <w:tcW w:w="1742" w:type="dxa"/>
          </w:tcPr>
          <w:p w14:paraId="14E14AFA" w14:textId="3DF52CF7" w:rsidR="002D6461" w:rsidRPr="002D69EC" w:rsidRDefault="00521515"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2206197C" w14:textId="5811063A" w:rsidR="002D6461" w:rsidRPr="002D69EC" w:rsidRDefault="002D6461" w:rsidP="00583F5F">
            <w:pPr>
              <w:jc w:val="both"/>
              <w:rPr>
                <w:rFonts w:ascii="Times New Roman" w:hAnsi="Times New Roman" w:cs="Times New Roman"/>
                <w:sz w:val="24"/>
                <w:szCs w:val="24"/>
                <w:lang w:val="ro-RO"/>
              </w:rPr>
            </w:pPr>
          </w:p>
        </w:tc>
      </w:tr>
      <w:tr w:rsidR="002D6461" w:rsidRPr="002D69EC" w14:paraId="12453949" w14:textId="77777777" w:rsidTr="00334EB0">
        <w:tc>
          <w:tcPr>
            <w:tcW w:w="5528" w:type="dxa"/>
            <w:gridSpan w:val="2"/>
          </w:tcPr>
          <w:p w14:paraId="18E1A996" w14:textId="0BB450A6" w:rsidR="002D6461"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t xml:space="preserve">(n) „instrumente admise în scopul finanțării participative” înseamnă, pentru fiecare stat membru, părțile sociale ale unei societăți cu răspundere limitată care nu sunt supuse unor restricții de natură să împiedice efectiv transferul lor, inclusiv restricții privind modul în care aceste părți sociale sunt oferite sau prezentate publicului; </w:t>
            </w:r>
          </w:p>
        </w:tc>
        <w:tc>
          <w:tcPr>
            <w:tcW w:w="6220" w:type="dxa"/>
          </w:tcPr>
          <w:p w14:paraId="4EC2A429" w14:textId="11ED2F3F" w:rsidR="002E048D" w:rsidRPr="002E048D" w:rsidRDefault="002E048D" w:rsidP="002E048D">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2D69EC">
              <w:rPr>
                <w:rFonts w:ascii="Times New Roman" w:eastAsia="Times New Roman" w:hAnsi="Times New Roman" w:cs="Times New Roman"/>
                <w:spacing w:val="-2"/>
                <w:sz w:val="24"/>
                <w:szCs w:val="24"/>
                <w:lang w:val="ro-RO"/>
              </w:rPr>
              <w:t>Proiectul de modificare a Legii nr. 181/2023 prevede completarea art 2 după cum urmează:</w:t>
            </w:r>
          </w:p>
          <w:p w14:paraId="46B1E86C" w14:textId="469B4C15" w:rsidR="00051674" w:rsidRPr="002D69EC" w:rsidRDefault="00051674" w:rsidP="00583F5F">
            <w:pPr>
              <w:jc w:val="both"/>
              <w:rPr>
                <w:rStyle w:val="Strong"/>
                <w:rFonts w:ascii="Times New Roman" w:eastAsia="Times New Roman" w:hAnsi="Times New Roman" w:cs="Times New Roman"/>
                <w:bCs w:val="0"/>
                <w:sz w:val="24"/>
                <w:szCs w:val="24"/>
              </w:rPr>
            </w:pPr>
            <w:r w:rsidRPr="00CC2CB7">
              <w:rPr>
                <w:rFonts w:ascii="Times New Roman" w:eastAsia="Times New Roman" w:hAnsi="Times New Roman" w:cs="Times New Roman"/>
                <w:b/>
                <w:sz w:val="24"/>
                <w:szCs w:val="24"/>
              </w:rPr>
              <w:t>Articolul 2</w:t>
            </w:r>
            <w:r w:rsidRPr="002D69EC">
              <w:rPr>
                <w:rFonts w:ascii="Times New Roman" w:eastAsia="Times New Roman" w:hAnsi="Times New Roman" w:cs="Times New Roman"/>
                <w:bCs/>
                <w:sz w:val="24"/>
                <w:szCs w:val="24"/>
              </w:rPr>
              <w:t>.</w:t>
            </w:r>
            <w:r w:rsidRPr="002D69EC">
              <w:rPr>
                <w:rFonts w:ascii="Times New Roman" w:eastAsia="Times New Roman" w:hAnsi="Times New Roman" w:cs="Times New Roman"/>
                <w:sz w:val="24"/>
                <w:szCs w:val="24"/>
              </w:rPr>
              <w:t xml:space="preserve"> Noţiuni principale</w:t>
            </w:r>
          </w:p>
          <w:p w14:paraId="7BA439DE" w14:textId="77777777" w:rsidR="00E3423B" w:rsidRDefault="000C1A24" w:rsidP="00583F5F">
            <w:pPr>
              <w:jc w:val="both"/>
              <w:rPr>
                <w:rFonts w:ascii="Times New Roman" w:hAnsi="Times New Roman" w:cs="Times New Roman"/>
                <w:i/>
                <w:iCs/>
                <w:sz w:val="24"/>
                <w:szCs w:val="24"/>
                <w:lang w:val="ro-RO"/>
              </w:rPr>
            </w:pPr>
            <w:r w:rsidRPr="002D69EC">
              <w:rPr>
                <w:rFonts w:ascii="Times New Roman" w:hAnsi="Times New Roman" w:cs="Times New Roman"/>
                <w:i/>
                <w:iCs/>
                <w:color w:val="000000"/>
                <w:sz w:val="24"/>
                <w:szCs w:val="24"/>
              </w:rPr>
              <w:t xml:space="preserve">instrumente admise în scopul finanțării participative – </w:t>
            </w:r>
            <w:r w:rsidRPr="002D69EC">
              <w:rPr>
                <w:rFonts w:ascii="Times New Roman" w:hAnsi="Times New Roman" w:cs="Times New Roman"/>
                <w:i/>
                <w:iCs/>
                <w:sz w:val="24"/>
                <w:szCs w:val="24"/>
                <w:lang w:val="ro-RO"/>
              </w:rPr>
              <w:t>părțile sociale ale unei societăți cu răspundere limitată din Republica Moldova, care pot fi oferite publicului prin platforme de finanțare participativă și care nu sunt supuse unor restricții ce împiedică transferul către terți;</w:t>
            </w:r>
          </w:p>
          <w:p w14:paraId="2433A447" w14:textId="43F93250" w:rsidR="002E048D" w:rsidRPr="002D69EC" w:rsidRDefault="002E048D" w:rsidP="00583F5F">
            <w:pPr>
              <w:jc w:val="both"/>
              <w:rPr>
                <w:rFonts w:ascii="Times New Roman" w:hAnsi="Times New Roman" w:cs="Times New Roman"/>
                <w:i/>
                <w:iCs/>
                <w:sz w:val="24"/>
                <w:szCs w:val="24"/>
                <w:lang w:val="ro-RO"/>
              </w:rPr>
            </w:pPr>
          </w:p>
        </w:tc>
        <w:tc>
          <w:tcPr>
            <w:tcW w:w="1742" w:type="dxa"/>
          </w:tcPr>
          <w:p w14:paraId="6C3207E4" w14:textId="75111780" w:rsidR="002D6461" w:rsidRPr="002D69EC" w:rsidRDefault="00051674"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56659656" w14:textId="2028CB0B" w:rsidR="002D6461" w:rsidRPr="002D69EC" w:rsidRDefault="002D6461" w:rsidP="00583F5F">
            <w:pPr>
              <w:jc w:val="both"/>
              <w:rPr>
                <w:rFonts w:ascii="Times New Roman" w:hAnsi="Times New Roman" w:cs="Times New Roman"/>
                <w:sz w:val="24"/>
                <w:szCs w:val="24"/>
                <w:lang w:val="ro-RO"/>
              </w:rPr>
            </w:pPr>
          </w:p>
        </w:tc>
      </w:tr>
      <w:tr w:rsidR="00050350" w:rsidRPr="002D69EC" w14:paraId="6C6A196F" w14:textId="77777777" w:rsidTr="00334EB0">
        <w:tc>
          <w:tcPr>
            <w:tcW w:w="5528" w:type="dxa"/>
            <w:gridSpan w:val="2"/>
          </w:tcPr>
          <w:p w14:paraId="13A38231" w14:textId="77777777" w:rsidR="002D6461"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t xml:space="preserve">(o) „comunicare publicitară” înseamnă o informare sau comunicare din partea unui furnizor de servicii de finanțare participativă adresată unui potențial investitor sau unui potențial dezvoltator de proiect cu privire la serviciile furnizorului de servicii de finanțare participativă, altele decât informațiile care trebuie puse la dispoziția investitorilor în conformitate cu prezentul regulament; </w:t>
            </w:r>
          </w:p>
          <w:p w14:paraId="0DBA00AE" w14:textId="77777777" w:rsidR="00050350" w:rsidRPr="002D69EC" w:rsidRDefault="00050350" w:rsidP="00583F5F">
            <w:pPr>
              <w:pStyle w:val="TableParagraph"/>
              <w:spacing w:line="226" w:lineRule="exact"/>
              <w:ind w:left="193" w:right="132"/>
              <w:jc w:val="both"/>
              <w:rPr>
                <w:i/>
                <w:spacing w:val="-2"/>
                <w:sz w:val="24"/>
                <w:szCs w:val="24"/>
                <w:lang w:val="en-US"/>
              </w:rPr>
            </w:pPr>
          </w:p>
        </w:tc>
        <w:tc>
          <w:tcPr>
            <w:tcW w:w="6220" w:type="dxa"/>
          </w:tcPr>
          <w:p w14:paraId="3D16E6D0" w14:textId="00B2020F" w:rsidR="00E0345B" w:rsidRPr="002D69EC" w:rsidRDefault="00E0345B"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t>Legea nr. 62/2022:</w:t>
            </w:r>
          </w:p>
          <w:p w14:paraId="05A34233" w14:textId="6C1B563E" w:rsidR="00E0345B" w:rsidRPr="002D69EC" w:rsidRDefault="00E0345B" w:rsidP="00583F5F">
            <w:pPr>
              <w:jc w:val="both"/>
              <w:rPr>
                <w:rFonts w:ascii="Times New Roman" w:hAnsi="Times New Roman" w:cs="Times New Roman"/>
                <w:sz w:val="24"/>
                <w:szCs w:val="24"/>
                <w:lang w:val="ro-RO"/>
              </w:rPr>
            </w:pPr>
            <w:r w:rsidRPr="00CC2CB7">
              <w:rPr>
                <w:rFonts w:ascii="Times New Roman" w:hAnsi="Times New Roman" w:cs="Times New Roman"/>
                <w:b/>
                <w:bCs/>
                <w:sz w:val="24"/>
                <w:szCs w:val="24"/>
                <w:lang w:val="ro-RO"/>
              </w:rPr>
              <w:t>Articolul 3</w:t>
            </w:r>
            <w:r w:rsidRPr="002D69EC">
              <w:rPr>
                <w:rFonts w:ascii="Times New Roman" w:hAnsi="Times New Roman" w:cs="Times New Roman"/>
                <w:sz w:val="24"/>
                <w:szCs w:val="24"/>
                <w:lang w:val="ro-RO"/>
              </w:rPr>
              <w:t>. Semnificația noțiunilor utilizate</w:t>
            </w:r>
          </w:p>
          <w:p w14:paraId="34F4CD77" w14:textId="31A798F2" w:rsidR="00050350" w:rsidRPr="002D69EC" w:rsidRDefault="00E0345B"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t>publicitate – informație difuzată în orice mod și utilizând orice mijloace, adresată unui număr nedeterminat de persoane, în vederea generării și/sau susținerii interesului public față de un obiect al publicității;</w:t>
            </w:r>
          </w:p>
          <w:p w14:paraId="75D6223B" w14:textId="77777777" w:rsidR="00E0345B" w:rsidRPr="002D69EC" w:rsidRDefault="00E0345B"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t xml:space="preserve">publicitate comercială – publicitatea care are ca obiect unul sau mai mulți comercianți și/sau mijloacele de individualizare ale acestuia/acestora, unul sau mai multe produse și/sau mijloacele </w:t>
            </w:r>
            <w:r w:rsidRPr="002D69EC">
              <w:rPr>
                <w:rFonts w:ascii="Times New Roman" w:hAnsi="Times New Roman" w:cs="Times New Roman"/>
                <w:sz w:val="24"/>
                <w:szCs w:val="24"/>
                <w:lang w:val="ro-RO"/>
              </w:rPr>
              <w:lastRenderedPageBreak/>
              <w:t>de individualizare ale acestuia/acestora, de asemenea evenimente/acțiuni (lansări de produse și altele asemenea);</w:t>
            </w:r>
          </w:p>
          <w:p w14:paraId="23F93256" w14:textId="77777777" w:rsidR="00E0345B" w:rsidRPr="002D69EC" w:rsidRDefault="00E0345B"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t>publicitate online – publicitatea difuzată în mass-media digitală, pe rețelele de socializare, prin poșta electronică, prin intermediul motoarelor de căutare, pe bloguri și/sau pe alte pagini web;</w:t>
            </w:r>
          </w:p>
          <w:p w14:paraId="49E1FB22" w14:textId="231E7D68" w:rsidR="00D479C3" w:rsidRPr="002D69EC" w:rsidRDefault="00D479C3" w:rsidP="00583F5F">
            <w:pPr>
              <w:jc w:val="both"/>
              <w:rPr>
                <w:rFonts w:ascii="Times New Roman" w:hAnsi="Times New Roman" w:cs="Times New Roman"/>
                <w:sz w:val="24"/>
                <w:szCs w:val="24"/>
                <w:lang w:val="ro-RO"/>
              </w:rPr>
            </w:pPr>
          </w:p>
          <w:p w14:paraId="33B8BADA" w14:textId="026C786D" w:rsidR="00D479C3" w:rsidRPr="002D69EC" w:rsidRDefault="00D479C3" w:rsidP="00583F5F">
            <w:pPr>
              <w:jc w:val="both"/>
              <w:rPr>
                <w:rFonts w:ascii="Times New Roman" w:hAnsi="Times New Roman" w:cs="Times New Roman"/>
                <w:sz w:val="24"/>
                <w:szCs w:val="24"/>
                <w:lang w:val="ro-RO"/>
              </w:rPr>
            </w:pPr>
          </w:p>
        </w:tc>
        <w:tc>
          <w:tcPr>
            <w:tcW w:w="1742" w:type="dxa"/>
          </w:tcPr>
          <w:p w14:paraId="50E50B0C" w14:textId="63B4309D" w:rsidR="00050350" w:rsidRPr="002D69EC" w:rsidRDefault="00E0345B"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7DE59AA1" w14:textId="52E38012" w:rsidR="00E0345B" w:rsidRPr="002D69EC" w:rsidRDefault="00E0345B" w:rsidP="00583F5F">
            <w:pPr>
              <w:pStyle w:val="NormalWeb"/>
              <w:spacing w:before="0" w:beforeAutospacing="0"/>
              <w:jc w:val="both"/>
            </w:pPr>
          </w:p>
        </w:tc>
      </w:tr>
      <w:tr w:rsidR="002D6461" w:rsidRPr="002D69EC" w14:paraId="537486EE" w14:textId="77777777" w:rsidTr="00334EB0">
        <w:tc>
          <w:tcPr>
            <w:tcW w:w="5528" w:type="dxa"/>
            <w:gridSpan w:val="2"/>
          </w:tcPr>
          <w:p w14:paraId="6C8D3B6E" w14:textId="1118743B" w:rsidR="002D6461"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t xml:space="preserve">(p) „suport durabil” înseamnă un instrument care asigură stocarea informațiilor într-un mod care permite ca informațiile respective să poată fi consultate ulterior și pentru o perioadă de timp adaptată scopului acestor informații, și care permite reproducerea fidelă a informațiilor stocate; </w:t>
            </w:r>
          </w:p>
        </w:tc>
        <w:tc>
          <w:tcPr>
            <w:tcW w:w="6220" w:type="dxa"/>
          </w:tcPr>
          <w:p w14:paraId="4F17279F" w14:textId="77777777" w:rsidR="002D6461" w:rsidRPr="002D69EC" w:rsidRDefault="002D6461"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t>Legea 1107/2002:</w:t>
            </w:r>
          </w:p>
          <w:p w14:paraId="4657CF9C" w14:textId="77777777" w:rsidR="002D6461" w:rsidRPr="002D69EC" w:rsidRDefault="002D6461" w:rsidP="00583F5F">
            <w:pPr>
              <w:jc w:val="both"/>
              <w:rPr>
                <w:rFonts w:ascii="Times New Roman" w:hAnsi="Times New Roman" w:cs="Times New Roman"/>
                <w:sz w:val="24"/>
                <w:szCs w:val="24"/>
                <w:lang w:val="ro-RO"/>
              </w:rPr>
            </w:pPr>
            <w:r w:rsidRPr="00CC2CB7">
              <w:rPr>
                <w:rFonts w:ascii="Times New Roman" w:hAnsi="Times New Roman" w:cs="Times New Roman"/>
                <w:b/>
                <w:bCs/>
                <w:sz w:val="24"/>
                <w:szCs w:val="24"/>
                <w:lang w:val="ro-RO"/>
              </w:rPr>
              <w:t>Articolul 320.</w:t>
            </w:r>
            <w:r w:rsidRPr="002D69EC">
              <w:rPr>
                <w:rFonts w:ascii="Times New Roman" w:hAnsi="Times New Roman" w:cs="Times New Roman"/>
                <w:sz w:val="24"/>
                <w:szCs w:val="24"/>
                <w:lang w:val="ro-RO"/>
              </w:rPr>
              <w:t xml:space="preserve"> Forma textuală a informației</w:t>
            </w:r>
          </w:p>
          <w:p w14:paraId="31C46D23" w14:textId="77777777" w:rsidR="002D6461" w:rsidRPr="002D69EC" w:rsidRDefault="002D6461"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t>(2) Suport durabil înseamnă orice instrument care:</w:t>
            </w:r>
          </w:p>
          <w:p w14:paraId="579BACE8" w14:textId="77777777" w:rsidR="002D6461" w:rsidRPr="002D69EC" w:rsidRDefault="002D6461"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t>a) permite destinatarului să stocheze informațiile care îi sînt adresate personal, într-un mod accesibil pentru referințe ulterioare pentru o perioadă de timp adecvată, în vederea informării; și</w:t>
            </w:r>
          </w:p>
          <w:p w14:paraId="19BA539F" w14:textId="77777777" w:rsidR="002E048D" w:rsidRDefault="002D6461"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t>b) permite reproducerea neschimbată a informațiilor stocate.</w:t>
            </w:r>
          </w:p>
          <w:p w14:paraId="012DE493" w14:textId="55D59FE0" w:rsidR="002E048D" w:rsidRPr="002D69EC" w:rsidRDefault="002E048D" w:rsidP="00583F5F">
            <w:pPr>
              <w:jc w:val="both"/>
              <w:rPr>
                <w:rFonts w:ascii="Times New Roman" w:hAnsi="Times New Roman" w:cs="Times New Roman"/>
                <w:sz w:val="24"/>
                <w:szCs w:val="24"/>
                <w:lang w:val="ro-RO"/>
              </w:rPr>
            </w:pPr>
          </w:p>
        </w:tc>
        <w:tc>
          <w:tcPr>
            <w:tcW w:w="1742" w:type="dxa"/>
          </w:tcPr>
          <w:p w14:paraId="58A68762" w14:textId="097A3EF0" w:rsidR="002D6461" w:rsidRPr="002D69EC" w:rsidRDefault="002D6461" w:rsidP="00583F5F">
            <w:pPr>
              <w:jc w:val="both"/>
              <w:rPr>
                <w:rFonts w:ascii="Times New Roman" w:hAnsi="Times New Roman" w:cs="Times New Roman"/>
                <w:b/>
                <w:color w:val="000000" w:themeColor="text1"/>
                <w:sz w:val="24"/>
                <w:szCs w:val="24"/>
                <w:lang w:val="ro-RO"/>
              </w:rPr>
            </w:pPr>
            <w:r w:rsidRPr="002D69EC">
              <w:rPr>
                <w:rFonts w:ascii="Times New Roman" w:hAnsi="Times New Roman" w:cs="Times New Roman"/>
                <w:b/>
                <w:color w:val="000000" w:themeColor="text1"/>
                <w:sz w:val="24"/>
                <w:szCs w:val="24"/>
                <w:lang w:val="ro-RO"/>
              </w:rPr>
              <w:t>Compatibil</w:t>
            </w:r>
          </w:p>
        </w:tc>
        <w:tc>
          <w:tcPr>
            <w:tcW w:w="2102" w:type="dxa"/>
          </w:tcPr>
          <w:p w14:paraId="07A4AC59" w14:textId="151F8B1A" w:rsidR="002D6461" w:rsidRPr="002D69EC" w:rsidRDefault="00CC2CB7" w:rsidP="00583F5F">
            <w:pPr>
              <w:jc w:val="both"/>
              <w:rPr>
                <w:rFonts w:ascii="Times New Roman" w:hAnsi="Times New Roman" w:cs="Times New Roman"/>
                <w:sz w:val="24"/>
                <w:szCs w:val="24"/>
              </w:rPr>
            </w:pPr>
            <w:r w:rsidRPr="002D69EC">
              <w:rPr>
                <w:rFonts w:ascii="Times New Roman" w:hAnsi="Times New Roman" w:cs="Times New Roman"/>
                <w:color w:val="000000" w:themeColor="text1"/>
                <w:sz w:val="24"/>
                <w:szCs w:val="24"/>
              </w:rPr>
              <w:t>Se reg</w:t>
            </w:r>
            <w:r w:rsidRPr="002D69EC">
              <w:rPr>
                <w:rFonts w:ascii="Times New Roman" w:hAnsi="Times New Roman" w:cs="Times New Roman"/>
                <w:color w:val="000000" w:themeColor="text1"/>
                <w:sz w:val="24"/>
                <w:szCs w:val="24"/>
                <w:lang w:val="ro-RO"/>
              </w:rPr>
              <w:t>ăsește în Codul Civil (Legea nr.1107/2002)</w:t>
            </w:r>
          </w:p>
        </w:tc>
      </w:tr>
      <w:tr w:rsidR="002D6461" w:rsidRPr="002D69EC" w14:paraId="6FE9F337" w14:textId="77777777" w:rsidTr="00334EB0">
        <w:tc>
          <w:tcPr>
            <w:tcW w:w="5528" w:type="dxa"/>
            <w:gridSpan w:val="2"/>
          </w:tcPr>
          <w:p w14:paraId="65EA518F" w14:textId="77EAD803" w:rsidR="002D6461"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t xml:space="preserve">(q) „vehicul investițional” sau „SPV” înseamnă o entitate înființată doar în scopul unei securitizări în sensul articolului 1 punctul 2 din Regulamentul (UE) nr. 1075/2013 al Băncii Centrale Europene ( 19 ) sau care servește doar acestui scop; </w:t>
            </w:r>
          </w:p>
        </w:tc>
        <w:tc>
          <w:tcPr>
            <w:tcW w:w="6220" w:type="dxa"/>
          </w:tcPr>
          <w:p w14:paraId="46508A56" w14:textId="1C26C505" w:rsidR="001C7808" w:rsidRPr="002D69EC" w:rsidRDefault="001C7808" w:rsidP="00583F5F">
            <w:pPr>
              <w:jc w:val="both"/>
              <w:rPr>
                <w:rFonts w:ascii="Times New Roman" w:hAnsi="Times New Roman" w:cs="Times New Roman"/>
                <w:sz w:val="24"/>
                <w:szCs w:val="24"/>
              </w:rPr>
            </w:pPr>
            <w:r w:rsidRPr="002D69EC">
              <w:rPr>
                <w:rFonts w:ascii="Times New Roman" w:hAnsi="Times New Roman" w:cs="Times New Roman"/>
                <w:sz w:val="24"/>
                <w:szCs w:val="24"/>
              </w:rPr>
              <w:t>Proiectul de modificare a Legii nr. 181/2023 prevede modificarea art.2 după cum urmează</w:t>
            </w:r>
          </w:p>
          <w:p w14:paraId="012691DA" w14:textId="0DE53D10" w:rsidR="002764C1" w:rsidRPr="002D69EC" w:rsidRDefault="002764C1" w:rsidP="00583F5F">
            <w:pPr>
              <w:jc w:val="both"/>
              <w:rPr>
                <w:rFonts w:ascii="Times New Roman" w:eastAsia="Times New Roman" w:hAnsi="Times New Roman" w:cs="Times New Roman"/>
                <w:sz w:val="24"/>
                <w:szCs w:val="24"/>
              </w:rPr>
            </w:pPr>
            <w:r w:rsidRPr="00CC2CB7">
              <w:rPr>
                <w:rFonts w:ascii="Times New Roman" w:eastAsia="Times New Roman" w:hAnsi="Times New Roman" w:cs="Times New Roman"/>
                <w:b/>
                <w:sz w:val="24"/>
                <w:szCs w:val="24"/>
              </w:rPr>
              <w:t>Articolul 2</w:t>
            </w:r>
            <w:r w:rsidRPr="002D69EC">
              <w:rPr>
                <w:rFonts w:ascii="Times New Roman" w:eastAsia="Times New Roman" w:hAnsi="Times New Roman" w:cs="Times New Roman"/>
                <w:bCs/>
                <w:sz w:val="24"/>
                <w:szCs w:val="24"/>
              </w:rPr>
              <w:t>.</w:t>
            </w:r>
            <w:r w:rsidRPr="002D69EC">
              <w:rPr>
                <w:rFonts w:ascii="Times New Roman" w:eastAsia="Times New Roman" w:hAnsi="Times New Roman" w:cs="Times New Roman"/>
                <w:sz w:val="24"/>
                <w:szCs w:val="24"/>
              </w:rPr>
              <w:t xml:space="preserve"> Noţiuni principale</w:t>
            </w:r>
          </w:p>
          <w:p w14:paraId="6E22E2F2" w14:textId="32E1310B" w:rsidR="003F1E15" w:rsidRPr="00EF6EAF" w:rsidRDefault="003F1E15" w:rsidP="003F1E15">
            <w:pPr>
              <w:jc w:val="both"/>
              <w:rPr>
                <w:rFonts w:ascii="Times New Roman" w:hAnsi="Times New Roman" w:cs="Times New Roman"/>
                <w:sz w:val="24"/>
                <w:szCs w:val="24"/>
              </w:rPr>
            </w:pPr>
            <w:r w:rsidRPr="00EF6EAF">
              <w:rPr>
                <w:rFonts w:ascii="Times New Roman" w:hAnsi="Times New Roman" w:cs="Times New Roman"/>
                <w:sz w:val="24"/>
                <w:szCs w:val="24"/>
              </w:rPr>
              <w:t xml:space="preserve">după </w:t>
            </w:r>
            <w:r w:rsidR="00337E51" w:rsidRPr="00015031">
              <w:rPr>
                <w:rFonts w:ascii="Times New Roman" w:hAnsi="Times New Roman" w:cs="Times New Roman"/>
                <w:sz w:val="24"/>
                <w:szCs w:val="24"/>
              </w:rPr>
              <w:t xml:space="preserve">noțiunea ”proiect </w:t>
            </w:r>
            <w:r w:rsidRPr="00EF6EAF">
              <w:rPr>
                <w:rFonts w:ascii="Times New Roman" w:hAnsi="Times New Roman" w:cs="Times New Roman"/>
                <w:sz w:val="24"/>
                <w:szCs w:val="24"/>
              </w:rPr>
              <w:t>de finanţare participativă” se introduce următoarea noțiune:</w:t>
            </w:r>
          </w:p>
          <w:p w14:paraId="7BF0E9D9" w14:textId="73D94CA1" w:rsidR="009F192F" w:rsidRPr="00EF6EAF" w:rsidRDefault="009F192F" w:rsidP="00EF6EAF">
            <w:pPr>
              <w:jc w:val="both"/>
              <w:rPr>
                <w:rFonts w:ascii="Times New Roman" w:hAnsi="Times New Roman" w:cs="Times New Roman"/>
                <w:sz w:val="24"/>
                <w:szCs w:val="24"/>
              </w:rPr>
            </w:pPr>
            <w:r>
              <w:rPr>
                <w:rFonts w:ascii="Times New Roman" w:hAnsi="Times New Roman" w:cs="Times New Roman"/>
                <w:i/>
                <w:iCs/>
                <w:sz w:val="24"/>
                <w:szCs w:val="24"/>
              </w:rPr>
              <w:t xml:space="preserve">         </w:t>
            </w:r>
            <w:r w:rsidR="003F1E15" w:rsidRPr="009F192F">
              <w:rPr>
                <w:rFonts w:ascii="Times New Roman" w:hAnsi="Times New Roman" w:cs="Times New Roman"/>
                <w:i/>
                <w:iCs/>
                <w:sz w:val="24"/>
                <w:szCs w:val="24"/>
              </w:rPr>
              <w:t xml:space="preserve"> </w:t>
            </w:r>
            <w:r w:rsidRPr="00EF6EAF">
              <w:rPr>
                <w:rFonts w:ascii="Times New Roman" w:hAnsi="Times New Roman" w:cs="Times New Roman"/>
                <w:sz w:val="24"/>
                <w:szCs w:val="24"/>
              </w:rPr>
              <w:t>”</w:t>
            </w:r>
            <w:r w:rsidRPr="00EF6EAF">
              <w:rPr>
                <w:rFonts w:ascii="Times New Roman" w:hAnsi="Times New Roman" w:cs="Times New Roman"/>
                <w:i/>
                <w:iCs/>
                <w:sz w:val="24"/>
                <w:szCs w:val="24"/>
              </w:rPr>
              <w:t>securitizare</w:t>
            </w:r>
            <w:r w:rsidRPr="00EF6EAF">
              <w:rPr>
                <w:rFonts w:ascii="Times New Roman" w:hAnsi="Times New Roman" w:cs="Times New Roman"/>
                <w:sz w:val="24"/>
                <w:szCs w:val="24"/>
              </w:rPr>
              <w:t>” – constituie o tranzacție sau un mecanism prin care o entitate distinctă de dezvoltator, înființată ori utilizată în scopul tranzacției sau al mecanismului respectiv, emite investitorilor instrumente de finanțare, dacă se atestă cel puțin una dintre următoarele situații:</w:t>
            </w:r>
          </w:p>
          <w:p w14:paraId="64482B15" w14:textId="77777777" w:rsidR="009F192F" w:rsidRPr="00EF6EAF" w:rsidRDefault="009F192F" w:rsidP="009F192F">
            <w:pPr>
              <w:ind w:firstLine="708"/>
              <w:jc w:val="both"/>
              <w:rPr>
                <w:rFonts w:ascii="Times New Roman" w:hAnsi="Times New Roman" w:cs="Times New Roman"/>
                <w:sz w:val="24"/>
                <w:szCs w:val="24"/>
              </w:rPr>
            </w:pPr>
            <w:r w:rsidRPr="00EF6EAF">
              <w:rPr>
                <w:rFonts w:ascii="Times New Roman" w:hAnsi="Times New Roman" w:cs="Times New Roman"/>
                <w:sz w:val="24"/>
                <w:szCs w:val="24"/>
              </w:rPr>
              <w:t xml:space="preserve">a) un activ, un portofoliu de active sau o parte a acestuia este transferat entității respective prin transmiterea de către dezvoltator a dreptului de proprietate asupra activelor ori a drepturilor patrimoniale aferente acestora sau prin subparticipare, înțeleasă ca obligație a dezvoltatorului de a </w:t>
            </w:r>
            <w:r w:rsidRPr="00EF6EAF">
              <w:rPr>
                <w:rFonts w:ascii="Times New Roman" w:hAnsi="Times New Roman" w:cs="Times New Roman"/>
                <w:sz w:val="24"/>
                <w:szCs w:val="24"/>
              </w:rPr>
              <w:lastRenderedPageBreak/>
              <w:t>transfera entității fluxurile de numerar generate de active, fără transmiterea activelor;</w:t>
            </w:r>
          </w:p>
          <w:p w14:paraId="08A5A41A" w14:textId="7B718FBA" w:rsidR="003F1E15" w:rsidRPr="009F192F" w:rsidRDefault="004F4B7E" w:rsidP="009F192F">
            <w:pPr>
              <w:jc w:val="both"/>
              <w:rPr>
                <w:rFonts w:ascii="Times New Roman" w:hAnsi="Times New Roman" w:cs="Times New Roman"/>
                <w:sz w:val="24"/>
                <w:szCs w:val="24"/>
              </w:rPr>
            </w:pPr>
            <w:r>
              <w:rPr>
                <w:rFonts w:ascii="Times New Roman" w:hAnsi="Times New Roman" w:cs="Times New Roman"/>
                <w:sz w:val="24"/>
                <w:szCs w:val="24"/>
              </w:rPr>
              <w:t xml:space="preserve">            </w:t>
            </w:r>
            <w:r w:rsidR="009F192F" w:rsidRPr="00EF6EAF">
              <w:rPr>
                <w:rFonts w:ascii="Times New Roman" w:hAnsi="Times New Roman" w:cs="Times New Roman"/>
                <w:sz w:val="24"/>
                <w:szCs w:val="24"/>
              </w:rPr>
              <w:t>b) riscul de credit aferent unui activ, unui portofoliu de active sau unei părți a acestuia este transferat investitorilor în instrumentele de finanțare emise de entitatea respectivă prin utilizarea instrumentelor financiare derivate de credit, a garanțiilor ori a altor mecanisme similare;</w:t>
            </w:r>
          </w:p>
          <w:p w14:paraId="37190578" w14:textId="77777777" w:rsidR="00065694" w:rsidRPr="00EF6EAF" w:rsidRDefault="00065694" w:rsidP="003F1E15">
            <w:pPr>
              <w:jc w:val="both"/>
              <w:rPr>
                <w:rFonts w:ascii="Times New Roman" w:hAnsi="Times New Roman" w:cs="Times New Roman"/>
                <w:sz w:val="24"/>
                <w:szCs w:val="24"/>
              </w:rPr>
            </w:pPr>
          </w:p>
          <w:p w14:paraId="22F72288" w14:textId="45AC5AFD" w:rsidR="002D6461" w:rsidRDefault="000C1A24" w:rsidP="00583F5F">
            <w:pPr>
              <w:jc w:val="both"/>
              <w:rPr>
                <w:rFonts w:ascii="Times New Roman" w:hAnsi="Times New Roman" w:cs="Times New Roman"/>
                <w:i/>
                <w:iCs/>
                <w:sz w:val="24"/>
                <w:szCs w:val="24"/>
                <w:lang w:val="ro-RO"/>
              </w:rPr>
            </w:pPr>
            <w:r w:rsidRPr="002D69EC">
              <w:rPr>
                <w:rFonts w:ascii="Times New Roman" w:hAnsi="Times New Roman" w:cs="Times New Roman"/>
                <w:i/>
                <w:iCs/>
                <w:sz w:val="24"/>
                <w:szCs w:val="24"/>
              </w:rPr>
              <w:t>vehicul investițional</w:t>
            </w:r>
            <w:r w:rsidRPr="002D69EC">
              <w:rPr>
                <w:rFonts w:ascii="Times New Roman" w:hAnsi="Times New Roman" w:cs="Times New Roman"/>
                <w:i/>
                <w:iCs/>
                <w:sz w:val="24"/>
                <w:szCs w:val="24"/>
                <w:lang w:val="ro-RO"/>
              </w:rPr>
              <w:t xml:space="preserve"> – societate cu răspundere limitată sau societate pe acțiuni, distinctă de dezvoltator, înfiinţată sau utilizată în scopul</w:t>
            </w:r>
            <w:r w:rsidR="00E753F3">
              <w:rPr>
                <w:rFonts w:ascii="Times New Roman" w:hAnsi="Times New Roman" w:cs="Times New Roman"/>
                <w:i/>
                <w:iCs/>
                <w:sz w:val="24"/>
                <w:szCs w:val="24"/>
                <w:lang w:val="ro-RO"/>
              </w:rPr>
              <w:t xml:space="preserve"> unei securitizări </w:t>
            </w:r>
            <w:r w:rsidR="00301587">
              <w:rPr>
                <w:rFonts w:ascii="Times New Roman" w:hAnsi="Times New Roman" w:cs="Times New Roman"/>
                <w:i/>
                <w:iCs/>
                <w:sz w:val="24"/>
                <w:szCs w:val="24"/>
                <w:lang w:val="ro-RO"/>
              </w:rPr>
              <w:t>pentru</w:t>
            </w:r>
            <w:r w:rsidRPr="002D69EC">
              <w:rPr>
                <w:rFonts w:ascii="Times New Roman" w:hAnsi="Times New Roman" w:cs="Times New Roman"/>
                <w:i/>
                <w:iCs/>
                <w:sz w:val="24"/>
                <w:szCs w:val="24"/>
                <w:lang w:val="ro-RO"/>
              </w:rPr>
              <w:t xml:space="preserve"> acumul</w:t>
            </w:r>
            <w:r w:rsidR="00301587">
              <w:rPr>
                <w:rFonts w:ascii="Times New Roman" w:hAnsi="Times New Roman" w:cs="Times New Roman"/>
                <w:i/>
                <w:iCs/>
                <w:sz w:val="24"/>
                <w:szCs w:val="24"/>
                <w:lang w:val="ro-RO"/>
              </w:rPr>
              <w:t>area</w:t>
            </w:r>
            <w:r w:rsidRPr="002D69EC">
              <w:rPr>
                <w:rFonts w:ascii="Times New Roman" w:hAnsi="Times New Roman" w:cs="Times New Roman"/>
                <w:i/>
                <w:iCs/>
                <w:sz w:val="24"/>
                <w:szCs w:val="24"/>
                <w:lang w:val="ro-RO"/>
              </w:rPr>
              <w:t>, efectu</w:t>
            </w:r>
            <w:r w:rsidR="00301587">
              <w:rPr>
                <w:rFonts w:ascii="Times New Roman" w:hAnsi="Times New Roman" w:cs="Times New Roman"/>
                <w:i/>
                <w:iCs/>
                <w:sz w:val="24"/>
                <w:szCs w:val="24"/>
                <w:lang w:val="ro-RO"/>
              </w:rPr>
              <w:t>area</w:t>
            </w:r>
            <w:r w:rsidRPr="002D69EC">
              <w:rPr>
                <w:rFonts w:ascii="Times New Roman" w:hAnsi="Times New Roman" w:cs="Times New Roman"/>
                <w:i/>
                <w:iCs/>
                <w:sz w:val="24"/>
                <w:szCs w:val="24"/>
                <w:lang w:val="ro-RO"/>
              </w:rPr>
              <w:t xml:space="preserve"> şi gestion</w:t>
            </w:r>
            <w:r w:rsidR="00301587">
              <w:rPr>
                <w:rFonts w:ascii="Times New Roman" w:hAnsi="Times New Roman" w:cs="Times New Roman"/>
                <w:i/>
                <w:iCs/>
                <w:sz w:val="24"/>
                <w:szCs w:val="24"/>
                <w:lang w:val="ro-RO"/>
              </w:rPr>
              <w:t>area</w:t>
            </w:r>
            <w:r w:rsidRPr="002D69EC">
              <w:rPr>
                <w:rFonts w:ascii="Times New Roman" w:hAnsi="Times New Roman" w:cs="Times New Roman"/>
                <w:i/>
                <w:iCs/>
                <w:sz w:val="24"/>
                <w:szCs w:val="24"/>
                <w:lang w:val="ro-RO"/>
              </w:rPr>
              <w:t xml:space="preserve"> investiţiilor într-un proiect de finanţare participativă, care emite investitorilor părți sociale sau </w:t>
            </w:r>
            <w:r w:rsidR="00301587">
              <w:rPr>
                <w:rFonts w:ascii="Times New Roman" w:hAnsi="Times New Roman" w:cs="Times New Roman"/>
                <w:i/>
                <w:iCs/>
                <w:sz w:val="24"/>
                <w:szCs w:val="24"/>
                <w:lang w:val="ro-RO"/>
              </w:rPr>
              <w:t>valori mobiliare</w:t>
            </w:r>
            <w:r w:rsidR="00301587" w:rsidRPr="002D69EC">
              <w:rPr>
                <w:rFonts w:ascii="Times New Roman" w:hAnsi="Times New Roman" w:cs="Times New Roman"/>
                <w:i/>
                <w:iCs/>
                <w:sz w:val="24"/>
                <w:szCs w:val="24"/>
                <w:lang w:val="ro-RO"/>
              </w:rPr>
              <w:t xml:space="preserve"> </w:t>
            </w:r>
            <w:r w:rsidRPr="002D69EC">
              <w:rPr>
                <w:rFonts w:ascii="Times New Roman" w:hAnsi="Times New Roman" w:cs="Times New Roman"/>
                <w:i/>
                <w:iCs/>
                <w:sz w:val="24"/>
                <w:szCs w:val="24"/>
                <w:lang w:val="ro-RO"/>
              </w:rPr>
              <w:t>în schimbul mijloacelor bănești acumulate de la aceștia.</w:t>
            </w:r>
          </w:p>
          <w:p w14:paraId="6947CC50" w14:textId="37753487" w:rsidR="002E048D" w:rsidRPr="002D69EC" w:rsidRDefault="002E048D" w:rsidP="00583F5F">
            <w:pPr>
              <w:jc w:val="both"/>
              <w:rPr>
                <w:rFonts w:ascii="Times New Roman" w:hAnsi="Times New Roman" w:cs="Times New Roman"/>
                <w:i/>
                <w:iCs/>
                <w:sz w:val="24"/>
                <w:szCs w:val="24"/>
                <w:lang w:val="ro-RO"/>
              </w:rPr>
            </w:pPr>
          </w:p>
        </w:tc>
        <w:tc>
          <w:tcPr>
            <w:tcW w:w="1742" w:type="dxa"/>
          </w:tcPr>
          <w:p w14:paraId="02761273" w14:textId="66B05FF7" w:rsidR="002D6461" w:rsidRPr="002D69EC" w:rsidRDefault="002D6461" w:rsidP="00583F5F">
            <w:pPr>
              <w:jc w:val="both"/>
              <w:rPr>
                <w:rFonts w:ascii="Times New Roman" w:hAnsi="Times New Roman" w:cs="Times New Roman"/>
                <w:b/>
                <w:color w:val="000000" w:themeColor="text1"/>
                <w:sz w:val="24"/>
                <w:szCs w:val="24"/>
              </w:rPr>
            </w:pPr>
            <w:r w:rsidRPr="002D69EC">
              <w:rPr>
                <w:rFonts w:ascii="Times New Roman" w:hAnsi="Times New Roman" w:cs="Times New Roman"/>
                <w:b/>
                <w:color w:val="000000" w:themeColor="text1"/>
                <w:sz w:val="24"/>
                <w:szCs w:val="24"/>
              </w:rPr>
              <w:lastRenderedPageBreak/>
              <w:t>Compatibil</w:t>
            </w:r>
          </w:p>
        </w:tc>
        <w:tc>
          <w:tcPr>
            <w:tcW w:w="2102" w:type="dxa"/>
          </w:tcPr>
          <w:p w14:paraId="06AE8326" w14:textId="64AD945E" w:rsidR="002D6461" w:rsidRPr="002D69EC" w:rsidRDefault="002D6461" w:rsidP="00583F5F">
            <w:pPr>
              <w:jc w:val="both"/>
              <w:rPr>
                <w:rFonts w:ascii="Times New Roman" w:hAnsi="Times New Roman" w:cs="Times New Roman"/>
                <w:sz w:val="24"/>
                <w:szCs w:val="24"/>
              </w:rPr>
            </w:pPr>
          </w:p>
        </w:tc>
      </w:tr>
      <w:tr w:rsidR="002D6461" w:rsidRPr="002D69EC" w14:paraId="113B5169" w14:textId="77777777" w:rsidTr="00334EB0">
        <w:tc>
          <w:tcPr>
            <w:tcW w:w="5528" w:type="dxa"/>
            <w:gridSpan w:val="2"/>
          </w:tcPr>
          <w:p w14:paraId="1DA27092" w14:textId="77777777" w:rsidR="002D6461" w:rsidRPr="002D69EC" w:rsidRDefault="002D6461" w:rsidP="00583F5F">
            <w:pPr>
              <w:ind w:left="461" w:hanging="461"/>
              <w:jc w:val="both"/>
              <w:rPr>
                <w:rFonts w:ascii="Times New Roman" w:hAnsi="Times New Roman" w:cs="Times New Roman"/>
                <w:sz w:val="24"/>
                <w:szCs w:val="24"/>
              </w:rPr>
            </w:pPr>
            <w:r w:rsidRPr="002D69EC">
              <w:rPr>
                <w:rFonts w:ascii="Times New Roman" w:hAnsi="Times New Roman" w:cs="Times New Roman"/>
                <w:sz w:val="24"/>
                <w:szCs w:val="24"/>
              </w:rPr>
              <w:t xml:space="preserve">(r) „autoritate competentă” înseamnă autoritatea sau autoritățile desemnate de un stat membru în conformitate cu articolul 29. </w:t>
            </w:r>
          </w:p>
          <w:p w14:paraId="7A95A91C" w14:textId="77777777" w:rsidR="002D6461" w:rsidRPr="002D69EC" w:rsidRDefault="002D6461" w:rsidP="00583F5F">
            <w:pPr>
              <w:jc w:val="both"/>
              <w:rPr>
                <w:rFonts w:ascii="Times New Roman" w:hAnsi="Times New Roman" w:cs="Times New Roman"/>
                <w:sz w:val="24"/>
                <w:szCs w:val="24"/>
              </w:rPr>
            </w:pPr>
          </w:p>
        </w:tc>
        <w:tc>
          <w:tcPr>
            <w:tcW w:w="6220" w:type="dxa"/>
          </w:tcPr>
          <w:p w14:paraId="3E12E8BF" w14:textId="1BED1C71" w:rsidR="00E6206D" w:rsidRPr="002D69EC" w:rsidRDefault="00E6206D" w:rsidP="00583F5F">
            <w:pPr>
              <w:widowControl w:val="0"/>
              <w:autoSpaceDE w:val="0"/>
              <w:autoSpaceDN w:val="0"/>
              <w:spacing w:line="270" w:lineRule="exact"/>
              <w:ind w:right="60"/>
              <w:jc w:val="both"/>
              <w:rPr>
                <w:rFonts w:ascii="Times New Roman" w:eastAsia="Times New Roman" w:hAnsi="Times New Roman" w:cs="Times New Roman"/>
                <w:spacing w:val="-2"/>
                <w:sz w:val="24"/>
                <w:szCs w:val="24"/>
                <w:lang w:val="ro-RO"/>
              </w:rPr>
            </w:pPr>
            <w:r w:rsidRPr="002D69EC">
              <w:rPr>
                <w:rFonts w:ascii="Times New Roman" w:eastAsia="Times New Roman" w:hAnsi="Times New Roman" w:cs="Times New Roman"/>
                <w:spacing w:val="-2"/>
                <w:sz w:val="24"/>
                <w:szCs w:val="24"/>
                <w:lang w:val="ro-RO"/>
              </w:rPr>
              <w:t>Legea nr. 181/2023:</w:t>
            </w:r>
            <w:r w:rsidRPr="002D69EC">
              <w:rPr>
                <w:rFonts w:ascii="Times New Roman" w:eastAsia="Times New Roman" w:hAnsi="Times New Roman" w:cs="Times New Roman"/>
                <w:bCs/>
                <w:sz w:val="24"/>
                <w:szCs w:val="24"/>
              </w:rPr>
              <w:t xml:space="preserve">  </w:t>
            </w:r>
          </w:p>
          <w:p w14:paraId="4B4C46C2" w14:textId="23EC5F5B" w:rsidR="002764C1" w:rsidRPr="002D69EC" w:rsidRDefault="002764C1" w:rsidP="00583F5F">
            <w:pPr>
              <w:jc w:val="both"/>
              <w:rPr>
                <w:rFonts w:ascii="Times New Roman" w:eastAsia="Times New Roman" w:hAnsi="Times New Roman" w:cs="Times New Roman"/>
                <w:sz w:val="24"/>
                <w:szCs w:val="24"/>
              </w:rPr>
            </w:pPr>
            <w:r w:rsidRPr="00CC2CB7">
              <w:rPr>
                <w:rFonts w:ascii="Times New Roman" w:eastAsia="Times New Roman" w:hAnsi="Times New Roman" w:cs="Times New Roman"/>
                <w:b/>
                <w:sz w:val="24"/>
                <w:szCs w:val="24"/>
              </w:rPr>
              <w:t>Articolul 2</w:t>
            </w:r>
            <w:r w:rsidRPr="002D69EC">
              <w:rPr>
                <w:rFonts w:ascii="Times New Roman" w:eastAsia="Times New Roman" w:hAnsi="Times New Roman" w:cs="Times New Roman"/>
                <w:bCs/>
                <w:sz w:val="24"/>
                <w:szCs w:val="24"/>
              </w:rPr>
              <w:t>.</w:t>
            </w:r>
            <w:r w:rsidRPr="002D69EC">
              <w:rPr>
                <w:rFonts w:ascii="Times New Roman" w:eastAsia="Times New Roman" w:hAnsi="Times New Roman" w:cs="Times New Roman"/>
                <w:sz w:val="24"/>
                <w:szCs w:val="24"/>
              </w:rPr>
              <w:t xml:space="preserve"> Noţiuni principale</w:t>
            </w:r>
          </w:p>
          <w:p w14:paraId="5A85883D" w14:textId="4AFC4768" w:rsidR="002D6461" w:rsidRPr="002D69EC" w:rsidRDefault="002D6461" w:rsidP="00583F5F">
            <w:pPr>
              <w:pStyle w:val="TableParagraph"/>
              <w:tabs>
                <w:tab w:val="left" w:pos="628"/>
              </w:tabs>
              <w:spacing w:before="1" w:line="232" w:lineRule="auto"/>
              <w:ind w:right="70"/>
              <w:jc w:val="both"/>
              <w:rPr>
                <w:sz w:val="24"/>
                <w:szCs w:val="24"/>
              </w:rPr>
            </w:pPr>
            <w:r w:rsidRPr="002D69EC">
              <w:rPr>
                <w:sz w:val="24"/>
                <w:szCs w:val="24"/>
              </w:rPr>
              <w:t>autoritate de supraveghere – Comisia Națională a Pieței Financiare, autoritate competentă în ceea ce privește autorizarea, reglementarea şi supravegherea furnizorilor de servicii de finanțare participativă care fac obiectul prezentei legi, prin exercitarea prerogativelor stabilite de Legea nr. 192/1998 privind Comisia Națională a Pieței Financiare, precum și de prezenta lege</w:t>
            </w:r>
          </w:p>
        </w:tc>
        <w:tc>
          <w:tcPr>
            <w:tcW w:w="1742" w:type="dxa"/>
          </w:tcPr>
          <w:p w14:paraId="4FC869BF" w14:textId="3E8C5440" w:rsidR="002D6461" w:rsidRPr="002D69EC" w:rsidRDefault="002D6461" w:rsidP="00583F5F">
            <w:pPr>
              <w:jc w:val="both"/>
              <w:rPr>
                <w:rFonts w:ascii="Times New Roman" w:hAnsi="Times New Roman" w:cs="Times New Roman"/>
                <w:b/>
                <w:color w:val="FF0000"/>
                <w:sz w:val="24"/>
                <w:szCs w:val="24"/>
              </w:rPr>
            </w:pPr>
            <w:r w:rsidRPr="002D69EC">
              <w:rPr>
                <w:rFonts w:ascii="Times New Roman" w:hAnsi="Times New Roman" w:cs="Times New Roman"/>
                <w:b/>
                <w:color w:val="000000" w:themeColor="text1"/>
                <w:sz w:val="24"/>
                <w:szCs w:val="24"/>
              </w:rPr>
              <w:t>Compatibil</w:t>
            </w:r>
          </w:p>
        </w:tc>
        <w:tc>
          <w:tcPr>
            <w:tcW w:w="2102" w:type="dxa"/>
          </w:tcPr>
          <w:p w14:paraId="568D9934" w14:textId="77777777" w:rsidR="002D6461" w:rsidRPr="002D69EC" w:rsidRDefault="002D6461" w:rsidP="00583F5F">
            <w:pPr>
              <w:jc w:val="both"/>
              <w:rPr>
                <w:rFonts w:ascii="Times New Roman" w:hAnsi="Times New Roman" w:cs="Times New Roman"/>
                <w:sz w:val="24"/>
                <w:szCs w:val="24"/>
              </w:rPr>
            </w:pPr>
          </w:p>
        </w:tc>
      </w:tr>
      <w:tr w:rsidR="00F663E3" w:rsidRPr="002D69EC" w14:paraId="5B13A0B3" w14:textId="77777777" w:rsidTr="00334EB0">
        <w:tc>
          <w:tcPr>
            <w:tcW w:w="5528" w:type="dxa"/>
            <w:gridSpan w:val="2"/>
          </w:tcPr>
          <w:p w14:paraId="04000AD5" w14:textId="1C4387B1" w:rsidR="00F663E3" w:rsidRPr="002D69EC" w:rsidRDefault="00F663E3" w:rsidP="00583F5F">
            <w:pPr>
              <w:ind w:right="38"/>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t xml:space="preserve">(2) Fără a aduce atingere posibilității ca părțile sociale ale unei societăți comerciale cu răspundere limitată să se încadreze în definiția valorilor mobiliare de la alineatul 1 litera (m), </w:t>
            </w:r>
            <w:r w:rsidRPr="002D69EC">
              <w:rPr>
                <w:rFonts w:ascii="Times New Roman" w:hAnsi="Times New Roman" w:cs="Times New Roman"/>
                <w:sz w:val="24"/>
                <w:szCs w:val="24"/>
                <w:u w:val="single"/>
                <w:lang w:val="ro-RO"/>
              </w:rPr>
              <w:t xml:space="preserve">autoritățile competente </w:t>
            </w:r>
            <w:r w:rsidRPr="002D69EC">
              <w:rPr>
                <w:rFonts w:ascii="Times New Roman" w:hAnsi="Times New Roman" w:cs="Times New Roman"/>
                <w:sz w:val="24"/>
                <w:szCs w:val="24"/>
                <w:lang w:val="ro-RO"/>
              </w:rPr>
              <w:t xml:space="preserve">care au acordat autorizația furnizorului de servicii de finanțare participativă </w:t>
            </w:r>
            <w:r w:rsidRPr="002D69EC">
              <w:rPr>
                <w:rFonts w:ascii="Times New Roman" w:hAnsi="Times New Roman" w:cs="Times New Roman"/>
                <w:sz w:val="24"/>
                <w:szCs w:val="24"/>
                <w:u w:val="single"/>
                <w:lang w:val="ro-RO"/>
              </w:rPr>
              <w:t>pot permite</w:t>
            </w:r>
            <w:r w:rsidRPr="002D69EC">
              <w:rPr>
                <w:rFonts w:ascii="Times New Roman" w:hAnsi="Times New Roman" w:cs="Times New Roman"/>
                <w:sz w:val="24"/>
                <w:szCs w:val="24"/>
                <w:lang w:val="ro-RO"/>
              </w:rPr>
              <w:t xml:space="preserve"> utilizarea părților sociale respective în sensul prezentului regulament, cu condiția </w:t>
            </w:r>
            <w:r w:rsidRPr="002D69EC">
              <w:rPr>
                <w:rFonts w:ascii="Times New Roman" w:hAnsi="Times New Roman" w:cs="Times New Roman"/>
                <w:sz w:val="24"/>
                <w:szCs w:val="24"/>
                <w:lang w:val="ro-RO"/>
              </w:rPr>
              <w:lastRenderedPageBreak/>
              <w:t>ca acestea să îndeplinească condițiile privind instrumentele admi</w:t>
            </w:r>
            <w:r w:rsidR="00BF7BEF" w:rsidRPr="002D69EC">
              <w:rPr>
                <w:rFonts w:ascii="Times New Roman" w:hAnsi="Times New Roman" w:cs="Times New Roman"/>
                <w:sz w:val="24"/>
                <w:szCs w:val="24"/>
                <w:lang w:val="ro-RO"/>
              </w:rPr>
              <w:t>se în scopul finanțării partici</w:t>
            </w:r>
            <w:r w:rsidRPr="002D69EC">
              <w:rPr>
                <w:rFonts w:ascii="Times New Roman" w:hAnsi="Times New Roman" w:cs="Times New Roman"/>
                <w:sz w:val="24"/>
                <w:szCs w:val="24"/>
                <w:lang w:val="ro-RO"/>
              </w:rPr>
              <w:t xml:space="preserve">pative prevăzute la alineatul (1) litera (n). </w:t>
            </w:r>
          </w:p>
        </w:tc>
        <w:tc>
          <w:tcPr>
            <w:tcW w:w="6220" w:type="dxa"/>
          </w:tcPr>
          <w:p w14:paraId="2ED49D13" w14:textId="77777777" w:rsidR="009C379F" w:rsidRPr="002D69EC" w:rsidRDefault="009C379F" w:rsidP="00583F5F">
            <w:pPr>
              <w:jc w:val="both"/>
              <w:rPr>
                <w:rFonts w:ascii="Times New Roman" w:eastAsia="Times New Roman" w:hAnsi="Times New Roman" w:cs="Times New Roman"/>
                <w:color w:val="FF0000"/>
                <w:sz w:val="24"/>
                <w:szCs w:val="24"/>
              </w:rPr>
            </w:pPr>
          </w:p>
          <w:p w14:paraId="32F82448" w14:textId="7987EDE5" w:rsidR="00F663E3" w:rsidRPr="002D69EC" w:rsidRDefault="00F663E3" w:rsidP="00583F5F">
            <w:pPr>
              <w:jc w:val="both"/>
              <w:rPr>
                <w:rFonts w:ascii="Times New Roman" w:hAnsi="Times New Roman" w:cs="Times New Roman"/>
                <w:sz w:val="24"/>
                <w:szCs w:val="24"/>
              </w:rPr>
            </w:pPr>
          </w:p>
        </w:tc>
        <w:tc>
          <w:tcPr>
            <w:tcW w:w="1742" w:type="dxa"/>
          </w:tcPr>
          <w:p w14:paraId="2B3B34B4" w14:textId="52C59C6F" w:rsidR="00F663E3" w:rsidRPr="002D69EC" w:rsidRDefault="002E048D" w:rsidP="00583F5F">
            <w:pPr>
              <w:jc w:val="both"/>
              <w:rPr>
                <w:rFonts w:ascii="Times New Roman" w:hAnsi="Times New Roman" w:cs="Times New Roman"/>
                <w:b/>
                <w:sz w:val="24"/>
                <w:szCs w:val="24"/>
              </w:rPr>
            </w:pPr>
            <w:r>
              <w:rPr>
                <w:rFonts w:ascii="Times New Roman" w:hAnsi="Times New Roman" w:cs="Times New Roman"/>
                <w:b/>
                <w:sz w:val="24"/>
                <w:szCs w:val="24"/>
              </w:rPr>
              <w:t>Prevederi UE neaplicabile</w:t>
            </w:r>
          </w:p>
        </w:tc>
        <w:tc>
          <w:tcPr>
            <w:tcW w:w="2102" w:type="dxa"/>
          </w:tcPr>
          <w:p w14:paraId="1594D976" w14:textId="77777777" w:rsidR="00F663E3" w:rsidRPr="002D69EC" w:rsidRDefault="00A27BBA"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Prevederea invocată în art. 2 alin. (2) este o normă discreționară (opțională), deoarece textul </w:t>
            </w:r>
            <w:r w:rsidRPr="002D69EC">
              <w:rPr>
                <w:rFonts w:ascii="Times New Roman" w:hAnsi="Times New Roman" w:cs="Times New Roman"/>
                <w:sz w:val="24"/>
                <w:szCs w:val="24"/>
              </w:rPr>
              <w:lastRenderedPageBreak/>
              <w:t>folosește verbul „pot permite", care conferă autorităților competente o facultate și nu o obligație de a autoriza utilizarea părților sociale în sistemul de finanțare participativă.</w:t>
            </w:r>
          </w:p>
          <w:p w14:paraId="28CCFD06" w14:textId="06C1512C" w:rsidR="00874FD9" w:rsidRPr="002D69EC" w:rsidRDefault="00874FD9" w:rsidP="00583F5F">
            <w:pPr>
              <w:jc w:val="both"/>
              <w:rPr>
                <w:rFonts w:ascii="Times New Roman" w:hAnsi="Times New Roman" w:cs="Times New Roman"/>
                <w:sz w:val="24"/>
                <w:szCs w:val="24"/>
              </w:rPr>
            </w:pPr>
          </w:p>
        </w:tc>
      </w:tr>
      <w:tr w:rsidR="00B86DEC" w:rsidRPr="002D69EC" w14:paraId="0ECD3B21" w14:textId="77777777" w:rsidTr="00334EB0">
        <w:tc>
          <w:tcPr>
            <w:tcW w:w="5528" w:type="dxa"/>
            <w:gridSpan w:val="2"/>
          </w:tcPr>
          <w:p w14:paraId="3A30B17F" w14:textId="081EF32B" w:rsidR="00B86DEC" w:rsidRPr="002D69EC" w:rsidRDefault="00B86DE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(3) Autoritățile competente transmit anual către ESMA informațiile privind tipurile de societăți comerciale cu răspundere limitată și părțile lor sociale oferite și care intră sub incidența prezentului regulament, cu trimitere la dreptul intern aplicabil. ESMA publică informațiile menționate la primul paragraf pe pagina sa de internet fără întârzieri nejustificate. </w:t>
            </w:r>
          </w:p>
        </w:tc>
        <w:tc>
          <w:tcPr>
            <w:tcW w:w="6220" w:type="dxa"/>
          </w:tcPr>
          <w:p w14:paraId="7916217D" w14:textId="343509F1" w:rsidR="007A1582" w:rsidRPr="002D69EC" w:rsidRDefault="007A1582" w:rsidP="00583F5F">
            <w:pPr>
              <w:pStyle w:val="NormalWeb"/>
              <w:spacing w:before="0" w:beforeAutospacing="0" w:after="0" w:afterAutospacing="0"/>
              <w:jc w:val="both"/>
              <w:rPr>
                <w:color w:val="FF0000"/>
              </w:rPr>
            </w:pPr>
          </w:p>
        </w:tc>
        <w:tc>
          <w:tcPr>
            <w:tcW w:w="1742" w:type="dxa"/>
          </w:tcPr>
          <w:p w14:paraId="610FA13C" w14:textId="6472DB17" w:rsidR="00B86DEC" w:rsidRPr="002D69EC" w:rsidRDefault="009A45EC" w:rsidP="00583F5F">
            <w:pPr>
              <w:jc w:val="both"/>
              <w:rPr>
                <w:rFonts w:ascii="Times New Roman" w:hAnsi="Times New Roman" w:cs="Times New Roman"/>
                <w:b/>
                <w:color w:val="000000" w:themeColor="text1"/>
                <w:sz w:val="24"/>
                <w:szCs w:val="24"/>
              </w:rPr>
            </w:pPr>
            <w:r w:rsidRPr="002D69EC">
              <w:rPr>
                <w:rFonts w:ascii="Times New Roman" w:hAnsi="Times New Roman" w:cs="Times New Roman"/>
                <w:b/>
                <w:color w:val="000000" w:themeColor="text1"/>
                <w:sz w:val="24"/>
                <w:szCs w:val="24"/>
              </w:rPr>
              <w:t>Prevederi UE</w:t>
            </w:r>
            <w:r w:rsidR="00487EE0" w:rsidRPr="002D69EC">
              <w:rPr>
                <w:rFonts w:ascii="Times New Roman" w:hAnsi="Times New Roman" w:cs="Times New Roman"/>
                <w:b/>
                <w:color w:val="000000" w:themeColor="text1"/>
                <w:sz w:val="24"/>
                <w:szCs w:val="24"/>
              </w:rPr>
              <w:t xml:space="preserve"> neaplicabile</w:t>
            </w:r>
          </w:p>
        </w:tc>
        <w:tc>
          <w:tcPr>
            <w:tcW w:w="2102" w:type="dxa"/>
          </w:tcPr>
          <w:p w14:paraId="2FA95922" w14:textId="5C66CFDF" w:rsidR="00B86DEC" w:rsidRPr="002D69EC" w:rsidRDefault="00487EE0" w:rsidP="00583F5F">
            <w:pPr>
              <w:jc w:val="both"/>
              <w:rPr>
                <w:rFonts w:ascii="Times New Roman" w:hAnsi="Times New Roman" w:cs="Times New Roman"/>
                <w:sz w:val="24"/>
                <w:szCs w:val="24"/>
              </w:rPr>
            </w:pPr>
            <w:r w:rsidRPr="002D69EC">
              <w:rPr>
                <w:rFonts w:ascii="Times New Roman" w:hAnsi="Times New Roman" w:cs="Times New Roman"/>
                <w:sz w:val="24"/>
                <w:szCs w:val="24"/>
              </w:rPr>
              <w:t>Norma impune  anumite sarcini către ESMA.</w:t>
            </w:r>
          </w:p>
        </w:tc>
      </w:tr>
      <w:tr w:rsidR="00C66341" w:rsidRPr="002D69EC" w14:paraId="250550DA" w14:textId="77777777" w:rsidTr="00334EB0">
        <w:tc>
          <w:tcPr>
            <w:tcW w:w="5528" w:type="dxa"/>
            <w:gridSpan w:val="2"/>
          </w:tcPr>
          <w:p w14:paraId="5299F829" w14:textId="663276E9" w:rsidR="00C66341" w:rsidRPr="002D69EC" w:rsidRDefault="00B86DE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w:t>
            </w:r>
            <w:r w:rsidR="00C66341" w:rsidRPr="002D69EC">
              <w:rPr>
                <w:rFonts w:ascii="Times New Roman" w:hAnsi="Times New Roman" w:cs="Times New Roman"/>
                <w:sz w:val="24"/>
                <w:szCs w:val="24"/>
              </w:rPr>
              <w:t xml:space="preserve">(4) În primii doi ani de aplicare a prezentului regulament, ESMA colectează anual fișele cu informații esențiale privind investiția elaborate de dezvoltatorii de proiect care au emis instrumente admise în scopul finanțării participative. ESMA compară informațiile menționate în anexa I partea F literele (b) și (c) din cuprinsul fișei cu informații esențiale privind investiția cu informațiile furnizate de statele membre în temeiul alineatului (3) de la prezentul articol. ESMA transmite această </w:t>
            </w:r>
            <w:r w:rsidR="00C66341" w:rsidRPr="002D69EC">
              <w:rPr>
                <w:rFonts w:ascii="Times New Roman" w:hAnsi="Times New Roman" w:cs="Times New Roman"/>
                <w:sz w:val="24"/>
                <w:szCs w:val="24"/>
              </w:rPr>
              <w:lastRenderedPageBreak/>
              <w:t>comparație Comisiei, care o include în raportul menționat la articolul 45.</w:t>
            </w:r>
          </w:p>
        </w:tc>
        <w:tc>
          <w:tcPr>
            <w:tcW w:w="6220" w:type="dxa"/>
          </w:tcPr>
          <w:p w14:paraId="77D229D6" w14:textId="77777777" w:rsidR="00C66341" w:rsidRPr="002D69EC" w:rsidRDefault="00C66341" w:rsidP="00583F5F">
            <w:pPr>
              <w:jc w:val="both"/>
              <w:rPr>
                <w:rFonts w:ascii="Times New Roman" w:hAnsi="Times New Roman" w:cs="Times New Roman"/>
                <w:sz w:val="24"/>
                <w:szCs w:val="24"/>
                <w:lang w:val="ro-RO"/>
              </w:rPr>
            </w:pPr>
          </w:p>
        </w:tc>
        <w:tc>
          <w:tcPr>
            <w:tcW w:w="1742" w:type="dxa"/>
          </w:tcPr>
          <w:p w14:paraId="549BFAFD" w14:textId="6B35F28C" w:rsidR="00C66341" w:rsidRPr="002D69EC" w:rsidRDefault="009A45EC" w:rsidP="00583F5F">
            <w:pPr>
              <w:jc w:val="both"/>
              <w:rPr>
                <w:rFonts w:ascii="Times New Roman" w:hAnsi="Times New Roman" w:cs="Times New Roman"/>
                <w:b/>
                <w:color w:val="000000" w:themeColor="text1"/>
                <w:sz w:val="24"/>
                <w:szCs w:val="24"/>
              </w:rPr>
            </w:pPr>
            <w:r w:rsidRPr="002D69EC">
              <w:rPr>
                <w:rFonts w:ascii="Times New Roman" w:hAnsi="Times New Roman" w:cs="Times New Roman"/>
                <w:b/>
                <w:color w:val="000000" w:themeColor="text1"/>
                <w:sz w:val="24"/>
                <w:szCs w:val="24"/>
              </w:rPr>
              <w:t>Prevederi UE</w:t>
            </w:r>
            <w:r w:rsidR="00D13127" w:rsidRPr="002D69EC">
              <w:rPr>
                <w:rFonts w:ascii="Times New Roman" w:hAnsi="Times New Roman" w:cs="Times New Roman"/>
                <w:b/>
                <w:color w:val="000000" w:themeColor="text1"/>
                <w:sz w:val="24"/>
                <w:szCs w:val="24"/>
              </w:rPr>
              <w:t xml:space="preserve"> neaplicabile</w:t>
            </w:r>
          </w:p>
        </w:tc>
        <w:tc>
          <w:tcPr>
            <w:tcW w:w="2102" w:type="dxa"/>
          </w:tcPr>
          <w:p w14:paraId="7EF8ACAC" w14:textId="4F798121" w:rsidR="00C66341" w:rsidRPr="002D69EC" w:rsidRDefault="004C2E84" w:rsidP="00583F5F">
            <w:pPr>
              <w:jc w:val="both"/>
              <w:rPr>
                <w:rFonts w:ascii="Times New Roman" w:hAnsi="Times New Roman" w:cs="Times New Roman"/>
                <w:sz w:val="24"/>
                <w:szCs w:val="24"/>
              </w:rPr>
            </w:pPr>
            <w:r w:rsidRPr="002D69EC">
              <w:rPr>
                <w:rFonts w:ascii="Times New Roman" w:hAnsi="Times New Roman" w:cs="Times New Roman"/>
                <w:sz w:val="24"/>
                <w:szCs w:val="24"/>
              </w:rPr>
              <w:t>Norma</w:t>
            </w:r>
            <w:r w:rsidR="00B86DEC" w:rsidRPr="002D69EC">
              <w:rPr>
                <w:rFonts w:ascii="Times New Roman" w:hAnsi="Times New Roman" w:cs="Times New Roman"/>
                <w:sz w:val="24"/>
                <w:szCs w:val="24"/>
              </w:rPr>
              <w:t xml:space="preserve"> impun</w:t>
            </w:r>
            <w:r w:rsidRPr="002D69EC">
              <w:rPr>
                <w:rFonts w:ascii="Times New Roman" w:hAnsi="Times New Roman" w:cs="Times New Roman"/>
                <w:sz w:val="24"/>
                <w:szCs w:val="24"/>
              </w:rPr>
              <w:t xml:space="preserve">e </w:t>
            </w:r>
            <w:r w:rsidR="00B86DEC" w:rsidRPr="002D69EC">
              <w:rPr>
                <w:rFonts w:ascii="Times New Roman" w:hAnsi="Times New Roman" w:cs="Times New Roman"/>
                <w:sz w:val="24"/>
                <w:szCs w:val="24"/>
              </w:rPr>
              <w:t xml:space="preserve"> anumite sarcini </w:t>
            </w:r>
            <w:r w:rsidR="00DF5B50" w:rsidRPr="002D69EC">
              <w:rPr>
                <w:rFonts w:ascii="Times New Roman" w:hAnsi="Times New Roman" w:cs="Times New Roman"/>
                <w:sz w:val="24"/>
                <w:szCs w:val="24"/>
              </w:rPr>
              <w:t xml:space="preserve">către </w:t>
            </w:r>
            <w:r w:rsidR="00B86DEC" w:rsidRPr="002D69EC">
              <w:rPr>
                <w:rFonts w:ascii="Times New Roman" w:hAnsi="Times New Roman" w:cs="Times New Roman"/>
                <w:sz w:val="24"/>
                <w:szCs w:val="24"/>
              </w:rPr>
              <w:t>ESMA.</w:t>
            </w:r>
          </w:p>
        </w:tc>
      </w:tr>
      <w:tr w:rsidR="00353318" w:rsidRPr="002D69EC" w14:paraId="698C2779" w14:textId="77777777" w:rsidTr="00334EB0">
        <w:tc>
          <w:tcPr>
            <w:tcW w:w="5528" w:type="dxa"/>
            <w:gridSpan w:val="2"/>
          </w:tcPr>
          <w:p w14:paraId="1B08E4D9" w14:textId="77777777" w:rsidR="00353318" w:rsidRPr="002D69EC" w:rsidRDefault="00353318" w:rsidP="00583F5F">
            <w:pPr>
              <w:jc w:val="both"/>
              <w:rPr>
                <w:rFonts w:ascii="Times New Roman" w:hAnsi="Times New Roman" w:cs="Times New Roman"/>
                <w:b/>
                <w:sz w:val="24"/>
                <w:szCs w:val="24"/>
              </w:rPr>
            </w:pPr>
            <w:r w:rsidRPr="002D69EC">
              <w:rPr>
                <w:rFonts w:ascii="Times New Roman" w:hAnsi="Times New Roman" w:cs="Times New Roman"/>
                <w:b/>
                <w:sz w:val="24"/>
                <w:szCs w:val="24"/>
              </w:rPr>
              <w:t>CAPITOLUL II</w:t>
            </w:r>
          </w:p>
          <w:p w14:paraId="3F4008F0" w14:textId="77777777" w:rsidR="00353318" w:rsidRPr="002D69EC" w:rsidRDefault="00353318" w:rsidP="00583F5F">
            <w:pPr>
              <w:jc w:val="both"/>
              <w:rPr>
                <w:rFonts w:ascii="Times New Roman" w:hAnsi="Times New Roman" w:cs="Times New Roman"/>
                <w:b/>
                <w:i/>
                <w:sz w:val="24"/>
                <w:szCs w:val="24"/>
              </w:rPr>
            </w:pPr>
            <w:r w:rsidRPr="002D69EC">
              <w:rPr>
                <w:rFonts w:ascii="Times New Roman" w:hAnsi="Times New Roman" w:cs="Times New Roman"/>
                <w:b/>
                <w:i/>
                <w:sz w:val="24"/>
                <w:szCs w:val="24"/>
              </w:rPr>
              <w:t>Prestarea de servicii de finanțare participativă și cerințele organizatorice și de funcționare pentru furnizorii de servicii de finanțare participativă</w:t>
            </w:r>
          </w:p>
          <w:p w14:paraId="16A3AA32" w14:textId="77777777" w:rsidR="00353318" w:rsidRPr="002D69EC" w:rsidRDefault="00353318" w:rsidP="00583F5F">
            <w:pPr>
              <w:jc w:val="both"/>
              <w:rPr>
                <w:rFonts w:ascii="Times New Roman" w:hAnsi="Times New Roman" w:cs="Times New Roman"/>
                <w:iCs/>
                <w:sz w:val="24"/>
                <w:szCs w:val="24"/>
              </w:rPr>
            </w:pPr>
            <w:r w:rsidRPr="002D69EC">
              <w:rPr>
                <w:rFonts w:ascii="Times New Roman" w:hAnsi="Times New Roman" w:cs="Times New Roman"/>
                <w:iCs/>
                <w:sz w:val="24"/>
                <w:szCs w:val="24"/>
              </w:rPr>
              <w:t xml:space="preserve">Articolul 3 </w:t>
            </w:r>
          </w:p>
          <w:p w14:paraId="1FC4ECD3" w14:textId="77777777" w:rsidR="00353318" w:rsidRPr="002D69EC" w:rsidRDefault="00353318"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Prestarea de servicii de finanțare participativă</w:t>
            </w:r>
          </w:p>
          <w:p w14:paraId="60BE1804" w14:textId="77777777" w:rsidR="00353318" w:rsidRPr="002D69EC" w:rsidRDefault="00353318" w:rsidP="00583F5F">
            <w:pPr>
              <w:jc w:val="both"/>
              <w:rPr>
                <w:rFonts w:ascii="Times New Roman" w:hAnsi="Times New Roman" w:cs="Times New Roman"/>
                <w:sz w:val="24"/>
                <w:szCs w:val="24"/>
              </w:rPr>
            </w:pPr>
          </w:p>
          <w:p w14:paraId="4372A32B" w14:textId="6ECAAA1E" w:rsidR="002D69EC" w:rsidRPr="002D69EC" w:rsidRDefault="00353318" w:rsidP="002D69EC">
            <w:pPr>
              <w:pStyle w:val="ListParagraph"/>
              <w:numPr>
                <w:ilvl w:val="0"/>
                <w:numId w:val="37"/>
              </w:numPr>
              <w:ind w:right="38"/>
              <w:rPr>
                <w:sz w:val="24"/>
                <w:szCs w:val="24"/>
              </w:rPr>
            </w:pPr>
            <w:r w:rsidRPr="002D69EC">
              <w:rPr>
                <w:sz w:val="24"/>
                <w:szCs w:val="24"/>
              </w:rPr>
              <w:t>Serviciile de finanțare participativă pot fi prestate numai de către persoane juridice care sunt stabilite în Uniune și care au fost autorizate ca furnizori de servicii de finanțare participativă în conformitate cu articolul 12.</w:t>
            </w:r>
          </w:p>
        </w:tc>
        <w:tc>
          <w:tcPr>
            <w:tcW w:w="6220" w:type="dxa"/>
          </w:tcPr>
          <w:p w14:paraId="67C2A8C0" w14:textId="634003CF" w:rsidR="00353318" w:rsidRPr="002D69EC" w:rsidRDefault="00353318" w:rsidP="00583F5F">
            <w:pPr>
              <w:jc w:val="both"/>
              <w:rPr>
                <w:rFonts w:ascii="Times New Roman" w:hAnsi="Times New Roman" w:cs="Times New Roman"/>
                <w:color w:val="000000" w:themeColor="text1"/>
                <w:sz w:val="24"/>
                <w:szCs w:val="24"/>
                <w:lang w:val="ro-RO"/>
              </w:rPr>
            </w:pPr>
            <w:r w:rsidRPr="002D69EC">
              <w:rPr>
                <w:rFonts w:ascii="Times New Roman" w:hAnsi="Times New Roman" w:cs="Times New Roman"/>
                <w:color w:val="000000" w:themeColor="text1"/>
                <w:sz w:val="24"/>
                <w:szCs w:val="24"/>
                <w:lang w:val="ro-RO"/>
              </w:rPr>
              <w:t>Legea nr. 181/2023:</w:t>
            </w:r>
          </w:p>
          <w:p w14:paraId="3BB6A9BC" w14:textId="52AD91E4" w:rsidR="00353318" w:rsidRPr="002D69EC" w:rsidRDefault="00353318" w:rsidP="00583F5F">
            <w:pPr>
              <w:jc w:val="both"/>
              <w:rPr>
                <w:rFonts w:ascii="Times New Roman" w:eastAsia="Times New Roman" w:hAnsi="Times New Roman" w:cs="Times New Roman"/>
                <w:sz w:val="24"/>
                <w:szCs w:val="24"/>
              </w:rPr>
            </w:pPr>
            <w:r w:rsidRPr="00CC2CB7">
              <w:rPr>
                <w:rFonts w:ascii="Times New Roman" w:eastAsia="Times New Roman" w:hAnsi="Times New Roman" w:cs="Times New Roman"/>
                <w:b/>
                <w:sz w:val="24"/>
                <w:szCs w:val="24"/>
              </w:rPr>
              <w:t>Articolul 2</w:t>
            </w:r>
            <w:r w:rsidRPr="002D69EC">
              <w:rPr>
                <w:rFonts w:ascii="Times New Roman" w:eastAsia="Times New Roman" w:hAnsi="Times New Roman" w:cs="Times New Roman"/>
                <w:bCs/>
                <w:sz w:val="24"/>
                <w:szCs w:val="24"/>
              </w:rPr>
              <w:t>.</w:t>
            </w:r>
            <w:r w:rsidRPr="002D69EC">
              <w:rPr>
                <w:rFonts w:ascii="Times New Roman" w:eastAsia="Times New Roman" w:hAnsi="Times New Roman" w:cs="Times New Roman"/>
                <w:sz w:val="24"/>
                <w:szCs w:val="24"/>
              </w:rPr>
              <w:t xml:space="preserve"> Noţiuni principale</w:t>
            </w:r>
          </w:p>
          <w:p w14:paraId="4E45A811" w14:textId="094D65A9" w:rsidR="00353318" w:rsidRPr="002D69EC" w:rsidRDefault="00353318" w:rsidP="00583F5F">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t>furnizor de servicii de finanţare participativă (în continuare – furnizor) – persoană juridică constituită sub formă de societate cu răspundere limitată sau societate pe acţiuni, înregistrată în Republica Moldova şi autorizată conform prezentei legi să presteze servicii de finanţare participativă;</w:t>
            </w:r>
          </w:p>
          <w:p w14:paraId="7941CBCC" w14:textId="06C3DCE0" w:rsidR="00FD6499" w:rsidRPr="002D69EC" w:rsidRDefault="00FD6499" w:rsidP="00583F5F">
            <w:pPr>
              <w:jc w:val="both"/>
              <w:rPr>
                <w:rFonts w:ascii="Times New Roman" w:eastAsia="Times New Roman" w:hAnsi="Times New Roman" w:cs="Times New Roman"/>
                <w:sz w:val="24"/>
                <w:szCs w:val="24"/>
              </w:rPr>
            </w:pPr>
          </w:p>
          <w:p w14:paraId="763BF4F6" w14:textId="77777777" w:rsidR="00FD6499" w:rsidRPr="002D69EC" w:rsidRDefault="00FD6499" w:rsidP="00583F5F">
            <w:pPr>
              <w:jc w:val="both"/>
              <w:rPr>
                <w:rFonts w:ascii="Times New Roman" w:eastAsia="Times New Roman" w:hAnsi="Times New Roman" w:cs="Times New Roman"/>
                <w:sz w:val="24"/>
                <w:szCs w:val="24"/>
              </w:rPr>
            </w:pPr>
            <w:r w:rsidRPr="00CC2CB7">
              <w:rPr>
                <w:rFonts w:ascii="Times New Roman" w:eastAsia="Times New Roman" w:hAnsi="Times New Roman" w:cs="Times New Roman"/>
                <w:b/>
                <w:bCs/>
                <w:sz w:val="24"/>
                <w:szCs w:val="24"/>
              </w:rPr>
              <w:t>Articolul 39</w:t>
            </w:r>
            <w:r w:rsidRPr="002D69EC">
              <w:rPr>
                <w:rFonts w:ascii="Times New Roman" w:eastAsia="Times New Roman" w:hAnsi="Times New Roman" w:cs="Times New Roman"/>
                <w:sz w:val="24"/>
                <w:szCs w:val="24"/>
              </w:rPr>
              <w:t>. Depunerea cererii de autorizare</w:t>
            </w:r>
          </w:p>
          <w:p w14:paraId="22FD2623" w14:textId="753168FD" w:rsidR="00FD6499" w:rsidRPr="002D69EC" w:rsidRDefault="00FD6499" w:rsidP="00583F5F">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t>(1) O persoană juridică ce intenţionează să furnizeze servicii de finanţare participativă depune la autoritatea de supraveghere o cerere de autorizare.</w:t>
            </w:r>
          </w:p>
          <w:p w14:paraId="4AAA2F29" w14:textId="1E102D71" w:rsidR="00353318" w:rsidRPr="002D69EC" w:rsidRDefault="00353318" w:rsidP="00583F5F">
            <w:pPr>
              <w:pStyle w:val="NormalWeb"/>
              <w:spacing w:before="0" w:beforeAutospacing="0" w:after="0" w:afterAutospacing="0"/>
              <w:jc w:val="both"/>
              <w:rPr>
                <w:b/>
                <w:color w:val="FF0000"/>
              </w:rPr>
            </w:pPr>
          </w:p>
        </w:tc>
        <w:tc>
          <w:tcPr>
            <w:tcW w:w="1742" w:type="dxa"/>
          </w:tcPr>
          <w:p w14:paraId="7DE018EC" w14:textId="04DE7D26" w:rsidR="00353318" w:rsidRPr="002D69EC" w:rsidRDefault="00353318" w:rsidP="00583F5F">
            <w:pPr>
              <w:jc w:val="both"/>
              <w:rPr>
                <w:rFonts w:ascii="Times New Roman" w:hAnsi="Times New Roman" w:cs="Times New Roman"/>
                <w:b/>
                <w:sz w:val="24"/>
                <w:szCs w:val="24"/>
                <w:lang w:val="ro-RO"/>
              </w:rPr>
            </w:pPr>
            <w:r w:rsidRPr="002D69EC">
              <w:rPr>
                <w:rFonts w:ascii="Times New Roman" w:hAnsi="Times New Roman" w:cs="Times New Roman"/>
                <w:b/>
                <w:sz w:val="24"/>
                <w:szCs w:val="24"/>
                <w:lang w:val="ro-RO"/>
              </w:rPr>
              <w:t>Compatibil</w:t>
            </w:r>
          </w:p>
        </w:tc>
        <w:tc>
          <w:tcPr>
            <w:tcW w:w="2102" w:type="dxa"/>
          </w:tcPr>
          <w:p w14:paraId="19C30464" w14:textId="0A6730C1" w:rsidR="00353318" w:rsidRPr="002D69EC" w:rsidRDefault="00353318" w:rsidP="00583F5F">
            <w:pPr>
              <w:jc w:val="both"/>
              <w:rPr>
                <w:rFonts w:ascii="Times New Roman" w:hAnsi="Times New Roman" w:cs="Times New Roman"/>
                <w:sz w:val="24"/>
                <w:szCs w:val="24"/>
              </w:rPr>
            </w:pPr>
          </w:p>
        </w:tc>
      </w:tr>
      <w:tr w:rsidR="00353318" w:rsidRPr="002D69EC" w14:paraId="3199FEB6" w14:textId="77777777" w:rsidTr="00334EB0">
        <w:tc>
          <w:tcPr>
            <w:tcW w:w="5528" w:type="dxa"/>
            <w:gridSpan w:val="2"/>
          </w:tcPr>
          <w:p w14:paraId="11AF4F8B" w14:textId="638AD39D" w:rsidR="002D69EC" w:rsidRPr="002D69EC" w:rsidRDefault="00353318" w:rsidP="002D69EC">
            <w:pPr>
              <w:pStyle w:val="ListParagraph"/>
              <w:numPr>
                <w:ilvl w:val="0"/>
                <w:numId w:val="1"/>
              </w:numPr>
              <w:spacing w:before="0"/>
              <w:ind w:right="38"/>
              <w:rPr>
                <w:sz w:val="24"/>
                <w:szCs w:val="24"/>
              </w:rPr>
            </w:pPr>
            <w:r w:rsidRPr="002D69EC">
              <w:rPr>
                <w:sz w:val="24"/>
                <w:szCs w:val="24"/>
              </w:rPr>
              <w:t>Furnizorii de servicii de finanțare participativă acționează onest, corect și profesionist, în interesul clienților lor</w:t>
            </w:r>
          </w:p>
          <w:p w14:paraId="344CE4C2" w14:textId="26AB38D0" w:rsidR="00353318" w:rsidRPr="002D69EC" w:rsidRDefault="00353318" w:rsidP="002D69EC">
            <w:pPr>
              <w:pStyle w:val="ListParagraph"/>
              <w:numPr>
                <w:ilvl w:val="0"/>
                <w:numId w:val="1"/>
              </w:numPr>
              <w:spacing w:before="0"/>
              <w:ind w:right="38"/>
              <w:rPr>
                <w:sz w:val="24"/>
                <w:szCs w:val="24"/>
              </w:rPr>
            </w:pPr>
            <w:r w:rsidRPr="002D69EC">
              <w:rPr>
                <w:sz w:val="24"/>
                <w:szCs w:val="24"/>
              </w:rPr>
              <w:t xml:space="preserve">Furnizorii de servicii de finanțare participativă nu plătesc și nu acceptă nicio remunerație, reducere sau beneficiu nepecuniar pentru a direcționa ordinele investitorilor către o anumită ofertă de finanțare participativă de pe platforma lor de finanțare participativă sau către o anumită ofertă de finanțare participativă prezentată pe o terță platformă de finanțare participativă. </w:t>
            </w:r>
          </w:p>
          <w:p w14:paraId="73500B9F" w14:textId="753C45F2" w:rsidR="003071CF" w:rsidRPr="002D69EC" w:rsidRDefault="003071CF" w:rsidP="00583F5F">
            <w:pPr>
              <w:pStyle w:val="ListParagraph"/>
              <w:ind w:left="360" w:right="38" w:firstLine="0"/>
              <w:rPr>
                <w:sz w:val="24"/>
                <w:szCs w:val="24"/>
              </w:rPr>
            </w:pPr>
          </w:p>
        </w:tc>
        <w:tc>
          <w:tcPr>
            <w:tcW w:w="6220" w:type="dxa"/>
          </w:tcPr>
          <w:p w14:paraId="25A41A79" w14:textId="2398543F" w:rsidR="002E048D" w:rsidRPr="002E048D" w:rsidRDefault="001C7808" w:rsidP="00583F5F">
            <w:pPr>
              <w:pStyle w:val="NormalWeb"/>
              <w:shd w:val="clear" w:color="auto" w:fill="FFFFFF"/>
              <w:spacing w:before="0" w:beforeAutospacing="0" w:after="0" w:afterAutospacing="0"/>
              <w:jc w:val="both"/>
              <w:rPr>
                <w:rStyle w:val="Strong"/>
                <w:b w:val="0"/>
                <w:bCs w:val="0"/>
                <w:color w:val="333333"/>
              </w:rPr>
            </w:pPr>
            <w:r w:rsidRPr="002D69EC">
              <w:t>Proiectul de modificare a Legii nr. 181/2023 prevede completarea art. 9 cu aliniatul (</w:t>
            </w:r>
            <w:r w:rsidRPr="002D69EC">
              <w:rPr>
                <w:color w:val="333333"/>
              </w:rPr>
              <w:t>1</w:t>
            </w:r>
            <w:r w:rsidRPr="002D69EC">
              <w:rPr>
                <w:color w:val="333333"/>
                <w:vertAlign w:val="superscript"/>
              </w:rPr>
              <w:t>2</w:t>
            </w:r>
            <w:r w:rsidRPr="002D69EC">
              <w:rPr>
                <w:color w:val="333333"/>
              </w:rPr>
              <w:t>)</w:t>
            </w:r>
          </w:p>
          <w:p w14:paraId="4444CD45" w14:textId="71513B29" w:rsidR="00353318" w:rsidRPr="002D69EC" w:rsidRDefault="00353318" w:rsidP="00583F5F">
            <w:pPr>
              <w:pStyle w:val="NormalWeb"/>
              <w:shd w:val="clear" w:color="auto" w:fill="FFFFFF"/>
              <w:spacing w:before="0" w:beforeAutospacing="0" w:after="0" w:afterAutospacing="0"/>
              <w:jc w:val="both"/>
              <w:rPr>
                <w:color w:val="333333"/>
              </w:rPr>
            </w:pPr>
            <w:r w:rsidRPr="00CC2CB7">
              <w:rPr>
                <w:rStyle w:val="Strong"/>
                <w:bCs w:val="0"/>
                <w:color w:val="333333"/>
              </w:rPr>
              <w:t>Articolul 9</w:t>
            </w:r>
            <w:r w:rsidRPr="002D69EC">
              <w:rPr>
                <w:rStyle w:val="Strong"/>
                <w:b w:val="0"/>
                <w:color w:val="333333"/>
              </w:rPr>
              <w:t>. </w:t>
            </w:r>
            <w:r w:rsidRPr="002D69EC">
              <w:rPr>
                <w:color w:val="333333"/>
              </w:rPr>
              <w:t>Obligații de administrare prudentă, integritate și diligență</w:t>
            </w:r>
          </w:p>
          <w:p w14:paraId="319B347A" w14:textId="511D7797" w:rsidR="003071CF" w:rsidRPr="002D69EC" w:rsidRDefault="003071CF" w:rsidP="00583F5F">
            <w:pPr>
              <w:pStyle w:val="NormalWeb"/>
              <w:shd w:val="clear" w:color="auto" w:fill="FFFFFF"/>
              <w:spacing w:before="0" w:beforeAutospacing="0" w:after="0" w:afterAutospacing="0"/>
              <w:jc w:val="both"/>
              <w:rPr>
                <w:i/>
                <w:iCs/>
                <w:color w:val="333333"/>
              </w:rPr>
            </w:pPr>
            <w:r w:rsidRPr="002D69EC">
              <w:rPr>
                <w:color w:val="333333"/>
              </w:rPr>
              <w:t>(</w:t>
            </w:r>
            <w:r w:rsidRPr="002D69EC">
              <w:rPr>
                <w:i/>
                <w:iCs/>
                <w:color w:val="333333"/>
              </w:rPr>
              <w:t>1</w:t>
            </w:r>
            <w:r w:rsidRPr="002D69EC">
              <w:rPr>
                <w:i/>
                <w:iCs/>
                <w:color w:val="333333"/>
                <w:vertAlign w:val="superscript"/>
              </w:rPr>
              <w:t>2</w:t>
            </w:r>
            <w:r w:rsidRPr="002D69EC">
              <w:rPr>
                <w:i/>
                <w:iCs/>
                <w:color w:val="333333"/>
              </w:rPr>
              <w:t xml:space="preserve">) Furnizorul acţionează onest, corect şi profesionist, în cel mai bun </w:t>
            </w:r>
            <w:r w:rsidR="00B228AB">
              <w:rPr>
                <w:i/>
                <w:iCs/>
                <w:color w:val="333333"/>
              </w:rPr>
              <w:t xml:space="preserve">interes </w:t>
            </w:r>
            <w:r w:rsidRPr="002D69EC">
              <w:rPr>
                <w:i/>
                <w:iCs/>
                <w:color w:val="333333"/>
              </w:rPr>
              <w:t>al clienţilor săi.</w:t>
            </w:r>
          </w:p>
          <w:p w14:paraId="1E83A8C9" w14:textId="77777777" w:rsidR="00353318" w:rsidRPr="002D69EC" w:rsidRDefault="00353318" w:rsidP="00583F5F">
            <w:pPr>
              <w:jc w:val="both"/>
              <w:rPr>
                <w:rFonts w:ascii="Times New Roman" w:hAnsi="Times New Roman" w:cs="Times New Roman"/>
                <w:sz w:val="24"/>
                <w:szCs w:val="24"/>
              </w:rPr>
            </w:pPr>
            <w:r w:rsidRPr="002D69EC">
              <w:rPr>
                <w:rFonts w:ascii="Times New Roman" w:hAnsi="Times New Roman" w:cs="Times New Roman"/>
                <w:sz w:val="24"/>
                <w:szCs w:val="24"/>
              </w:rPr>
              <w:t>(2) Furnizorului îi este interzis să plătească sau să accepte remunerații, reduceri sau beneficii nepecuniare în scopul direcționării investitorilor către un anumit dezvoltator/debitor-consumator sau a ofertelor dezvoltatorilor/debitorilor-consumatori de pe platforma lui către anumiți investitori sau către o anumită ofertă de finanțare participativă de pe o platformă terță.</w:t>
            </w:r>
          </w:p>
          <w:p w14:paraId="60DAC806" w14:textId="77777777" w:rsidR="00353318" w:rsidRPr="002D69EC" w:rsidRDefault="00353318" w:rsidP="00583F5F">
            <w:pPr>
              <w:jc w:val="both"/>
              <w:rPr>
                <w:rFonts w:ascii="Times New Roman" w:hAnsi="Times New Roman" w:cs="Times New Roman"/>
                <w:sz w:val="24"/>
                <w:szCs w:val="24"/>
              </w:rPr>
            </w:pPr>
          </w:p>
        </w:tc>
        <w:tc>
          <w:tcPr>
            <w:tcW w:w="1742" w:type="dxa"/>
          </w:tcPr>
          <w:p w14:paraId="4438725C" w14:textId="098D6E00" w:rsidR="00353318" w:rsidRPr="002D69EC" w:rsidRDefault="00353318"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448807A4" w14:textId="77777777" w:rsidR="00353318" w:rsidRPr="002D69EC" w:rsidRDefault="00353318" w:rsidP="00583F5F">
            <w:pPr>
              <w:jc w:val="both"/>
              <w:rPr>
                <w:rFonts w:ascii="Times New Roman" w:hAnsi="Times New Roman" w:cs="Times New Roman"/>
                <w:sz w:val="24"/>
                <w:szCs w:val="24"/>
              </w:rPr>
            </w:pPr>
          </w:p>
        </w:tc>
      </w:tr>
      <w:tr w:rsidR="00353318" w:rsidRPr="002D69EC" w14:paraId="60D90102" w14:textId="77777777" w:rsidTr="00334EB0">
        <w:tc>
          <w:tcPr>
            <w:tcW w:w="5528" w:type="dxa"/>
            <w:gridSpan w:val="2"/>
          </w:tcPr>
          <w:p w14:paraId="24543B1E" w14:textId="2B5D88F7" w:rsidR="00353318" w:rsidRPr="002D69EC" w:rsidRDefault="00353318"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Furnizorii de servicii de finanțare participativă pot propune investitorilor individuali proiecte de finanțare participativă specifice, care corespund </w:t>
            </w:r>
            <w:r w:rsidRPr="002D69EC">
              <w:rPr>
                <w:rFonts w:ascii="Times New Roman" w:hAnsi="Times New Roman" w:cs="Times New Roman"/>
                <w:sz w:val="24"/>
                <w:szCs w:val="24"/>
              </w:rPr>
              <w:lastRenderedPageBreak/>
              <w:t>unuia sau mai multor parametri sau indicatori de risc aleși de investitor. În cazul în care investitorul dorește să realizeze o investiție în proiectele de finanțare participativă propuse, investitorul examinează fiecare ofertă de finanțare participativă în parte și ia o decizie de investiții în mod expres în privința fiecărei oferte.</w:t>
            </w:r>
          </w:p>
          <w:p w14:paraId="4E6CBE72" w14:textId="77777777" w:rsidR="00353318" w:rsidRPr="002D69EC" w:rsidRDefault="00353318"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Furnizorii de servicii de finanțare participativă care oferă administrare de portofolii individuale de împrumuturi au obligația să respecte parametrii furnizați de investitori și să ia toate măsurile necesare pentru a obține cel mai bun rezultat posibil pentru investitorii respectivi. Furnizorii de servicii de finanțare participativă comunică investitorilor informații privind procesul decizional care stă la baza executării mandatului discreționar primit. </w:t>
            </w:r>
          </w:p>
          <w:p w14:paraId="0EE3E219" w14:textId="36DC72B6" w:rsidR="00353318" w:rsidRPr="002D69EC" w:rsidRDefault="00353318" w:rsidP="00583F5F">
            <w:pPr>
              <w:ind w:left="455" w:right="38" w:hanging="425"/>
              <w:jc w:val="both"/>
              <w:rPr>
                <w:rFonts w:ascii="Times New Roman" w:hAnsi="Times New Roman" w:cs="Times New Roman"/>
                <w:b/>
                <w:sz w:val="24"/>
                <w:szCs w:val="24"/>
              </w:rPr>
            </w:pPr>
          </w:p>
        </w:tc>
        <w:tc>
          <w:tcPr>
            <w:tcW w:w="6220" w:type="dxa"/>
          </w:tcPr>
          <w:p w14:paraId="65666255" w14:textId="4DC5D6DF" w:rsidR="00353318" w:rsidRPr="002D69EC" w:rsidRDefault="00353318" w:rsidP="00583F5F">
            <w:pPr>
              <w:jc w:val="both"/>
              <w:rPr>
                <w:rFonts w:ascii="Times New Roman" w:hAnsi="Times New Roman" w:cs="Times New Roman"/>
                <w:color w:val="000000" w:themeColor="text1"/>
                <w:sz w:val="24"/>
                <w:szCs w:val="24"/>
                <w:lang w:val="ro-RO"/>
              </w:rPr>
            </w:pPr>
            <w:r w:rsidRPr="002D69EC">
              <w:rPr>
                <w:rFonts w:ascii="Times New Roman" w:hAnsi="Times New Roman" w:cs="Times New Roman"/>
                <w:color w:val="000000" w:themeColor="text1"/>
                <w:sz w:val="24"/>
                <w:szCs w:val="24"/>
                <w:lang w:val="ro-RO"/>
              </w:rPr>
              <w:lastRenderedPageBreak/>
              <w:t>Legea nr. 181/2023:</w:t>
            </w:r>
          </w:p>
          <w:p w14:paraId="4FE8D446" w14:textId="75555337" w:rsidR="00353318" w:rsidRPr="002D69EC" w:rsidRDefault="00353318" w:rsidP="00583F5F">
            <w:pPr>
              <w:jc w:val="both"/>
              <w:rPr>
                <w:rFonts w:ascii="Times New Roman" w:eastAsia="Times New Roman" w:hAnsi="Times New Roman" w:cs="Times New Roman"/>
                <w:sz w:val="24"/>
                <w:szCs w:val="24"/>
              </w:rPr>
            </w:pPr>
            <w:r w:rsidRPr="00CC2CB7">
              <w:rPr>
                <w:rFonts w:ascii="Times New Roman" w:eastAsia="Times New Roman" w:hAnsi="Times New Roman" w:cs="Times New Roman"/>
                <w:b/>
                <w:sz w:val="24"/>
                <w:szCs w:val="24"/>
              </w:rPr>
              <w:t>Articolul 33</w:t>
            </w:r>
            <w:r w:rsidRPr="002D69EC">
              <w:rPr>
                <w:rFonts w:ascii="Times New Roman" w:eastAsia="Times New Roman" w:hAnsi="Times New Roman" w:cs="Times New Roman"/>
                <w:bCs/>
                <w:sz w:val="24"/>
                <w:szCs w:val="24"/>
              </w:rPr>
              <w:t>.</w:t>
            </w:r>
            <w:r w:rsidRPr="002D69EC">
              <w:rPr>
                <w:rFonts w:ascii="Times New Roman" w:eastAsia="Times New Roman" w:hAnsi="Times New Roman" w:cs="Times New Roman"/>
                <w:sz w:val="24"/>
                <w:szCs w:val="24"/>
              </w:rPr>
              <w:t xml:space="preserve"> Portofoliile individuale de împrumuturi</w:t>
            </w:r>
          </w:p>
          <w:p w14:paraId="32246529" w14:textId="77777777" w:rsidR="00353318" w:rsidRPr="002D69EC" w:rsidRDefault="00353318" w:rsidP="00583F5F">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lastRenderedPageBreak/>
              <w:t>(1) Furnizorul poate oferi servicii de administrare de portofolii individuale de împrumuturi în baza împuternicirilor primite de la investitor. Împuternicirile oferite de investitor trebuie să includă cel puţin două dintre următoarele criterii pe care trebuie să le respecte fiecare împrumut din portofoliu:</w:t>
            </w:r>
          </w:p>
          <w:p w14:paraId="3949A6AB" w14:textId="77777777" w:rsidR="00353318" w:rsidRPr="002D69EC" w:rsidRDefault="00353318" w:rsidP="00583F5F">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t>a) rata minimă şi cea maximă ale dobânzii datorate în cadrul oricărui împrumut facilitat pentru investitor;</w:t>
            </w:r>
          </w:p>
          <w:p w14:paraId="598BC09E" w14:textId="77777777" w:rsidR="00353318" w:rsidRPr="002D69EC" w:rsidRDefault="00353318" w:rsidP="00583F5F">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t>b) scadenţa minimă şi cea maximă ale oricărui împrumut facilitat pentru investitor;</w:t>
            </w:r>
          </w:p>
          <w:p w14:paraId="616946B6" w14:textId="77777777" w:rsidR="00353318" w:rsidRPr="002D69EC" w:rsidRDefault="00353318" w:rsidP="00583F5F">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t>c) tipurile de riscuri specifice împrumuturilor;</w:t>
            </w:r>
          </w:p>
          <w:p w14:paraId="1ECAA1BD" w14:textId="77777777" w:rsidR="00353318" w:rsidRPr="002D69EC" w:rsidRDefault="00353318" w:rsidP="00583F5F">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t>d) dacă se oferă o rată-ţintă anuală de rentabilitate a investiţiei, probabilitatea ca împrumuturile selectate să permită ca investitorul să atingă rata-ţintă.</w:t>
            </w:r>
          </w:p>
          <w:p w14:paraId="4351083D" w14:textId="77777777" w:rsidR="00353318" w:rsidRPr="002D69EC" w:rsidRDefault="00353318" w:rsidP="00583F5F">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t>(7) Furnizorii au obligaţia să respecte parametrii furnizaţi de investitori şi să ia toate măsurile necesare pentru a obţine cel mai bun rezultat posibil pentru investitorii respectivi. Furnizorii comunică investitorilor informaţii privind procesul decizional care stă la baza executării împuternicirilor discreţionare primite.</w:t>
            </w:r>
          </w:p>
          <w:p w14:paraId="576597DF" w14:textId="3A18F5B8" w:rsidR="001C7808" w:rsidRPr="002D69EC" w:rsidRDefault="001C7808" w:rsidP="00583F5F">
            <w:pPr>
              <w:jc w:val="both"/>
              <w:rPr>
                <w:rFonts w:ascii="Times New Roman" w:eastAsia="Times New Roman" w:hAnsi="Times New Roman" w:cs="Times New Roman"/>
                <w:sz w:val="24"/>
                <w:szCs w:val="24"/>
              </w:rPr>
            </w:pPr>
          </w:p>
        </w:tc>
        <w:tc>
          <w:tcPr>
            <w:tcW w:w="1742" w:type="dxa"/>
          </w:tcPr>
          <w:p w14:paraId="6F802817" w14:textId="25BB819E" w:rsidR="00353318" w:rsidRPr="002D69EC" w:rsidRDefault="00353318"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228EF1A5" w14:textId="77777777" w:rsidR="00353318" w:rsidRPr="002D69EC" w:rsidRDefault="00353318" w:rsidP="00583F5F">
            <w:pPr>
              <w:jc w:val="both"/>
              <w:rPr>
                <w:rFonts w:ascii="Times New Roman" w:hAnsi="Times New Roman" w:cs="Times New Roman"/>
                <w:sz w:val="24"/>
                <w:szCs w:val="24"/>
              </w:rPr>
            </w:pPr>
          </w:p>
        </w:tc>
      </w:tr>
      <w:tr w:rsidR="00353318" w:rsidRPr="002D69EC" w14:paraId="10A9E1B9" w14:textId="77777777" w:rsidTr="00334EB0">
        <w:tc>
          <w:tcPr>
            <w:tcW w:w="5528" w:type="dxa"/>
            <w:gridSpan w:val="2"/>
          </w:tcPr>
          <w:p w14:paraId="2B43DF51" w14:textId="708AD490" w:rsidR="00353318" w:rsidRPr="002D69EC" w:rsidRDefault="00353318"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(5) Prin derogare de la alineatul (4) primul paragraf, furnizorii de servicii de finanțare participativă care administrează portofolii individuale de împrumuturi pot exercita puterea discreționară în numele investitorilor lor, numai pentru parametrii conveniți, fără a le impune investitorilor să examineze fiecare ofertă de finanțare participativă în parte și să ia o decizie de investiții în privința fiecărei oferte. </w:t>
            </w:r>
          </w:p>
        </w:tc>
        <w:tc>
          <w:tcPr>
            <w:tcW w:w="6220" w:type="dxa"/>
          </w:tcPr>
          <w:p w14:paraId="24D7FF85" w14:textId="485587A1" w:rsidR="00353318" w:rsidRPr="002D69EC" w:rsidRDefault="00353318" w:rsidP="00583F5F">
            <w:pPr>
              <w:jc w:val="both"/>
              <w:rPr>
                <w:rFonts w:ascii="Times New Roman" w:hAnsi="Times New Roman" w:cs="Times New Roman"/>
                <w:color w:val="000000" w:themeColor="text1"/>
                <w:sz w:val="24"/>
                <w:szCs w:val="24"/>
                <w:lang w:val="ro-RO"/>
              </w:rPr>
            </w:pPr>
            <w:r w:rsidRPr="002D69EC">
              <w:rPr>
                <w:rFonts w:ascii="Times New Roman" w:hAnsi="Times New Roman" w:cs="Times New Roman"/>
                <w:color w:val="000000" w:themeColor="text1"/>
                <w:sz w:val="24"/>
                <w:szCs w:val="24"/>
                <w:lang w:val="ro-RO"/>
              </w:rPr>
              <w:t>Legea nr. 181/2023:</w:t>
            </w:r>
          </w:p>
          <w:p w14:paraId="5009F1D0" w14:textId="25400A4D" w:rsidR="00353318" w:rsidRPr="002D69EC" w:rsidRDefault="00353318" w:rsidP="00583F5F">
            <w:pPr>
              <w:jc w:val="both"/>
              <w:rPr>
                <w:rFonts w:ascii="Times New Roman" w:eastAsia="Times New Roman" w:hAnsi="Times New Roman" w:cs="Times New Roman"/>
                <w:sz w:val="24"/>
                <w:szCs w:val="24"/>
              </w:rPr>
            </w:pPr>
            <w:r w:rsidRPr="00CC2CB7">
              <w:rPr>
                <w:rFonts w:ascii="Times New Roman" w:eastAsia="Times New Roman" w:hAnsi="Times New Roman" w:cs="Times New Roman"/>
                <w:b/>
                <w:sz w:val="24"/>
                <w:szCs w:val="24"/>
              </w:rPr>
              <w:t>Articolul 33.</w:t>
            </w:r>
            <w:r w:rsidRPr="002D69EC">
              <w:rPr>
                <w:rFonts w:ascii="Times New Roman" w:eastAsia="Times New Roman" w:hAnsi="Times New Roman" w:cs="Times New Roman"/>
                <w:sz w:val="24"/>
                <w:szCs w:val="24"/>
              </w:rPr>
              <w:t xml:space="preserve"> Portofoliile individuale de împrumuturi</w:t>
            </w:r>
          </w:p>
          <w:p w14:paraId="65DAEA62" w14:textId="4C9C3A23" w:rsidR="00353318" w:rsidRPr="002D69EC" w:rsidRDefault="00353318" w:rsidP="00583F5F">
            <w:pPr>
              <w:jc w:val="both"/>
              <w:rPr>
                <w:rFonts w:ascii="Times New Roman" w:eastAsia="Times New Roman" w:hAnsi="Times New Roman" w:cs="Times New Roman"/>
                <w:bCs/>
                <w:sz w:val="24"/>
                <w:szCs w:val="24"/>
              </w:rPr>
            </w:pPr>
            <w:r w:rsidRPr="002D69EC">
              <w:rPr>
                <w:rFonts w:ascii="Times New Roman" w:eastAsia="Times New Roman" w:hAnsi="Times New Roman" w:cs="Times New Roman"/>
                <w:sz w:val="24"/>
                <w:szCs w:val="24"/>
              </w:rPr>
              <w:t>(8) Prin derogare de la alin.</w:t>
            </w:r>
            <w:r w:rsidR="002D69EC">
              <w:rPr>
                <w:rFonts w:ascii="Times New Roman" w:eastAsia="Times New Roman" w:hAnsi="Times New Roman" w:cs="Times New Roman"/>
                <w:sz w:val="24"/>
                <w:szCs w:val="24"/>
              </w:rPr>
              <w:t xml:space="preserve"> </w:t>
            </w:r>
            <w:r w:rsidRPr="002D69EC">
              <w:rPr>
                <w:rFonts w:ascii="Times New Roman" w:eastAsia="Times New Roman" w:hAnsi="Times New Roman" w:cs="Times New Roman"/>
                <w:sz w:val="24"/>
                <w:szCs w:val="24"/>
              </w:rPr>
              <w:t>(7), furnizorii care administrează portofolii individuale de împrumuturi pot exercita puterea discreţionară în numele investitorilor lor, numai pentru parametrii conveniţi, fără a le impune investitorilor să examineze fiecare ofertă de finanţare participativă în parte şi să ia o decizie de investiţii în privinţa fiecărei oferte.</w:t>
            </w:r>
          </w:p>
        </w:tc>
        <w:tc>
          <w:tcPr>
            <w:tcW w:w="1742" w:type="dxa"/>
          </w:tcPr>
          <w:p w14:paraId="1A5EA824" w14:textId="14E798E4" w:rsidR="00353318" w:rsidRPr="002D69EC" w:rsidRDefault="00353318"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3C652E31" w14:textId="77777777" w:rsidR="00353318" w:rsidRPr="002D69EC" w:rsidRDefault="00353318" w:rsidP="00583F5F">
            <w:pPr>
              <w:jc w:val="both"/>
              <w:rPr>
                <w:rFonts w:ascii="Times New Roman" w:hAnsi="Times New Roman" w:cs="Times New Roman"/>
                <w:sz w:val="24"/>
                <w:szCs w:val="24"/>
              </w:rPr>
            </w:pPr>
          </w:p>
        </w:tc>
      </w:tr>
      <w:tr w:rsidR="00353318" w:rsidRPr="002D69EC" w14:paraId="19C7DBB0" w14:textId="77777777" w:rsidTr="00334EB0">
        <w:tc>
          <w:tcPr>
            <w:tcW w:w="5528" w:type="dxa"/>
            <w:gridSpan w:val="2"/>
          </w:tcPr>
          <w:p w14:paraId="55CC62FD" w14:textId="19099047" w:rsidR="00353318" w:rsidRPr="002D69EC" w:rsidRDefault="00353318" w:rsidP="00583F5F">
            <w:pPr>
              <w:ind w:left="455" w:right="38" w:hanging="425"/>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 xml:space="preserve">(6) În cazul în care se utilizează un vehicul investițional pentru prestarea de servicii de finanțare participativă, prin intermediul unui astfel de </w:t>
            </w:r>
            <w:r w:rsidRPr="002D69EC">
              <w:rPr>
                <w:rFonts w:ascii="Times New Roman" w:hAnsi="Times New Roman" w:cs="Times New Roman"/>
                <w:color w:val="000000" w:themeColor="text1"/>
                <w:sz w:val="24"/>
                <w:szCs w:val="24"/>
              </w:rPr>
              <w:lastRenderedPageBreak/>
              <w:t>vehicul investițional poate fi oferit numai un activ nelichid sau indivizibil. Această cerință se aplică pe baza unei abordări de transparență activului-suport nelichid sau indivizibil deținut de structuri financiare sau juridice deținute sau controlate în parte sau în întregime de vehiculul investițional. Decizia de a-și asuma o expunere față de respectivul activ-suport le revine exclusiv investitorilor.</w:t>
            </w:r>
          </w:p>
        </w:tc>
        <w:tc>
          <w:tcPr>
            <w:tcW w:w="6220" w:type="dxa"/>
          </w:tcPr>
          <w:p w14:paraId="7EF6545C" w14:textId="7504379B" w:rsidR="00353318" w:rsidRPr="00EF6EAF" w:rsidRDefault="00481AD7" w:rsidP="00583F5F">
            <w:pPr>
              <w:jc w:val="both"/>
              <w:rPr>
                <w:rFonts w:ascii="Times New Roman" w:eastAsia="Times New Roman" w:hAnsi="Times New Roman" w:cs="Times New Roman"/>
                <w:sz w:val="24"/>
                <w:szCs w:val="24"/>
              </w:rPr>
            </w:pPr>
            <w:r w:rsidRPr="00EF6EAF">
              <w:rPr>
                <w:rFonts w:ascii="Times New Roman" w:eastAsia="Times New Roman" w:hAnsi="Times New Roman" w:cs="Times New Roman"/>
                <w:sz w:val="24"/>
                <w:szCs w:val="24"/>
              </w:rPr>
              <w:lastRenderedPageBreak/>
              <w:t>Articolul 37 din Legea nr. 181/2023 va avea următorul cuprins:</w:t>
            </w:r>
          </w:p>
          <w:p w14:paraId="5971FC0D" w14:textId="77777777" w:rsidR="00481AD7" w:rsidRPr="00EF6EAF" w:rsidRDefault="00481AD7" w:rsidP="00481AD7">
            <w:pPr>
              <w:spacing w:after="60"/>
              <w:jc w:val="both"/>
              <w:rPr>
                <w:rFonts w:ascii="Times New Roman" w:hAnsi="Times New Roman" w:cs="Times New Roman"/>
                <w:sz w:val="24"/>
                <w:szCs w:val="24"/>
              </w:rPr>
            </w:pPr>
            <w:r w:rsidRPr="00EF6EAF">
              <w:rPr>
                <w:rFonts w:ascii="Times New Roman" w:hAnsi="Times New Roman" w:cs="Times New Roman"/>
                <w:b/>
                <w:bCs/>
                <w:sz w:val="24"/>
                <w:szCs w:val="24"/>
                <w:lang w:val="ro-RO"/>
              </w:rPr>
              <w:t>Articolul 37.</w:t>
            </w:r>
            <w:r w:rsidRPr="00EF6EAF">
              <w:rPr>
                <w:rFonts w:ascii="Times New Roman" w:hAnsi="Times New Roman" w:cs="Times New Roman"/>
                <w:sz w:val="24"/>
                <w:szCs w:val="24"/>
                <w:lang w:val="ro-RO"/>
              </w:rPr>
              <w:t xml:space="preserve"> Vehiculul investițional</w:t>
            </w:r>
          </w:p>
          <w:p w14:paraId="04DF69A6" w14:textId="77777777" w:rsidR="00481AD7" w:rsidRPr="00EF6EAF" w:rsidRDefault="00481AD7" w:rsidP="00481AD7">
            <w:pPr>
              <w:spacing w:after="60"/>
              <w:jc w:val="both"/>
              <w:rPr>
                <w:rFonts w:ascii="Times New Roman" w:hAnsi="Times New Roman" w:cs="Times New Roman"/>
                <w:sz w:val="24"/>
                <w:szCs w:val="24"/>
              </w:rPr>
            </w:pPr>
            <w:r w:rsidRPr="00EF6EAF">
              <w:rPr>
                <w:rFonts w:ascii="Times New Roman" w:hAnsi="Times New Roman" w:cs="Times New Roman"/>
                <w:sz w:val="24"/>
                <w:szCs w:val="24"/>
                <w:lang w:val="ro-RO"/>
              </w:rPr>
              <w:lastRenderedPageBreak/>
              <w:t xml:space="preserve">(1) După acumularea sumei necesare proiectului şi expirarea termenului de revocare pentru toţi investitorii nesofisticaţi, </w:t>
            </w:r>
            <w:r w:rsidRPr="00EF6EAF">
              <w:rPr>
                <w:rFonts w:ascii="Times New Roman" w:hAnsi="Times New Roman" w:cs="Times New Roman"/>
                <w:i/>
                <w:iCs/>
                <w:sz w:val="24"/>
                <w:szCs w:val="24"/>
                <w:lang w:val="ro-RO"/>
              </w:rPr>
              <w:t>dezvoltatorul</w:t>
            </w:r>
            <w:r w:rsidRPr="00EF6EAF">
              <w:rPr>
                <w:rFonts w:ascii="Times New Roman" w:hAnsi="Times New Roman" w:cs="Times New Roman"/>
                <w:sz w:val="24"/>
                <w:szCs w:val="24"/>
                <w:lang w:val="ro-RO"/>
              </w:rPr>
              <w:t xml:space="preserve"> iniţiază procedura de înfiinţare a vehiculului investiţional</w:t>
            </w:r>
            <w:r w:rsidRPr="00EF6EAF">
              <w:rPr>
                <w:rFonts w:ascii="Times New Roman" w:hAnsi="Times New Roman" w:cs="Times New Roman"/>
                <w:b/>
                <w:bCs/>
                <w:sz w:val="24"/>
                <w:szCs w:val="24"/>
                <w:lang w:val="ro-RO"/>
              </w:rPr>
              <w:t xml:space="preserve">, </w:t>
            </w:r>
            <w:r w:rsidRPr="00EF6EAF">
              <w:rPr>
                <w:rFonts w:ascii="Times New Roman" w:hAnsi="Times New Roman" w:cs="Times New Roman"/>
                <w:i/>
                <w:iCs/>
                <w:sz w:val="24"/>
                <w:szCs w:val="24"/>
                <w:lang w:val="ro-RO"/>
              </w:rPr>
              <w:t>dacă acesta nu fusese înființat anterior,</w:t>
            </w:r>
            <w:r w:rsidRPr="00EF6EAF">
              <w:rPr>
                <w:rFonts w:ascii="Times New Roman" w:hAnsi="Times New Roman" w:cs="Times New Roman"/>
                <w:sz w:val="24"/>
                <w:szCs w:val="24"/>
                <w:lang w:val="ro-RO"/>
              </w:rPr>
              <w:t xml:space="preserve"> având obligaţia ca, în termen de 3 zile lucrătoare de la data înfiinţării lui, să informeze despre aceasta </w:t>
            </w:r>
            <w:r w:rsidRPr="00EF6EAF">
              <w:rPr>
                <w:rFonts w:ascii="Times New Roman" w:hAnsi="Times New Roman" w:cs="Times New Roman"/>
                <w:i/>
                <w:iCs/>
                <w:sz w:val="24"/>
                <w:szCs w:val="24"/>
                <w:lang w:val="ro-RO"/>
              </w:rPr>
              <w:t>furnizorul și</w:t>
            </w:r>
            <w:r w:rsidRPr="00EF6EAF">
              <w:rPr>
                <w:rFonts w:ascii="Times New Roman" w:hAnsi="Times New Roman" w:cs="Times New Roman"/>
                <w:b/>
                <w:bCs/>
                <w:sz w:val="24"/>
                <w:szCs w:val="24"/>
                <w:lang w:val="ro-RO"/>
              </w:rPr>
              <w:t xml:space="preserve"> </w:t>
            </w:r>
            <w:r w:rsidRPr="00EF6EAF">
              <w:rPr>
                <w:rFonts w:ascii="Times New Roman" w:hAnsi="Times New Roman" w:cs="Times New Roman"/>
                <w:sz w:val="24"/>
                <w:szCs w:val="24"/>
                <w:lang w:val="ro-RO"/>
              </w:rPr>
              <w:t>toţi investitorii.</w:t>
            </w:r>
          </w:p>
          <w:p w14:paraId="09E4C080" w14:textId="77777777" w:rsidR="00481AD7" w:rsidRPr="00EF6EAF" w:rsidRDefault="00481AD7" w:rsidP="00481AD7">
            <w:pPr>
              <w:spacing w:after="60"/>
              <w:jc w:val="both"/>
              <w:rPr>
                <w:rFonts w:ascii="Times New Roman" w:hAnsi="Times New Roman" w:cs="Times New Roman"/>
                <w:sz w:val="24"/>
                <w:szCs w:val="24"/>
              </w:rPr>
            </w:pPr>
            <w:r w:rsidRPr="00EF6EAF">
              <w:rPr>
                <w:rFonts w:ascii="Times New Roman" w:hAnsi="Times New Roman" w:cs="Times New Roman"/>
                <w:sz w:val="24"/>
                <w:szCs w:val="24"/>
                <w:lang w:val="ro-RO"/>
              </w:rPr>
              <w:t>(2) Actul de constituire al vehiculului investițional, de rând cu altă informație obligatorie stabilită de legislație, trebuie să prevadă:</w:t>
            </w:r>
          </w:p>
          <w:p w14:paraId="27B9B502" w14:textId="77777777" w:rsidR="00481AD7" w:rsidRPr="00EF6EAF" w:rsidRDefault="00481AD7" w:rsidP="00481AD7">
            <w:pPr>
              <w:spacing w:after="60"/>
              <w:jc w:val="both"/>
              <w:rPr>
                <w:rFonts w:ascii="Times New Roman" w:hAnsi="Times New Roman" w:cs="Times New Roman"/>
                <w:sz w:val="24"/>
                <w:szCs w:val="24"/>
              </w:rPr>
            </w:pPr>
            <w:r w:rsidRPr="00EF6EAF">
              <w:rPr>
                <w:rFonts w:ascii="Times New Roman" w:hAnsi="Times New Roman" w:cs="Times New Roman"/>
                <w:sz w:val="24"/>
                <w:szCs w:val="24"/>
                <w:lang w:val="ro-RO"/>
              </w:rPr>
              <w:t>a) posibilitatea desfășurării adunărilor generale ale asociaților</w:t>
            </w:r>
            <w:r w:rsidRPr="00EF6EAF">
              <w:rPr>
                <w:rFonts w:ascii="Times New Roman" w:hAnsi="Times New Roman" w:cs="Times New Roman"/>
                <w:b/>
                <w:bCs/>
                <w:sz w:val="24"/>
                <w:szCs w:val="24"/>
                <w:lang w:val="ro-RO"/>
              </w:rPr>
              <w:t>/</w:t>
            </w:r>
            <w:r w:rsidRPr="00EF6EAF">
              <w:rPr>
                <w:rFonts w:ascii="Times New Roman" w:hAnsi="Times New Roman" w:cs="Times New Roman"/>
                <w:i/>
                <w:iCs/>
                <w:sz w:val="24"/>
                <w:szCs w:val="24"/>
                <w:lang w:val="ro-RO"/>
              </w:rPr>
              <w:t>acționarilor</w:t>
            </w:r>
            <w:r w:rsidRPr="00EF6EAF">
              <w:rPr>
                <w:rFonts w:ascii="Times New Roman" w:hAnsi="Times New Roman" w:cs="Times New Roman"/>
                <w:sz w:val="24"/>
                <w:szCs w:val="24"/>
                <w:lang w:val="ro-RO"/>
              </w:rPr>
              <w:t xml:space="preserve"> de la distanță și votul prin corespondență sau exprimat în formă electronică;</w:t>
            </w:r>
          </w:p>
          <w:p w14:paraId="1A61E4A5" w14:textId="77777777" w:rsidR="00481AD7" w:rsidRPr="00EF6EAF" w:rsidRDefault="00481AD7" w:rsidP="00481AD7">
            <w:pPr>
              <w:spacing w:after="60"/>
              <w:jc w:val="both"/>
              <w:rPr>
                <w:rFonts w:ascii="Times New Roman" w:hAnsi="Times New Roman" w:cs="Times New Roman"/>
                <w:sz w:val="24"/>
                <w:szCs w:val="24"/>
              </w:rPr>
            </w:pPr>
            <w:r w:rsidRPr="00EF6EAF">
              <w:rPr>
                <w:rFonts w:ascii="Times New Roman" w:hAnsi="Times New Roman" w:cs="Times New Roman"/>
                <w:sz w:val="24"/>
                <w:szCs w:val="24"/>
                <w:lang w:val="ro-RO"/>
              </w:rPr>
              <w:t>b) cvorumul minim și majoritatea minimă pentru luarea deciziilor de cel puțin 75% din capitalul social pentru toate chestiunile pentru care legea prevede un cvorum sau o majoritate mai mică;</w:t>
            </w:r>
          </w:p>
          <w:p w14:paraId="388D5C64" w14:textId="77777777" w:rsidR="00481AD7" w:rsidRPr="00EF6EAF" w:rsidRDefault="00481AD7" w:rsidP="00481AD7">
            <w:pPr>
              <w:spacing w:after="60"/>
              <w:jc w:val="both"/>
              <w:rPr>
                <w:rFonts w:ascii="Times New Roman" w:hAnsi="Times New Roman" w:cs="Times New Roman"/>
                <w:sz w:val="24"/>
                <w:szCs w:val="24"/>
              </w:rPr>
            </w:pPr>
            <w:r w:rsidRPr="00EF6EAF">
              <w:rPr>
                <w:rFonts w:ascii="Times New Roman" w:hAnsi="Times New Roman" w:cs="Times New Roman"/>
                <w:sz w:val="24"/>
                <w:szCs w:val="24"/>
                <w:lang w:val="ro-RO"/>
              </w:rPr>
              <w:t>c) procedura de înstrăinare și de respectare a dreptului de preempțiune la înstrăinarea părților sociale</w:t>
            </w:r>
            <w:r w:rsidRPr="00EF6EAF">
              <w:rPr>
                <w:rFonts w:ascii="Times New Roman" w:hAnsi="Times New Roman" w:cs="Times New Roman"/>
                <w:b/>
                <w:bCs/>
                <w:sz w:val="24"/>
                <w:szCs w:val="24"/>
                <w:lang w:val="ro-RO"/>
              </w:rPr>
              <w:t xml:space="preserve"> </w:t>
            </w:r>
            <w:r w:rsidRPr="00EF6EAF">
              <w:rPr>
                <w:rFonts w:ascii="Times New Roman" w:hAnsi="Times New Roman" w:cs="Times New Roman"/>
                <w:i/>
                <w:iCs/>
                <w:sz w:val="24"/>
                <w:szCs w:val="24"/>
                <w:lang w:val="ro-RO"/>
              </w:rPr>
              <w:t>sau acțiunilor</w:t>
            </w:r>
            <w:r w:rsidRPr="00EF6EAF">
              <w:rPr>
                <w:rFonts w:ascii="Times New Roman" w:hAnsi="Times New Roman" w:cs="Times New Roman"/>
                <w:sz w:val="24"/>
                <w:szCs w:val="24"/>
                <w:lang w:val="ro-RO"/>
              </w:rPr>
              <w:t xml:space="preserve"> deținute de investitori în capitalul social al vehiculului investițional;</w:t>
            </w:r>
          </w:p>
          <w:p w14:paraId="221E48FD" w14:textId="77777777" w:rsidR="00481AD7" w:rsidRPr="00EF6EAF" w:rsidRDefault="00481AD7" w:rsidP="00481AD7">
            <w:pPr>
              <w:spacing w:after="60"/>
              <w:jc w:val="both"/>
              <w:rPr>
                <w:rFonts w:ascii="Times New Roman" w:hAnsi="Times New Roman" w:cs="Times New Roman"/>
                <w:sz w:val="24"/>
                <w:szCs w:val="24"/>
              </w:rPr>
            </w:pPr>
            <w:r w:rsidRPr="00EF6EAF">
              <w:rPr>
                <w:rFonts w:ascii="Times New Roman" w:hAnsi="Times New Roman" w:cs="Times New Roman"/>
                <w:sz w:val="24"/>
                <w:szCs w:val="24"/>
                <w:lang w:val="ro-RO"/>
              </w:rPr>
              <w:t>d) numirea a cel puțin un cenzor, indiferent de numărul de asociați</w:t>
            </w:r>
            <w:r w:rsidRPr="00EF6EAF">
              <w:rPr>
                <w:rFonts w:ascii="Times New Roman" w:hAnsi="Times New Roman" w:cs="Times New Roman"/>
                <w:b/>
                <w:bCs/>
                <w:sz w:val="24"/>
                <w:szCs w:val="24"/>
                <w:lang w:val="ro-RO"/>
              </w:rPr>
              <w:t>/</w:t>
            </w:r>
            <w:r w:rsidRPr="00EF6EAF">
              <w:rPr>
                <w:rFonts w:ascii="Times New Roman" w:hAnsi="Times New Roman" w:cs="Times New Roman"/>
                <w:i/>
                <w:iCs/>
                <w:sz w:val="24"/>
                <w:szCs w:val="24"/>
                <w:lang w:val="ro-RO"/>
              </w:rPr>
              <w:t>acționari.</w:t>
            </w:r>
          </w:p>
          <w:p w14:paraId="7EE2D185" w14:textId="77777777" w:rsidR="00481AD7" w:rsidRPr="00EF6EAF" w:rsidRDefault="00481AD7" w:rsidP="00481AD7">
            <w:pPr>
              <w:spacing w:after="60"/>
              <w:jc w:val="both"/>
              <w:rPr>
                <w:rFonts w:ascii="Times New Roman" w:hAnsi="Times New Roman" w:cs="Times New Roman"/>
                <w:sz w:val="24"/>
                <w:szCs w:val="24"/>
              </w:rPr>
            </w:pPr>
            <w:r w:rsidRPr="00EF6EAF">
              <w:rPr>
                <w:rFonts w:ascii="Times New Roman" w:hAnsi="Times New Roman" w:cs="Times New Roman"/>
                <w:sz w:val="24"/>
                <w:szCs w:val="24"/>
                <w:lang w:val="ro-RO"/>
              </w:rPr>
              <w:t>(3) Investitorii devin asociați</w:t>
            </w:r>
            <w:r w:rsidRPr="00EF6EAF">
              <w:rPr>
                <w:rFonts w:ascii="Times New Roman" w:hAnsi="Times New Roman" w:cs="Times New Roman"/>
                <w:b/>
                <w:bCs/>
                <w:sz w:val="24"/>
                <w:szCs w:val="24"/>
                <w:lang w:val="ro-RO"/>
              </w:rPr>
              <w:t>/</w:t>
            </w:r>
            <w:r w:rsidRPr="00EF6EAF">
              <w:rPr>
                <w:rFonts w:ascii="Times New Roman" w:hAnsi="Times New Roman" w:cs="Times New Roman"/>
                <w:i/>
                <w:iCs/>
                <w:sz w:val="24"/>
                <w:szCs w:val="24"/>
                <w:lang w:val="ro-RO"/>
              </w:rPr>
              <w:t>acționari</w:t>
            </w:r>
            <w:r w:rsidRPr="00EF6EAF">
              <w:rPr>
                <w:rFonts w:ascii="Times New Roman" w:hAnsi="Times New Roman" w:cs="Times New Roman"/>
                <w:sz w:val="24"/>
                <w:szCs w:val="24"/>
                <w:lang w:val="ro-RO"/>
              </w:rPr>
              <w:t xml:space="preserve"> ai vehiculului investițional proporțional investițiilor lor, care vor constitui aport la capitalul social al acestuia.</w:t>
            </w:r>
          </w:p>
          <w:p w14:paraId="5E8CE3AF" w14:textId="77777777" w:rsidR="00481AD7" w:rsidRPr="00EF6EAF" w:rsidRDefault="00481AD7" w:rsidP="00481AD7">
            <w:pPr>
              <w:spacing w:after="60"/>
              <w:jc w:val="both"/>
              <w:rPr>
                <w:rFonts w:ascii="Times New Roman" w:hAnsi="Times New Roman" w:cs="Times New Roman"/>
                <w:i/>
                <w:iCs/>
                <w:sz w:val="24"/>
                <w:szCs w:val="24"/>
              </w:rPr>
            </w:pPr>
            <w:r w:rsidRPr="00EF6EAF">
              <w:rPr>
                <w:rFonts w:ascii="Times New Roman" w:hAnsi="Times New Roman" w:cs="Times New Roman"/>
                <w:i/>
                <w:iCs/>
                <w:sz w:val="24"/>
                <w:szCs w:val="24"/>
                <w:lang w:val="ro-RO"/>
              </w:rPr>
              <w:t>(3</w:t>
            </w:r>
            <w:r w:rsidRPr="00EF6EAF">
              <w:rPr>
                <w:rFonts w:ascii="Times New Roman" w:hAnsi="Times New Roman" w:cs="Times New Roman"/>
                <w:i/>
                <w:iCs/>
                <w:sz w:val="24"/>
                <w:szCs w:val="24"/>
                <w:vertAlign w:val="superscript"/>
                <w:lang w:val="ro-RO"/>
              </w:rPr>
              <w:t>1</w:t>
            </w:r>
            <w:r w:rsidRPr="00EF6EAF">
              <w:rPr>
                <w:rFonts w:ascii="Times New Roman" w:hAnsi="Times New Roman" w:cs="Times New Roman"/>
                <w:i/>
                <w:iCs/>
                <w:sz w:val="24"/>
                <w:szCs w:val="24"/>
                <w:lang w:val="ro-RO"/>
              </w:rPr>
              <w:t xml:space="preserve">) Prin intermediul unui vehicul investiţional poate fi oferit investitorilor un singur activ nelichid sau indivizibil. Cerinţa se aplică şi activului nelichid sau indivizibil deţinut de structurile juridice ori financiare deţinute sau controlate, integral ori parţial, de vehiculul investiţional. Decizia de a-şi </w:t>
            </w:r>
            <w:r w:rsidRPr="00EF6EAF">
              <w:rPr>
                <w:rFonts w:ascii="Times New Roman" w:hAnsi="Times New Roman" w:cs="Times New Roman"/>
                <w:i/>
                <w:iCs/>
                <w:sz w:val="24"/>
                <w:szCs w:val="24"/>
                <w:lang w:val="ro-RO"/>
              </w:rPr>
              <w:lastRenderedPageBreak/>
              <w:t>asuma expunerea faţă de activul respectiv aparţine exclusiv investitorilor.</w:t>
            </w:r>
          </w:p>
          <w:p w14:paraId="5E07A0E4" w14:textId="77777777" w:rsidR="00481AD7" w:rsidRPr="00EF6EAF" w:rsidRDefault="00481AD7" w:rsidP="00481AD7">
            <w:pPr>
              <w:spacing w:after="60"/>
              <w:jc w:val="both"/>
              <w:rPr>
                <w:rFonts w:ascii="Times New Roman" w:hAnsi="Times New Roman" w:cs="Times New Roman"/>
                <w:sz w:val="24"/>
                <w:szCs w:val="24"/>
              </w:rPr>
            </w:pPr>
            <w:r w:rsidRPr="00EF6EAF">
              <w:rPr>
                <w:rFonts w:ascii="Times New Roman" w:hAnsi="Times New Roman" w:cs="Times New Roman"/>
                <w:sz w:val="24"/>
                <w:szCs w:val="24"/>
                <w:lang w:val="ro-RO"/>
              </w:rPr>
              <w:t xml:space="preserve">(4) Gestiunea curentă a vehiculului investițional este asigurată de </w:t>
            </w:r>
            <w:r w:rsidRPr="00EF6EAF">
              <w:rPr>
                <w:rFonts w:ascii="Times New Roman" w:hAnsi="Times New Roman" w:cs="Times New Roman"/>
                <w:i/>
                <w:iCs/>
                <w:sz w:val="24"/>
                <w:szCs w:val="24"/>
                <w:lang w:val="ro-RO"/>
              </w:rPr>
              <w:t>dezvoltator</w:t>
            </w:r>
            <w:r w:rsidRPr="00EF6EAF">
              <w:rPr>
                <w:rFonts w:ascii="Times New Roman" w:hAnsi="Times New Roman" w:cs="Times New Roman"/>
                <w:sz w:val="24"/>
                <w:szCs w:val="24"/>
                <w:lang w:val="ro-RO"/>
              </w:rPr>
              <w:t xml:space="preserve"> prin intermediul salariaților, al subcontractorilor sau prin intermediul terților cărora le-a fost externalizată această funcție.</w:t>
            </w:r>
          </w:p>
          <w:p w14:paraId="65B42F61" w14:textId="77777777" w:rsidR="00481AD7" w:rsidRPr="00EF6EAF" w:rsidRDefault="00481AD7" w:rsidP="00481AD7">
            <w:pPr>
              <w:spacing w:after="60"/>
              <w:jc w:val="both"/>
              <w:rPr>
                <w:rFonts w:ascii="Times New Roman" w:hAnsi="Times New Roman" w:cs="Times New Roman"/>
                <w:sz w:val="24"/>
                <w:szCs w:val="24"/>
              </w:rPr>
            </w:pPr>
            <w:r w:rsidRPr="00EF6EAF">
              <w:rPr>
                <w:rFonts w:ascii="Times New Roman" w:hAnsi="Times New Roman" w:cs="Times New Roman"/>
                <w:sz w:val="24"/>
                <w:szCs w:val="24"/>
                <w:lang w:val="ro-RO"/>
              </w:rPr>
              <w:t>(5) Este interzisă efectuarea de către vehiculul investițional a oricăror activități, altele decât cele necesare pentru realizarea scopului acestuia prevăzut de prezenta lege.</w:t>
            </w:r>
          </w:p>
          <w:p w14:paraId="7C20DF34" w14:textId="77777777" w:rsidR="00481AD7" w:rsidRDefault="00481AD7" w:rsidP="00481AD7">
            <w:pPr>
              <w:jc w:val="both"/>
              <w:rPr>
                <w:rFonts w:ascii="Times New Roman" w:hAnsi="Times New Roman" w:cs="Times New Roman"/>
                <w:sz w:val="24"/>
                <w:szCs w:val="24"/>
                <w:lang w:val="ro-RO"/>
              </w:rPr>
            </w:pPr>
            <w:r w:rsidRPr="00EF6EAF">
              <w:rPr>
                <w:rFonts w:ascii="Times New Roman" w:hAnsi="Times New Roman" w:cs="Times New Roman"/>
                <w:sz w:val="24"/>
                <w:szCs w:val="24"/>
                <w:lang w:val="ro-RO"/>
              </w:rPr>
              <w:t xml:space="preserve">(6) Costurile de administrare a vehiculului investițional sunt suportate de </w:t>
            </w:r>
            <w:r w:rsidRPr="00EF6EAF">
              <w:rPr>
                <w:rFonts w:ascii="Times New Roman" w:hAnsi="Times New Roman" w:cs="Times New Roman"/>
                <w:i/>
                <w:iCs/>
                <w:sz w:val="24"/>
                <w:szCs w:val="24"/>
                <w:lang w:val="ro-RO"/>
              </w:rPr>
              <w:t>dezvoltator</w:t>
            </w:r>
            <w:r w:rsidRPr="00EF6EAF">
              <w:rPr>
                <w:rFonts w:ascii="Times New Roman" w:hAnsi="Times New Roman" w:cs="Times New Roman"/>
                <w:sz w:val="24"/>
                <w:szCs w:val="24"/>
                <w:lang w:val="ro-RO"/>
              </w:rPr>
              <w:t>.</w:t>
            </w:r>
          </w:p>
          <w:p w14:paraId="1BC07C68" w14:textId="77777777" w:rsidR="001468EA" w:rsidRDefault="001468EA" w:rsidP="00481AD7">
            <w:pPr>
              <w:jc w:val="both"/>
              <w:rPr>
                <w:rFonts w:ascii="Times New Roman" w:hAnsi="Times New Roman" w:cs="Times New Roman"/>
                <w:sz w:val="24"/>
                <w:szCs w:val="24"/>
                <w:lang w:val="ro-RO"/>
              </w:rPr>
            </w:pPr>
          </w:p>
          <w:p w14:paraId="36EC1D77" w14:textId="77777777" w:rsidR="001468EA" w:rsidRPr="00EF6EAF" w:rsidRDefault="001468EA" w:rsidP="001468EA">
            <w:pPr>
              <w:spacing w:after="60"/>
              <w:jc w:val="both"/>
              <w:rPr>
                <w:rFonts w:ascii="Times New Roman" w:hAnsi="Times New Roman" w:cs="Times New Roman"/>
                <w:sz w:val="24"/>
                <w:szCs w:val="24"/>
              </w:rPr>
            </w:pPr>
            <w:r w:rsidRPr="00EF6EAF">
              <w:rPr>
                <w:rFonts w:ascii="Times New Roman" w:hAnsi="Times New Roman" w:cs="Times New Roman"/>
                <w:b/>
                <w:bCs/>
                <w:sz w:val="24"/>
                <w:szCs w:val="24"/>
                <w:lang w:val="ro-RO"/>
              </w:rPr>
              <w:t>Articolul 38.</w:t>
            </w:r>
            <w:r w:rsidRPr="00EF6EAF">
              <w:rPr>
                <w:rFonts w:ascii="Times New Roman" w:hAnsi="Times New Roman" w:cs="Times New Roman"/>
                <w:sz w:val="24"/>
                <w:szCs w:val="24"/>
                <w:lang w:val="ro-RO"/>
              </w:rPr>
              <w:t xml:space="preserve"> Efectuarea investiției</w:t>
            </w:r>
          </w:p>
          <w:p w14:paraId="1B33232B" w14:textId="7D89BC10" w:rsidR="001468EA" w:rsidRPr="00EF6EAF" w:rsidRDefault="001468EA" w:rsidP="001468EA">
            <w:pPr>
              <w:spacing w:after="60"/>
              <w:jc w:val="both"/>
              <w:rPr>
                <w:rFonts w:ascii="Times New Roman" w:hAnsi="Times New Roman" w:cs="Times New Roman"/>
                <w:sz w:val="24"/>
                <w:szCs w:val="24"/>
              </w:rPr>
            </w:pPr>
            <w:r w:rsidRPr="00EF6EAF">
              <w:rPr>
                <w:rFonts w:ascii="Times New Roman" w:hAnsi="Times New Roman" w:cs="Times New Roman"/>
                <w:sz w:val="24"/>
                <w:szCs w:val="24"/>
                <w:lang w:val="ro-RO"/>
              </w:rPr>
              <w:t>/.../</w:t>
            </w:r>
          </w:p>
          <w:p w14:paraId="13D8E04C" w14:textId="77777777" w:rsidR="001468EA" w:rsidRPr="00EF6EAF" w:rsidRDefault="001468EA" w:rsidP="001468EA">
            <w:pPr>
              <w:spacing w:after="60"/>
              <w:jc w:val="both"/>
              <w:rPr>
                <w:rFonts w:ascii="Times New Roman" w:hAnsi="Times New Roman" w:cs="Times New Roman"/>
                <w:sz w:val="24"/>
                <w:szCs w:val="24"/>
              </w:rPr>
            </w:pPr>
            <w:r w:rsidRPr="00EF6EAF">
              <w:rPr>
                <w:rFonts w:ascii="Times New Roman" w:hAnsi="Times New Roman" w:cs="Times New Roman"/>
                <w:sz w:val="24"/>
                <w:szCs w:val="24"/>
                <w:lang w:val="ro-RO"/>
              </w:rPr>
              <w:t>(2) Investiția este efectuată prin una dintre următoarele modalități:</w:t>
            </w:r>
          </w:p>
          <w:p w14:paraId="02217584" w14:textId="77777777" w:rsidR="001468EA" w:rsidRPr="00EF6EAF" w:rsidRDefault="001468EA" w:rsidP="001468EA">
            <w:pPr>
              <w:spacing w:after="60"/>
              <w:jc w:val="both"/>
              <w:rPr>
                <w:rFonts w:ascii="Times New Roman" w:hAnsi="Times New Roman" w:cs="Times New Roman"/>
                <w:sz w:val="24"/>
                <w:szCs w:val="24"/>
              </w:rPr>
            </w:pPr>
            <w:r w:rsidRPr="00EF6EAF">
              <w:rPr>
                <w:rFonts w:ascii="Times New Roman" w:hAnsi="Times New Roman" w:cs="Times New Roman"/>
                <w:sz w:val="24"/>
                <w:szCs w:val="24"/>
                <w:lang w:val="ro-RO"/>
              </w:rPr>
              <w:t>a) aport la capitalul social în cadrul unei proceduri de înființare a societății sau de majorare a capitalului social al societății</w:t>
            </w:r>
            <w:r w:rsidRPr="00EF6EAF">
              <w:rPr>
                <w:rFonts w:ascii="Times New Roman" w:hAnsi="Times New Roman" w:cs="Times New Roman"/>
                <w:b/>
                <w:bCs/>
                <w:sz w:val="24"/>
                <w:szCs w:val="24"/>
                <w:lang w:val="ro-RO"/>
              </w:rPr>
              <w:t xml:space="preserve"> </w:t>
            </w:r>
            <w:r w:rsidRPr="00EF6EAF">
              <w:rPr>
                <w:rFonts w:ascii="Times New Roman" w:hAnsi="Times New Roman" w:cs="Times New Roman"/>
                <w:i/>
                <w:iCs/>
                <w:sz w:val="24"/>
                <w:szCs w:val="24"/>
                <w:lang w:val="ro-RO"/>
              </w:rPr>
              <w:t>existente</w:t>
            </w:r>
            <w:r w:rsidRPr="00EF6EAF">
              <w:rPr>
                <w:rFonts w:ascii="Times New Roman" w:hAnsi="Times New Roman" w:cs="Times New Roman"/>
                <w:sz w:val="24"/>
                <w:szCs w:val="24"/>
                <w:lang w:val="ro-RO"/>
              </w:rPr>
              <w:t>;</w:t>
            </w:r>
          </w:p>
          <w:p w14:paraId="3ECCDBD8" w14:textId="78EAA530" w:rsidR="001468EA" w:rsidRPr="00EF6EAF" w:rsidRDefault="001468EA" w:rsidP="001468EA">
            <w:pPr>
              <w:spacing w:after="60"/>
              <w:jc w:val="both"/>
              <w:rPr>
                <w:rFonts w:ascii="Times New Roman" w:hAnsi="Times New Roman" w:cs="Times New Roman"/>
                <w:sz w:val="24"/>
                <w:szCs w:val="24"/>
              </w:rPr>
            </w:pPr>
            <w:r w:rsidRPr="00EF6EAF">
              <w:rPr>
                <w:rFonts w:ascii="Times New Roman" w:hAnsi="Times New Roman" w:cs="Times New Roman"/>
                <w:sz w:val="24"/>
                <w:szCs w:val="24"/>
                <w:lang w:val="ro-RO"/>
              </w:rPr>
              <w:t>/.../</w:t>
            </w:r>
          </w:p>
          <w:p w14:paraId="1CFE5C07" w14:textId="541AD445" w:rsidR="001468EA" w:rsidRPr="002D69EC" w:rsidRDefault="001468EA" w:rsidP="001468EA">
            <w:pPr>
              <w:jc w:val="both"/>
              <w:rPr>
                <w:rFonts w:ascii="Times New Roman" w:eastAsia="Times New Roman" w:hAnsi="Times New Roman" w:cs="Times New Roman"/>
                <w:b/>
                <w:bCs/>
                <w:sz w:val="24"/>
                <w:szCs w:val="24"/>
              </w:rPr>
            </w:pPr>
            <w:r w:rsidRPr="00EF6EAF">
              <w:rPr>
                <w:rFonts w:ascii="Times New Roman" w:hAnsi="Times New Roman" w:cs="Times New Roman"/>
                <w:sz w:val="24"/>
                <w:szCs w:val="24"/>
                <w:lang w:val="ro-RO"/>
              </w:rPr>
              <w:t>(7) Părțile sociale</w:t>
            </w:r>
            <w:r w:rsidRPr="00EF6EAF">
              <w:rPr>
                <w:rFonts w:ascii="Times New Roman" w:hAnsi="Times New Roman" w:cs="Times New Roman"/>
                <w:b/>
                <w:bCs/>
                <w:sz w:val="24"/>
                <w:szCs w:val="24"/>
                <w:lang w:val="ro-RO"/>
              </w:rPr>
              <w:t xml:space="preserve"> </w:t>
            </w:r>
            <w:r w:rsidRPr="00EF6EAF">
              <w:rPr>
                <w:rFonts w:ascii="Times New Roman" w:hAnsi="Times New Roman" w:cs="Times New Roman"/>
                <w:i/>
                <w:iCs/>
                <w:sz w:val="24"/>
                <w:szCs w:val="24"/>
                <w:lang w:val="ro-RO"/>
              </w:rPr>
              <w:t>sau acțiunile</w:t>
            </w:r>
            <w:r w:rsidRPr="00EF6EAF">
              <w:rPr>
                <w:rFonts w:ascii="Times New Roman" w:hAnsi="Times New Roman" w:cs="Times New Roman"/>
                <w:sz w:val="24"/>
                <w:szCs w:val="24"/>
                <w:lang w:val="ro-RO"/>
              </w:rPr>
              <w:t xml:space="preserve"> deținute de investitori în cadrul vehiculului investițional pot fi înstrăinate în condițiile prevăzute de lege.</w:t>
            </w:r>
          </w:p>
        </w:tc>
        <w:tc>
          <w:tcPr>
            <w:tcW w:w="1742" w:type="dxa"/>
          </w:tcPr>
          <w:p w14:paraId="651D4365" w14:textId="2BDAB383" w:rsidR="00353318" w:rsidRPr="002D69EC" w:rsidRDefault="00353318"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2EAF6524" w14:textId="69F3733A" w:rsidR="00353318" w:rsidRPr="002D69EC" w:rsidRDefault="00353318" w:rsidP="00583F5F">
            <w:pPr>
              <w:jc w:val="both"/>
              <w:rPr>
                <w:rFonts w:ascii="Times New Roman" w:hAnsi="Times New Roman" w:cs="Times New Roman"/>
                <w:sz w:val="24"/>
                <w:szCs w:val="24"/>
              </w:rPr>
            </w:pPr>
          </w:p>
        </w:tc>
      </w:tr>
      <w:tr w:rsidR="00353318" w:rsidRPr="002D69EC" w14:paraId="69A70201" w14:textId="77777777" w:rsidTr="00334EB0">
        <w:tc>
          <w:tcPr>
            <w:tcW w:w="5528" w:type="dxa"/>
            <w:gridSpan w:val="2"/>
          </w:tcPr>
          <w:p w14:paraId="40D3412C" w14:textId="77777777" w:rsidR="00353318" w:rsidRPr="002D69EC" w:rsidRDefault="00353318" w:rsidP="00583F5F">
            <w:pPr>
              <w:jc w:val="both"/>
              <w:rPr>
                <w:rFonts w:ascii="Times New Roman" w:hAnsi="Times New Roman" w:cs="Times New Roman"/>
                <w:iCs/>
                <w:sz w:val="24"/>
                <w:szCs w:val="24"/>
              </w:rPr>
            </w:pPr>
            <w:r w:rsidRPr="002D69EC">
              <w:rPr>
                <w:rFonts w:ascii="Times New Roman" w:hAnsi="Times New Roman" w:cs="Times New Roman"/>
                <w:iCs/>
                <w:sz w:val="24"/>
                <w:szCs w:val="24"/>
              </w:rPr>
              <w:lastRenderedPageBreak/>
              <w:t xml:space="preserve">Articolul 4 </w:t>
            </w:r>
          </w:p>
          <w:p w14:paraId="03780443" w14:textId="77777777" w:rsidR="00353318" w:rsidRPr="002D69EC" w:rsidRDefault="00353318" w:rsidP="00583F5F">
            <w:pPr>
              <w:jc w:val="both"/>
              <w:rPr>
                <w:rFonts w:ascii="Times New Roman" w:hAnsi="Times New Roman" w:cs="Times New Roman"/>
                <w:b/>
                <w:sz w:val="24"/>
                <w:szCs w:val="24"/>
              </w:rPr>
            </w:pPr>
            <w:r w:rsidRPr="002D69EC">
              <w:rPr>
                <w:rFonts w:ascii="Times New Roman" w:hAnsi="Times New Roman" w:cs="Times New Roman"/>
                <w:b/>
                <w:sz w:val="24"/>
                <w:szCs w:val="24"/>
              </w:rPr>
              <w:t>Administrarea eficace și prudentă</w:t>
            </w:r>
          </w:p>
          <w:p w14:paraId="5E5386B5" w14:textId="7783F097" w:rsidR="00353318" w:rsidRPr="002D69EC" w:rsidRDefault="00353318" w:rsidP="00583F5F">
            <w:pPr>
              <w:pStyle w:val="ListParagraph"/>
              <w:numPr>
                <w:ilvl w:val="0"/>
                <w:numId w:val="25"/>
              </w:numPr>
              <w:ind w:right="38"/>
              <w:rPr>
                <w:sz w:val="24"/>
                <w:szCs w:val="24"/>
              </w:rPr>
            </w:pPr>
            <w:r w:rsidRPr="002D69EC">
              <w:rPr>
                <w:sz w:val="24"/>
                <w:szCs w:val="24"/>
              </w:rPr>
              <w:t xml:space="preserve">Organul de conducere al unui furnizor de servicii de finanțare participativă stabilește și supraveghează punerea în aplicare a unor politici și proceduri adecvate care să asigure administrarea eficace și prudentă, inclusiv separarea sarcinilor, </w:t>
            </w:r>
            <w:r w:rsidRPr="002D69EC">
              <w:rPr>
                <w:sz w:val="24"/>
                <w:szCs w:val="24"/>
              </w:rPr>
              <w:lastRenderedPageBreak/>
              <w:t>continuitatea activității și prevenirea conflictelor de interese, într-un mod care să promoveze integritatea pieței și interesele clienților săi.</w:t>
            </w:r>
          </w:p>
        </w:tc>
        <w:tc>
          <w:tcPr>
            <w:tcW w:w="6220" w:type="dxa"/>
          </w:tcPr>
          <w:p w14:paraId="1D6BFFBD" w14:textId="49FD3C37" w:rsidR="00353318" w:rsidRPr="002D69EC" w:rsidRDefault="00353318" w:rsidP="00583F5F">
            <w:pPr>
              <w:jc w:val="both"/>
              <w:rPr>
                <w:rFonts w:ascii="Times New Roman" w:eastAsia="Times New Roman" w:hAnsi="Times New Roman" w:cs="Times New Roman"/>
                <w:bCs/>
                <w:sz w:val="24"/>
                <w:szCs w:val="24"/>
              </w:rPr>
            </w:pPr>
            <w:r w:rsidRPr="002D69EC">
              <w:rPr>
                <w:rFonts w:ascii="Times New Roman" w:eastAsia="Times New Roman" w:hAnsi="Times New Roman" w:cs="Times New Roman"/>
                <w:bCs/>
                <w:sz w:val="24"/>
                <w:szCs w:val="24"/>
              </w:rPr>
              <w:lastRenderedPageBreak/>
              <w:t>Legea nr. 181/2023:</w:t>
            </w:r>
          </w:p>
          <w:p w14:paraId="682C22EE" w14:textId="7A0498EF" w:rsidR="00353318" w:rsidRPr="002D69EC" w:rsidRDefault="00353318" w:rsidP="00583F5F">
            <w:pPr>
              <w:jc w:val="both"/>
              <w:rPr>
                <w:rFonts w:ascii="Times New Roman" w:eastAsia="Times New Roman" w:hAnsi="Times New Roman" w:cs="Times New Roman"/>
                <w:sz w:val="24"/>
                <w:szCs w:val="24"/>
              </w:rPr>
            </w:pPr>
            <w:r w:rsidRPr="00CC2CB7">
              <w:rPr>
                <w:rFonts w:ascii="Times New Roman" w:eastAsia="Times New Roman" w:hAnsi="Times New Roman" w:cs="Times New Roman"/>
                <w:b/>
                <w:sz w:val="24"/>
                <w:szCs w:val="24"/>
              </w:rPr>
              <w:t>Articolul 9.</w:t>
            </w:r>
            <w:r w:rsidRPr="002D69EC">
              <w:rPr>
                <w:rFonts w:ascii="Times New Roman" w:eastAsia="Times New Roman" w:hAnsi="Times New Roman" w:cs="Times New Roman"/>
                <w:sz w:val="24"/>
                <w:szCs w:val="24"/>
              </w:rPr>
              <w:t xml:space="preserve"> Obligaţii de administrare prudentă, integritate şi diligenţă</w:t>
            </w:r>
          </w:p>
          <w:p w14:paraId="0044F9CE" w14:textId="77777777" w:rsidR="00353318" w:rsidRPr="002D69EC" w:rsidRDefault="00353318" w:rsidP="00583F5F">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t>(1) Dacă actul de constituire al furnizorului nu prevede delegarea atribuţiilor prevăzute la lit.a) şi b) altor organe de conducere, consiliul societăţii, conform actelor normative ale autorităţii de supraveghere, stabileşte şi supraveghează punerea în aplicare:</w:t>
            </w:r>
          </w:p>
          <w:p w14:paraId="712FF22E" w14:textId="77777777" w:rsidR="00353318" w:rsidRPr="002D69EC" w:rsidRDefault="00353318" w:rsidP="00583F5F">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lastRenderedPageBreak/>
              <w:t>a) a unor politici şi proceduri adecvate care să asigure administrarea eficace şi prudentă, inclusiv separarea sarcinilor, continuitatea activităţii şi prevenirea conflictelor de interese, într-un mod care să promoveze integritatea pieţei şi interesele clienţilor săi;</w:t>
            </w:r>
          </w:p>
          <w:p w14:paraId="1C8AD6A5" w14:textId="77777777" w:rsidR="00353318" w:rsidRPr="002D69EC" w:rsidRDefault="00353318" w:rsidP="00583F5F">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t>b) a unor sisteme şi mecanisme de control adecvate pentru evaluarea riscurilor aferente serviciilor de finanţare participativă.</w:t>
            </w:r>
          </w:p>
          <w:p w14:paraId="6DF30C8C" w14:textId="77777777" w:rsidR="00E65BF9" w:rsidRPr="002D69EC" w:rsidRDefault="00E65BF9" w:rsidP="00583F5F">
            <w:pPr>
              <w:jc w:val="both"/>
              <w:rPr>
                <w:rFonts w:ascii="Times New Roman" w:eastAsia="Times New Roman" w:hAnsi="Times New Roman" w:cs="Times New Roman"/>
                <w:sz w:val="24"/>
                <w:szCs w:val="24"/>
              </w:rPr>
            </w:pPr>
          </w:p>
          <w:p w14:paraId="005B31DF" w14:textId="6BBED698" w:rsidR="00E65BF9" w:rsidRPr="002D69EC" w:rsidRDefault="00E65BF9" w:rsidP="00583F5F">
            <w:pPr>
              <w:jc w:val="both"/>
              <w:rPr>
                <w:rFonts w:ascii="Times New Roman" w:eastAsia="Times New Roman" w:hAnsi="Times New Roman" w:cs="Times New Roman"/>
                <w:i/>
                <w:iCs/>
                <w:sz w:val="24"/>
                <w:szCs w:val="24"/>
              </w:rPr>
            </w:pPr>
          </w:p>
        </w:tc>
        <w:tc>
          <w:tcPr>
            <w:tcW w:w="1742" w:type="dxa"/>
          </w:tcPr>
          <w:p w14:paraId="716A221F" w14:textId="12FBDA15" w:rsidR="00353318" w:rsidRPr="002D69EC" w:rsidRDefault="00353318" w:rsidP="00583F5F">
            <w:pPr>
              <w:jc w:val="both"/>
              <w:rPr>
                <w:rFonts w:ascii="Times New Roman" w:hAnsi="Times New Roman" w:cs="Times New Roman"/>
                <w:b/>
                <w:color w:val="FF0000"/>
                <w:sz w:val="24"/>
                <w:szCs w:val="24"/>
                <w:lang w:val="ro-RO"/>
              </w:rPr>
            </w:pPr>
            <w:r w:rsidRPr="002D69EC">
              <w:rPr>
                <w:rFonts w:ascii="Times New Roman" w:hAnsi="Times New Roman" w:cs="Times New Roman"/>
                <w:b/>
                <w:color w:val="000000" w:themeColor="text1"/>
                <w:sz w:val="24"/>
                <w:szCs w:val="24"/>
                <w:lang w:val="ro-RO"/>
              </w:rPr>
              <w:lastRenderedPageBreak/>
              <w:t>Compatibil</w:t>
            </w:r>
          </w:p>
          <w:p w14:paraId="5274A0FF" w14:textId="77777777" w:rsidR="00353318" w:rsidRPr="002D69EC" w:rsidRDefault="00353318" w:rsidP="00583F5F">
            <w:pPr>
              <w:jc w:val="both"/>
              <w:rPr>
                <w:rFonts w:ascii="Times New Roman" w:hAnsi="Times New Roman" w:cs="Times New Roman"/>
                <w:b/>
                <w:color w:val="FF0000"/>
                <w:sz w:val="24"/>
                <w:szCs w:val="24"/>
                <w:lang w:val="ro-RO"/>
              </w:rPr>
            </w:pPr>
          </w:p>
          <w:p w14:paraId="4A69D6B9" w14:textId="77777777" w:rsidR="00353318" w:rsidRPr="002D69EC" w:rsidRDefault="00353318" w:rsidP="00583F5F">
            <w:pPr>
              <w:jc w:val="both"/>
              <w:rPr>
                <w:rFonts w:ascii="Times New Roman" w:hAnsi="Times New Roman" w:cs="Times New Roman"/>
                <w:b/>
                <w:color w:val="FF0000"/>
                <w:sz w:val="24"/>
                <w:szCs w:val="24"/>
                <w:lang w:val="ro-RO"/>
              </w:rPr>
            </w:pPr>
          </w:p>
          <w:p w14:paraId="389B2C32" w14:textId="77777777" w:rsidR="00353318" w:rsidRPr="002D69EC" w:rsidRDefault="00353318" w:rsidP="00583F5F">
            <w:pPr>
              <w:jc w:val="both"/>
              <w:rPr>
                <w:rFonts w:ascii="Times New Roman" w:hAnsi="Times New Roman" w:cs="Times New Roman"/>
                <w:b/>
                <w:color w:val="FF0000"/>
                <w:sz w:val="24"/>
                <w:szCs w:val="24"/>
                <w:lang w:val="ro-RO"/>
              </w:rPr>
            </w:pPr>
          </w:p>
          <w:p w14:paraId="4B905F02" w14:textId="77777777" w:rsidR="00353318" w:rsidRPr="002D69EC" w:rsidRDefault="00353318" w:rsidP="00583F5F">
            <w:pPr>
              <w:jc w:val="both"/>
              <w:rPr>
                <w:rFonts w:ascii="Times New Roman" w:hAnsi="Times New Roman" w:cs="Times New Roman"/>
                <w:b/>
                <w:color w:val="FF0000"/>
                <w:sz w:val="24"/>
                <w:szCs w:val="24"/>
                <w:lang w:val="ro-RO"/>
              </w:rPr>
            </w:pPr>
          </w:p>
          <w:p w14:paraId="30AE72F5" w14:textId="77777777" w:rsidR="00353318" w:rsidRPr="002D69EC" w:rsidRDefault="00353318" w:rsidP="00583F5F">
            <w:pPr>
              <w:jc w:val="both"/>
              <w:rPr>
                <w:rFonts w:ascii="Times New Roman" w:hAnsi="Times New Roman" w:cs="Times New Roman"/>
                <w:b/>
                <w:color w:val="FF0000"/>
                <w:sz w:val="24"/>
                <w:szCs w:val="24"/>
                <w:lang w:val="ro-RO"/>
              </w:rPr>
            </w:pPr>
          </w:p>
          <w:p w14:paraId="673A52F3" w14:textId="77777777" w:rsidR="00353318" w:rsidRPr="002D69EC" w:rsidRDefault="00353318" w:rsidP="00583F5F">
            <w:pPr>
              <w:jc w:val="both"/>
              <w:rPr>
                <w:rFonts w:ascii="Times New Roman" w:hAnsi="Times New Roman" w:cs="Times New Roman"/>
                <w:b/>
                <w:color w:val="FF0000"/>
                <w:sz w:val="24"/>
                <w:szCs w:val="24"/>
                <w:lang w:val="ro-RO"/>
              </w:rPr>
            </w:pPr>
          </w:p>
          <w:p w14:paraId="1ADE2776" w14:textId="77777777" w:rsidR="00353318" w:rsidRPr="002D69EC" w:rsidRDefault="00353318" w:rsidP="00583F5F">
            <w:pPr>
              <w:jc w:val="both"/>
              <w:rPr>
                <w:rFonts w:ascii="Times New Roman" w:hAnsi="Times New Roman" w:cs="Times New Roman"/>
                <w:b/>
                <w:color w:val="FF0000"/>
                <w:sz w:val="24"/>
                <w:szCs w:val="24"/>
                <w:lang w:val="ro-RO"/>
              </w:rPr>
            </w:pPr>
          </w:p>
          <w:p w14:paraId="62120147" w14:textId="397CA754" w:rsidR="00353318" w:rsidRPr="002D69EC" w:rsidRDefault="00353318" w:rsidP="00583F5F">
            <w:pPr>
              <w:jc w:val="both"/>
              <w:rPr>
                <w:rFonts w:ascii="Times New Roman" w:hAnsi="Times New Roman" w:cs="Times New Roman"/>
                <w:b/>
                <w:color w:val="FF0000"/>
                <w:sz w:val="24"/>
                <w:szCs w:val="24"/>
                <w:lang w:val="ro-RO"/>
              </w:rPr>
            </w:pPr>
          </w:p>
          <w:p w14:paraId="7968E707" w14:textId="77777777" w:rsidR="00353318" w:rsidRPr="002D69EC" w:rsidRDefault="00353318" w:rsidP="00583F5F">
            <w:pPr>
              <w:jc w:val="both"/>
              <w:rPr>
                <w:rFonts w:ascii="Times New Roman" w:hAnsi="Times New Roman" w:cs="Times New Roman"/>
                <w:b/>
                <w:color w:val="FF0000"/>
                <w:sz w:val="24"/>
                <w:szCs w:val="24"/>
                <w:lang w:val="ro-RO"/>
              </w:rPr>
            </w:pPr>
          </w:p>
          <w:p w14:paraId="4594DA67" w14:textId="551968A9" w:rsidR="00353318" w:rsidRPr="002D69EC" w:rsidRDefault="00353318" w:rsidP="00583F5F">
            <w:pPr>
              <w:jc w:val="both"/>
              <w:rPr>
                <w:rFonts w:ascii="Times New Roman" w:hAnsi="Times New Roman" w:cs="Times New Roman"/>
                <w:b/>
                <w:color w:val="FF0000"/>
                <w:sz w:val="24"/>
                <w:szCs w:val="24"/>
                <w:lang w:val="ro-RO"/>
              </w:rPr>
            </w:pPr>
          </w:p>
        </w:tc>
        <w:tc>
          <w:tcPr>
            <w:tcW w:w="2102" w:type="dxa"/>
          </w:tcPr>
          <w:p w14:paraId="3126E5F9" w14:textId="77777777" w:rsidR="00353318" w:rsidRPr="002D69EC" w:rsidRDefault="00353318" w:rsidP="00583F5F">
            <w:pPr>
              <w:jc w:val="both"/>
              <w:rPr>
                <w:rFonts w:ascii="Times New Roman" w:hAnsi="Times New Roman" w:cs="Times New Roman"/>
                <w:sz w:val="24"/>
                <w:szCs w:val="24"/>
              </w:rPr>
            </w:pPr>
          </w:p>
          <w:p w14:paraId="3C514BC9" w14:textId="77777777" w:rsidR="00353318" w:rsidRPr="002D69EC" w:rsidRDefault="00353318" w:rsidP="00583F5F">
            <w:pPr>
              <w:jc w:val="both"/>
              <w:rPr>
                <w:rFonts w:ascii="Times New Roman" w:hAnsi="Times New Roman" w:cs="Times New Roman"/>
                <w:sz w:val="24"/>
                <w:szCs w:val="24"/>
              </w:rPr>
            </w:pPr>
          </w:p>
          <w:p w14:paraId="15D53F0E" w14:textId="77777777" w:rsidR="00353318" w:rsidRPr="002D69EC" w:rsidRDefault="00353318" w:rsidP="00583F5F">
            <w:pPr>
              <w:jc w:val="both"/>
              <w:rPr>
                <w:rFonts w:ascii="Times New Roman" w:hAnsi="Times New Roman" w:cs="Times New Roman"/>
                <w:sz w:val="24"/>
                <w:szCs w:val="24"/>
              </w:rPr>
            </w:pPr>
          </w:p>
          <w:p w14:paraId="30E0B82E" w14:textId="77777777" w:rsidR="00353318" w:rsidRPr="002D69EC" w:rsidRDefault="00353318" w:rsidP="00583F5F">
            <w:pPr>
              <w:jc w:val="both"/>
              <w:rPr>
                <w:rFonts w:ascii="Times New Roman" w:hAnsi="Times New Roman" w:cs="Times New Roman"/>
                <w:sz w:val="24"/>
                <w:szCs w:val="24"/>
              </w:rPr>
            </w:pPr>
          </w:p>
          <w:p w14:paraId="38068A1D" w14:textId="77777777" w:rsidR="00353318" w:rsidRPr="002D69EC" w:rsidRDefault="00353318" w:rsidP="00583F5F">
            <w:pPr>
              <w:jc w:val="both"/>
              <w:rPr>
                <w:rFonts w:ascii="Times New Roman" w:hAnsi="Times New Roman" w:cs="Times New Roman"/>
                <w:sz w:val="24"/>
                <w:szCs w:val="24"/>
              </w:rPr>
            </w:pPr>
          </w:p>
          <w:p w14:paraId="6DED465C" w14:textId="77777777" w:rsidR="00353318" w:rsidRPr="002D69EC" w:rsidRDefault="00353318" w:rsidP="00583F5F">
            <w:pPr>
              <w:jc w:val="both"/>
              <w:rPr>
                <w:rFonts w:ascii="Times New Roman" w:hAnsi="Times New Roman" w:cs="Times New Roman"/>
                <w:sz w:val="24"/>
                <w:szCs w:val="24"/>
              </w:rPr>
            </w:pPr>
          </w:p>
          <w:p w14:paraId="42B130BB" w14:textId="77777777" w:rsidR="00353318" w:rsidRPr="002D69EC" w:rsidRDefault="00353318" w:rsidP="00583F5F">
            <w:pPr>
              <w:jc w:val="both"/>
              <w:rPr>
                <w:rFonts w:ascii="Times New Roman" w:hAnsi="Times New Roman" w:cs="Times New Roman"/>
                <w:sz w:val="24"/>
                <w:szCs w:val="24"/>
              </w:rPr>
            </w:pPr>
          </w:p>
          <w:p w14:paraId="22A752C6" w14:textId="77777777" w:rsidR="00353318" w:rsidRPr="002D69EC" w:rsidRDefault="00353318" w:rsidP="00583F5F">
            <w:pPr>
              <w:jc w:val="both"/>
              <w:rPr>
                <w:rFonts w:ascii="Times New Roman" w:hAnsi="Times New Roman" w:cs="Times New Roman"/>
                <w:sz w:val="24"/>
                <w:szCs w:val="24"/>
              </w:rPr>
            </w:pPr>
          </w:p>
          <w:p w14:paraId="081F2B6F" w14:textId="77777777" w:rsidR="00353318" w:rsidRPr="002D69EC" w:rsidRDefault="00353318" w:rsidP="00583F5F">
            <w:pPr>
              <w:jc w:val="both"/>
              <w:rPr>
                <w:rFonts w:ascii="Times New Roman" w:hAnsi="Times New Roman" w:cs="Times New Roman"/>
                <w:sz w:val="24"/>
                <w:szCs w:val="24"/>
              </w:rPr>
            </w:pPr>
          </w:p>
          <w:p w14:paraId="0B22E38D" w14:textId="3C5B1756" w:rsidR="00353318" w:rsidRPr="002D69EC" w:rsidRDefault="00353318" w:rsidP="00583F5F">
            <w:pPr>
              <w:jc w:val="both"/>
              <w:rPr>
                <w:rFonts w:ascii="Times New Roman" w:hAnsi="Times New Roman" w:cs="Times New Roman"/>
                <w:sz w:val="24"/>
                <w:szCs w:val="24"/>
              </w:rPr>
            </w:pPr>
          </w:p>
          <w:p w14:paraId="239A1868" w14:textId="77777777" w:rsidR="00353318" w:rsidRPr="002D69EC" w:rsidRDefault="00353318" w:rsidP="00583F5F">
            <w:pPr>
              <w:jc w:val="both"/>
              <w:rPr>
                <w:rFonts w:ascii="Times New Roman" w:hAnsi="Times New Roman" w:cs="Times New Roman"/>
                <w:sz w:val="24"/>
                <w:szCs w:val="24"/>
              </w:rPr>
            </w:pPr>
          </w:p>
        </w:tc>
      </w:tr>
      <w:tr w:rsidR="000E7CFD" w:rsidRPr="002D69EC" w14:paraId="118AFA13" w14:textId="77777777" w:rsidTr="00334EB0">
        <w:tc>
          <w:tcPr>
            <w:tcW w:w="5528" w:type="dxa"/>
            <w:gridSpan w:val="2"/>
          </w:tcPr>
          <w:p w14:paraId="328B2C47" w14:textId="26367AC5" w:rsidR="000E7CFD" w:rsidRPr="002D69EC" w:rsidRDefault="000E7CFD" w:rsidP="00583F5F">
            <w:pPr>
              <w:pStyle w:val="ListParagraph"/>
              <w:numPr>
                <w:ilvl w:val="0"/>
                <w:numId w:val="25"/>
              </w:numPr>
              <w:ind w:right="38"/>
              <w:rPr>
                <w:sz w:val="24"/>
                <w:szCs w:val="24"/>
              </w:rPr>
            </w:pPr>
            <w:r w:rsidRPr="002D69EC">
              <w:rPr>
                <w:sz w:val="24"/>
                <w:szCs w:val="24"/>
              </w:rPr>
              <w:lastRenderedPageBreak/>
              <w:t xml:space="preserve">Organul de conducere al unui furnizor de servicii de finanțare participativă stabilește și supraveghează punerea în aplicare a unor sisteme și mecanisme de control adecvate pentru evaluarea riscurilor aferente împrumuturilor intermediate pe platforma de finanțare participativă. </w:t>
            </w:r>
          </w:p>
          <w:p w14:paraId="1BB5AD8C" w14:textId="77777777" w:rsidR="000E7CFD" w:rsidRPr="002D69EC" w:rsidRDefault="000E7CFD" w:rsidP="00583F5F">
            <w:pPr>
              <w:ind w:left="457" w:right="38"/>
              <w:jc w:val="both"/>
              <w:rPr>
                <w:rFonts w:ascii="Times New Roman" w:hAnsi="Times New Roman" w:cs="Times New Roman"/>
                <w:sz w:val="24"/>
                <w:szCs w:val="24"/>
              </w:rPr>
            </w:pPr>
            <w:r w:rsidRPr="002D69EC">
              <w:rPr>
                <w:rFonts w:ascii="Times New Roman" w:hAnsi="Times New Roman" w:cs="Times New Roman"/>
                <w:sz w:val="24"/>
                <w:szCs w:val="24"/>
              </w:rPr>
              <w:t>Un furnizor de servicii de finanțare participativă care administrează portofolii individuale de împrumuturi se asigură că dispune de sisteme și mecanisme de control adecvate de administrare a riscurilor și modelare financiară pentru serviciile prestate și că respectă cerințele prevăzute la articolul 6 alineatele (1)-(3).</w:t>
            </w:r>
          </w:p>
          <w:p w14:paraId="3AA625D4" w14:textId="77777777" w:rsidR="00E65BF9" w:rsidRPr="002D69EC" w:rsidRDefault="00E65BF9" w:rsidP="00583F5F">
            <w:pPr>
              <w:ind w:left="457" w:right="38"/>
              <w:jc w:val="both"/>
              <w:rPr>
                <w:rFonts w:ascii="Times New Roman" w:hAnsi="Times New Roman" w:cs="Times New Roman"/>
                <w:sz w:val="24"/>
                <w:szCs w:val="24"/>
              </w:rPr>
            </w:pPr>
          </w:p>
          <w:p w14:paraId="6A7897C8" w14:textId="77777777" w:rsidR="00E65BF9" w:rsidRPr="002D69EC" w:rsidRDefault="00E65BF9" w:rsidP="00583F5F">
            <w:pPr>
              <w:ind w:left="457" w:right="38"/>
              <w:jc w:val="both"/>
              <w:rPr>
                <w:rFonts w:ascii="Times New Roman" w:hAnsi="Times New Roman" w:cs="Times New Roman"/>
                <w:sz w:val="24"/>
                <w:szCs w:val="24"/>
              </w:rPr>
            </w:pPr>
          </w:p>
          <w:p w14:paraId="1F9BE072" w14:textId="77777777" w:rsidR="00E65BF9" w:rsidRPr="002D69EC" w:rsidRDefault="00E65BF9" w:rsidP="00583F5F">
            <w:pPr>
              <w:ind w:left="457" w:right="38"/>
              <w:jc w:val="both"/>
              <w:rPr>
                <w:rFonts w:ascii="Times New Roman" w:hAnsi="Times New Roman" w:cs="Times New Roman"/>
                <w:sz w:val="24"/>
                <w:szCs w:val="24"/>
              </w:rPr>
            </w:pPr>
          </w:p>
          <w:p w14:paraId="6AAC53DF" w14:textId="77777777" w:rsidR="00E65BF9" w:rsidRPr="002D69EC" w:rsidRDefault="00E65BF9" w:rsidP="00583F5F">
            <w:pPr>
              <w:ind w:left="457" w:right="38"/>
              <w:jc w:val="both"/>
              <w:rPr>
                <w:rFonts w:ascii="Times New Roman" w:hAnsi="Times New Roman" w:cs="Times New Roman"/>
                <w:sz w:val="24"/>
                <w:szCs w:val="24"/>
              </w:rPr>
            </w:pPr>
          </w:p>
          <w:p w14:paraId="4417F44B" w14:textId="77777777" w:rsidR="00E65BF9" w:rsidRPr="002D69EC" w:rsidRDefault="00E65BF9" w:rsidP="00583F5F">
            <w:pPr>
              <w:ind w:left="457" w:right="38"/>
              <w:jc w:val="both"/>
              <w:rPr>
                <w:rFonts w:ascii="Times New Roman" w:hAnsi="Times New Roman" w:cs="Times New Roman"/>
                <w:sz w:val="24"/>
                <w:szCs w:val="24"/>
              </w:rPr>
            </w:pPr>
          </w:p>
          <w:p w14:paraId="38D984E8" w14:textId="77777777" w:rsidR="00E65BF9" w:rsidRPr="002D69EC" w:rsidRDefault="00E65BF9" w:rsidP="00583F5F">
            <w:pPr>
              <w:ind w:left="457" w:right="38"/>
              <w:jc w:val="both"/>
              <w:rPr>
                <w:rFonts w:ascii="Times New Roman" w:hAnsi="Times New Roman" w:cs="Times New Roman"/>
                <w:sz w:val="24"/>
                <w:szCs w:val="24"/>
              </w:rPr>
            </w:pPr>
          </w:p>
          <w:p w14:paraId="0486DE77" w14:textId="77777777" w:rsidR="00E65BF9" w:rsidRPr="002D69EC" w:rsidRDefault="00E65BF9" w:rsidP="00583F5F">
            <w:pPr>
              <w:ind w:left="457" w:right="38"/>
              <w:jc w:val="both"/>
              <w:rPr>
                <w:rFonts w:ascii="Times New Roman" w:hAnsi="Times New Roman" w:cs="Times New Roman"/>
                <w:sz w:val="24"/>
                <w:szCs w:val="24"/>
              </w:rPr>
            </w:pPr>
          </w:p>
          <w:p w14:paraId="3CDE0296" w14:textId="77777777" w:rsidR="00E65BF9" w:rsidRPr="002D69EC" w:rsidRDefault="00E65BF9" w:rsidP="00583F5F">
            <w:pPr>
              <w:ind w:left="457" w:right="38"/>
              <w:jc w:val="both"/>
              <w:rPr>
                <w:rFonts w:ascii="Times New Roman" w:hAnsi="Times New Roman" w:cs="Times New Roman"/>
                <w:sz w:val="24"/>
                <w:szCs w:val="24"/>
              </w:rPr>
            </w:pPr>
          </w:p>
          <w:p w14:paraId="6295C28D" w14:textId="77777777" w:rsidR="00E65BF9" w:rsidRPr="002D69EC" w:rsidRDefault="00E65BF9" w:rsidP="00583F5F">
            <w:pPr>
              <w:ind w:left="457" w:right="38"/>
              <w:jc w:val="both"/>
              <w:rPr>
                <w:rFonts w:ascii="Times New Roman" w:hAnsi="Times New Roman" w:cs="Times New Roman"/>
                <w:sz w:val="24"/>
                <w:szCs w:val="24"/>
              </w:rPr>
            </w:pPr>
          </w:p>
          <w:p w14:paraId="3CB43C38" w14:textId="77777777" w:rsidR="00E65BF9" w:rsidRPr="002D69EC" w:rsidRDefault="00E65BF9" w:rsidP="00583F5F">
            <w:pPr>
              <w:ind w:left="457" w:right="38"/>
              <w:jc w:val="both"/>
              <w:rPr>
                <w:rFonts w:ascii="Times New Roman" w:hAnsi="Times New Roman" w:cs="Times New Roman"/>
                <w:sz w:val="24"/>
                <w:szCs w:val="24"/>
              </w:rPr>
            </w:pPr>
          </w:p>
          <w:p w14:paraId="0776DF39" w14:textId="77777777" w:rsidR="00E65BF9" w:rsidRPr="002D69EC" w:rsidRDefault="00E65BF9" w:rsidP="00583F5F">
            <w:pPr>
              <w:ind w:right="38"/>
              <w:jc w:val="both"/>
              <w:rPr>
                <w:rFonts w:ascii="Times New Roman" w:hAnsi="Times New Roman" w:cs="Times New Roman"/>
                <w:sz w:val="24"/>
                <w:szCs w:val="24"/>
              </w:rPr>
            </w:pPr>
          </w:p>
          <w:p w14:paraId="189B7DE3" w14:textId="77777777" w:rsidR="000E7CFD" w:rsidRPr="002D69EC" w:rsidRDefault="000E7CFD" w:rsidP="00583F5F">
            <w:pPr>
              <w:pStyle w:val="ListParagraph"/>
              <w:numPr>
                <w:ilvl w:val="0"/>
                <w:numId w:val="25"/>
              </w:numPr>
              <w:ind w:right="38"/>
              <w:rPr>
                <w:sz w:val="24"/>
                <w:szCs w:val="24"/>
              </w:rPr>
            </w:pPr>
            <w:r w:rsidRPr="002D69EC">
              <w:rPr>
                <w:sz w:val="24"/>
                <w:szCs w:val="24"/>
              </w:rPr>
              <w:t>Organul de conducere al unui furnizor de servicii de finanțare participativă examinează, cel puțin o dată la doi ani, ținând seama de natura, amploarea și complexitatea serviciilor de finanțare participativă prestate, garanțiile prudențiale menționate la articolul 12 alineatul (2) litera (h) și planul de continuitate a activității menționat la articolul 12 alineatul (2) litera (j).</w:t>
            </w:r>
          </w:p>
          <w:p w14:paraId="3C1151C0" w14:textId="1B57737F" w:rsidR="00E65BF9" w:rsidRPr="002D69EC" w:rsidRDefault="00E65BF9" w:rsidP="00583F5F">
            <w:pPr>
              <w:pStyle w:val="ListParagraph"/>
              <w:ind w:left="424" w:right="38" w:firstLine="0"/>
              <w:rPr>
                <w:sz w:val="24"/>
                <w:szCs w:val="24"/>
              </w:rPr>
            </w:pPr>
          </w:p>
        </w:tc>
        <w:tc>
          <w:tcPr>
            <w:tcW w:w="6220" w:type="dxa"/>
          </w:tcPr>
          <w:p w14:paraId="0344EE62" w14:textId="7DF4886E" w:rsidR="001C7808" w:rsidRPr="002E048D" w:rsidRDefault="001C7808"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Proiectul de modificare a Legii nr. 181/2023 prevede completarea art. 9 cu aliniatul </w:t>
            </w:r>
            <w:r w:rsidRPr="002D69EC">
              <w:rPr>
                <w:rFonts w:ascii="Times New Roman" w:eastAsia="Times New Roman" w:hAnsi="Times New Roman" w:cs="Times New Roman"/>
                <w:sz w:val="24"/>
                <w:szCs w:val="24"/>
              </w:rPr>
              <w:t>(1</w:t>
            </w:r>
            <w:r w:rsidRPr="002D69EC">
              <w:rPr>
                <w:rFonts w:ascii="Times New Roman" w:eastAsia="Times New Roman" w:hAnsi="Times New Roman" w:cs="Times New Roman"/>
                <w:sz w:val="24"/>
                <w:szCs w:val="24"/>
                <w:vertAlign w:val="superscript"/>
              </w:rPr>
              <w:t>3</w:t>
            </w:r>
            <w:r w:rsidRPr="002D69EC">
              <w:rPr>
                <w:rFonts w:ascii="Times New Roman" w:eastAsia="Times New Roman" w:hAnsi="Times New Roman" w:cs="Times New Roman"/>
                <w:sz w:val="24"/>
                <w:szCs w:val="24"/>
              </w:rPr>
              <w:t>)</w:t>
            </w:r>
          </w:p>
          <w:p w14:paraId="2DE3F01E" w14:textId="0EFC61E9" w:rsidR="000E7CFD" w:rsidRPr="002D69EC" w:rsidRDefault="000E7CFD" w:rsidP="00583F5F">
            <w:pPr>
              <w:jc w:val="both"/>
              <w:rPr>
                <w:rFonts w:ascii="Times New Roman" w:eastAsia="Times New Roman" w:hAnsi="Times New Roman" w:cs="Times New Roman"/>
                <w:sz w:val="24"/>
                <w:szCs w:val="24"/>
              </w:rPr>
            </w:pPr>
            <w:r w:rsidRPr="00CC2CB7">
              <w:rPr>
                <w:rFonts w:ascii="Times New Roman" w:eastAsia="Times New Roman" w:hAnsi="Times New Roman" w:cs="Times New Roman"/>
                <w:b/>
                <w:sz w:val="24"/>
                <w:szCs w:val="24"/>
              </w:rPr>
              <w:t>Articolul 9</w:t>
            </w:r>
            <w:r w:rsidRPr="002D69EC">
              <w:rPr>
                <w:rFonts w:ascii="Times New Roman" w:eastAsia="Times New Roman" w:hAnsi="Times New Roman" w:cs="Times New Roman"/>
                <w:bCs/>
                <w:sz w:val="24"/>
                <w:szCs w:val="24"/>
              </w:rPr>
              <w:t>.</w:t>
            </w:r>
            <w:r w:rsidRPr="002D69EC">
              <w:rPr>
                <w:rFonts w:ascii="Times New Roman" w:eastAsia="Times New Roman" w:hAnsi="Times New Roman" w:cs="Times New Roman"/>
                <w:sz w:val="24"/>
                <w:szCs w:val="24"/>
              </w:rPr>
              <w:t xml:space="preserve"> Obligaţii de administrare prudentă, integritate şi diligenţă</w:t>
            </w:r>
          </w:p>
          <w:p w14:paraId="1C53B85E" w14:textId="69103591" w:rsidR="000E7CFD" w:rsidRPr="002D69EC" w:rsidRDefault="000E7CFD" w:rsidP="00583F5F">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t>(1</w:t>
            </w:r>
            <w:r w:rsidRPr="002D69EC">
              <w:rPr>
                <w:rFonts w:ascii="Times New Roman" w:eastAsia="Times New Roman" w:hAnsi="Times New Roman" w:cs="Times New Roman"/>
                <w:sz w:val="24"/>
                <w:szCs w:val="24"/>
                <w:vertAlign w:val="superscript"/>
              </w:rPr>
              <w:t>1</w:t>
            </w:r>
            <w:r w:rsidRPr="002D69EC">
              <w:rPr>
                <w:rFonts w:ascii="Times New Roman" w:eastAsia="Times New Roman" w:hAnsi="Times New Roman" w:cs="Times New Roman"/>
                <w:sz w:val="24"/>
                <w:szCs w:val="24"/>
              </w:rPr>
              <w:t>) Întru executarea prevederilor alin.(1), furnizorul este obligat:</w:t>
            </w:r>
          </w:p>
          <w:p w14:paraId="52D4B421" w14:textId="77777777" w:rsidR="000E7CFD" w:rsidRPr="002D69EC" w:rsidRDefault="000E7CFD" w:rsidP="002D69EC">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t>a) să dispună de o platformă de finanţare participativă şi de dotarea tehnică corespunzătoare pentru a menţine funcţionarea platformei gestionate şi pentru a finaliza tranzacţiile de finanţare participativă;</w:t>
            </w:r>
          </w:p>
          <w:p w14:paraId="450F48DA" w14:textId="77777777" w:rsidR="000E7CFD" w:rsidRPr="002D69EC" w:rsidRDefault="000E7CFD" w:rsidP="002D69EC">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t>b) să dispună de resursele necesare pentru a asigura activitatea ordonată şi continuă a platformei de finanţare participativă, avându-se în vedere natura, volumul şi periodicitatea tranzacţiilor, precum şi riscurile la care acestea sunt expuse;</w:t>
            </w:r>
          </w:p>
          <w:p w14:paraId="766ABE7D" w14:textId="77777777" w:rsidR="000E7CFD" w:rsidRPr="002D69EC" w:rsidRDefault="000E7CFD" w:rsidP="002D69EC">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t>c) să elaboreze şi, în caz de necesitate, să aplice un plan de asigurare a continuităţii activităţii, precum şi un plan privind recuperarea datelor în caz de disfuncţiuni şi de testare periodică a sistemelor backup, în conformitate cu actele normative ale autorităţii de supraveghere;</w:t>
            </w:r>
          </w:p>
          <w:p w14:paraId="23FEB414" w14:textId="1B939E0D" w:rsidR="00A87C7C" w:rsidRPr="002D69EC" w:rsidRDefault="000E7CFD" w:rsidP="002D69EC">
            <w:pPr>
              <w:jc w:val="both"/>
              <w:rPr>
                <w:rFonts w:ascii="Times New Roman" w:eastAsia="Times New Roman" w:hAnsi="Times New Roman" w:cs="Times New Roman"/>
                <w:sz w:val="24"/>
                <w:szCs w:val="24"/>
              </w:rPr>
            </w:pPr>
            <w:r w:rsidRPr="002D69EC">
              <w:rPr>
                <w:rFonts w:ascii="Times New Roman" w:eastAsia="Times New Roman" w:hAnsi="Times New Roman" w:cs="Times New Roman"/>
                <w:sz w:val="24"/>
                <w:szCs w:val="24"/>
              </w:rPr>
              <w:t xml:space="preserve">d) la cererea autorităţii de supraveghere sau cel puţin o dată la doi ani, să efectueze, în conformitate cu actele normative ale </w:t>
            </w:r>
            <w:r w:rsidRPr="002D69EC">
              <w:rPr>
                <w:rFonts w:ascii="Times New Roman" w:eastAsia="Times New Roman" w:hAnsi="Times New Roman" w:cs="Times New Roman"/>
                <w:sz w:val="24"/>
                <w:szCs w:val="24"/>
              </w:rPr>
              <w:lastRenderedPageBreak/>
              <w:t>autorităţii de supraveghere, auditul tehnic al platformei de finanţare participativă utilizate.</w:t>
            </w:r>
          </w:p>
          <w:p w14:paraId="3EE72946" w14:textId="77777777" w:rsidR="00A87C7C" w:rsidRPr="002D69EC" w:rsidRDefault="00A87C7C" w:rsidP="00583F5F">
            <w:pPr>
              <w:jc w:val="both"/>
              <w:rPr>
                <w:rFonts w:ascii="Times New Roman" w:eastAsia="Times New Roman" w:hAnsi="Times New Roman" w:cs="Times New Roman"/>
                <w:b/>
                <w:color w:val="FF0000"/>
                <w:sz w:val="24"/>
                <w:szCs w:val="24"/>
              </w:rPr>
            </w:pPr>
          </w:p>
          <w:p w14:paraId="45272BC9" w14:textId="77777777" w:rsidR="00E65BF9" w:rsidRPr="002D69EC" w:rsidRDefault="00E65BF9" w:rsidP="00583F5F">
            <w:pPr>
              <w:jc w:val="both"/>
              <w:rPr>
                <w:rFonts w:ascii="Times New Roman" w:eastAsia="Times New Roman" w:hAnsi="Times New Roman" w:cs="Times New Roman"/>
                <w:i/>
                <w:iCs/>
                <w:sz w:val="24"/>
                <w:szCs w:val="24"/>
              </w:rPr>
            </w:pPr>
            <w:r w:rsidRPr="002D69EC">
              <w:rPr>
                <w:rFonts w:ascii="Times New Roman" w:eastAsia="Times New Roman" w:hAnsi="Times New Roman" w:cs="Times New Roman"/>
                <w:i/>
                <w:iCs/>
                <w:sz w:val="24"/>
                <w:szCs w:val="24"/>
              </w:rPr>
              <w:t>(1</w:t>
            </w:r>
            <w:r w:rsidRPr="002D69EC">
              <w:rPr>
                <w:rFonts w:ascii="Times New Roman" w:eastAsia="Times New Roman" w:hAnsi="Times New Roman" w:cs="Times New Roman"/>
                <w:i/>
                <w:iCs/>
                <w:sz w:val="24"/>
                <w:szCs w:val="24"/>
                <w:vertAlign w:val="superscript"/>
              </w:rPr>
              <w:t>3</w:t>
            </w:r>
            <w:r w:rsidRPr="002D69EC">
              <w:rPr>
                <w:rFonts w:ascii="Times New Roman" w:eastAsia="Times New Roman" w:hAnsi="Times New Roman" w:cs="Times New Roman"/>
                <w:i/>
                <w:iCs/>
                <w:sz w:val="24"/>
                <w:szCs w:val="24"/>
              </w:rPr>
              <w:t>) Consiliul societăţii sau, după caz, organul de conducere căruia i-au fost delegate atribuţiile prevăzute la alin.(1) examinează, cel puţin o dată la 2 ani, garanţiile prudenţiale prevăzute la art.6 şi planul de asigurare a continuităţii activităţii prevăzut la alin. (1¹) lit. c).</w:t>
            </w:r>
          </w:p>
          <w:p w14:paraId="7F79FDAD" w14:textId="4D0F0930" w:rsidR="00E65BF9" w:rsidRPr="002D69EC" w:rsidRDefault="00E65BF9" w:rsidP="00583F5F">
            <w:pPr>
              <w:jc w:val="both"/>
              <w:rPr>
                <w:rFonts w:ascii="Times New Roman" w:eastAsia="Times New Roman" w:hAnsi="Times New Roman" w:cs="Times New Roman"/>
                <w:b/>
                <w:sz w:val="24"/>
                <w:szCs w:val="24"/>
              </w:rPr>
            </w:pPr>
          </w:p>
        </w:tc>
        <w:tc>
          <w:tcPr>
            <w:tcW w:w="1742" w:type="dxa"/>
          </w:tcPr>
          <w:p w14:paraId="69562D3D" w14:textId="7EFF21C3" w:rsidR="000E7CFD" w:rsidRPr="002D69EC" w:rsidRDefault="000E7CFD" w:rsidP="00583F5F">
            <w:pPr>
              <w:jc w:val="both"/>
              <w:rPr>
                <w:rFonts w:ascii="Times New Roman" w:hAnsi="Times New Roman" w:cs="Times New Roman"/>
                <w:b/>
                <w:color w:val="7030A0"/>
                <w:sz w:val="24"/>
                <w:szCs w:val="24"/>
              </w:rPr>
            </w:pPr>
          </w:p>
          <w:p w14:paraId="0605C844" w14:textId="7E854F07" w:rsidR="000E7CFD" w:rsidRPr="002D69EC" w:rsidRDefault="000E7CFD" w:rsidP="00583F5F">
            <w:pPr>
              <w:jc w:val="both"/>
              <w:rPr>
                <w:rFonts w:ascii="Times New Roman" w:hAnsi="Times New Roman" w:cs="Times New Roman"/>
                <w:b/>
                <w:color w:val="7030A0"/>
                <w:sz w:val="24"/>
                <w:szCs w:val="24"/>
              </w:rPr>
            </w:pPr>
            <w:r w:rsidRPr="002D69EC">
              <w:rPr>
                <w:rFonts w:ascii="Times New Roman" w:hAnsi="Times New Roman" w:cs="Times New Roman"/>
                <w:b/>
                <w:color w:val="000000" w:themeColor="text1"/>
                <w:sz w:val="24"/>
                <w:szCs w:val="24"/>
              </w:rPr>
              <w:t>Compatibil</w:t>
            </w:r>
          </w:p>
        </w:tc>
        <w:tc>
          <w:tcPr>
            <w:tcW w:w="2102" w:type="dxa"/>
          </w:tcPr>
          <w:p w14:paraId="26E09A44" w14:textId="0BBD5C82" w:rsidR="000E7CFD" w:rsidRPr="002D69EC" w:rsidRDefault="000E7CFD" w:rsidP="00583F5F">
            <w:pPr>
              <w:jc w:val="both"/>
              <w:rPr>
                <w:rFonts w:ascii="Times New Roman" w:hAnsi="Times New Roman" w:cs="Times New Roman"/>
                <w:sz w:val="24"/>
                <w:szCs w:val="24"/>
              </w:rPr>
            </w:pPr>
          </w:p>
        </w:tc>
      </w:tr>
      <w:tr w:rsidR="002314B1" w:rsidRPr="002D69EC" w14:paraId="2D777CD7" w14:textId="77777777" w:rsidTr="00334EB0">
        <w:tc>
          <w:tcPr>
            <w:tcW w:w="5528" w:type="dxa"/>
            <w:gridSpan w:val="2"/>
          </w:tcPr>
          <w:p w14:paraId="642B414C"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În cazul în care un furnizor de servicii de finanțare participativă stabilește prețul unei oferte de finanțare partici pativă, acesta trebuie: </w:t>
            </w:r>
          </w:p>
          <w:p w14:paraId="6A74ECCE"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să realizeze o evaluare rezonabilă a riscului de credit eferent proiectului de finanțare participativă sau dezvoltatorului de proiect înainte ca oferta de finanțare participativă să fie prezentată, inclusiv luând în considerare riscul ca, în cazul unui împrumut, al unei obligațiuni sau al altor titluri de creanță securitizate, dezvoltatorul de proiect să nu efectueze până la data scadenței una sau mai multe rambursări; </w:t>
            </w:r>
          </w:p>
          <w:p w14:paraId="22AD7FC4"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(b) să realizeze evaluarea riscului de credit menționată la litera (a) pe baza unor informații suficiente, printre care:</w:t>
            </w:r>
          </w:p>
          <w:p w14:paraId="750B4F60" w14:textId="77777777" w:rsidR="002314B1" w:rsidRPr="002D69EC" w:rsidRDefault="002314B1" w:rsidP="00583F5F">
            <w:pPr>
              <w:pStyle w:val="ListParagraph"/>
              <w:numPr>
                <w:ilvl w:val="0"/>
                <w:numId w:val="4"/>
              </w:numPr>
              <w:spacing w:before="0"/>
              <w:rPr>
                <w:sz w:val="24"/>
                <w:szCs w:val="24"/>
              </w:rPr>
            </w:pPr>
            <w:r w:rsidRPr="002D69EC">
              <w:rPr>
                <w:rFonts w:eastAsiaTheme="minorHAnsi"/>
                <w:sz w:val="24"/>
                <w:szCs w:val="24"/>
              </w:rPr>
              <w:t xml:space="preserve">conturile auditate care cuprind ultimele două exerciții financiare, dacă sunt disponibile; </w:t>
            </w:r>
          </w:p>
          <w:p w14:paraId="4DF11986" w14:textId="77777777" w:rsidR="002314B1" w:rsidRPr="002D69EC" w:rsidRDefault="002314B1" w:rsidP="00583F5F">
            <w:pPr>
              <w:pStyle w:val="ListParagraph"/>
              <w:numPr>
                <w:ilvl w:val="0"/>
                <w:numId w:val="4"/>
              </w:numPr>
              <w:spacing w:before="0"/>
              <w:rPr>
                <w:rFonts w:eastAsiaTheme="minorHAnsi"/>
                <w:sz w:val="24"/>
                <w:szCs w:val="24"/>
              </w:rPr>
            </w:pPr>
            <w:r w:rsidRPr="002D69EC">
              <w:rPr>
                <w:rFonts w:eastAsiaTheme="minorHAnsi"/>
                <w:sz w:val="24"/>
                <w:szCs w:val="24"/>
                <w:lang w:val="en-US"/>
              </w:rPr>
              <w:t xml:space="preserve">informații de care are cunoștință la momentul </w:t>
            </w:r>
            <w:r w:rsidRPr="002D69EC">
              <w:rPr>
                <w:rFonts w:eastAsiaTheme="minorHAnsi"/>
                <w:sz w:val="24"/>
                <w:szCs w:val="24"/>
              </w:rPr>
              <w:t xml:space="preserve">efectuării evaluării riscului </w:t>
            </w:r>
            <w:r w:rsidRPr="002D69EC">
              <w:rPr>
                <w:rFonts w:eastAsiaTheme="minorHAnsi"/>
                <w:sz w:val="24"/>
                <w:szCs w:val="24"/>
              </w:rPr>
              <w:lastRenderedPageBreak/>
              <w:t xml:space="preserve">de credit; </w:t>
            </w:r>
          </w:p>
          <w:p w14:paraId="356D0910" w14:textId="77777777" w:rsidR="002314B1" w:rsidRPr="002D69EC" w:rsidRDefault="002314B1" w:rsidP="00583F5F">
            <w:pPr>
              <w:pStyle w:val="ListParagraph"/>
              <w:numPr>
                <w:ilvl w:val="0"/>
                <w:numId w:val="4"/>
              </w:numPr>
              <w:spacing w:before="0"/>
              <w:rPr>
                <w:rFonts w:eastAsiaTheme="minorHAnsi"/>
                <w:sz w:val="24"/>
                <w:szCs w:val="24"/>
              </w:rPr>
            </w:pPr>
            <w:r w:rsidRPr="002D69EC">
              <w:rPr>
                <w:rFonts w:eastAsiaTheme="minorHAnsi"/>
                <w:sz w:val="24"/>
                <w:szCs w:val="24"/>
              </w:rPr>
              <w:t xml:space="preserve">informații care sunt obținute, după caz, de la dezvoltatorul de proiect; și </w:t>
            </w:r>
          </w:p>
          <w:p w14:paraId="33018D6B" w14:textId="77777777" w:rsidR="002314B1" w:rsidRPr="002D69EC" w:rsidRDefault="002314B1" w:rsidP="00583F5F">
            <w:pPr>
              <w:pStyle w:val="ListParagraph"/>
              <w:numPr>
                <w:ilvl w:val="0"/>
                <w:numId w:val="4"/>
              </w:numPr>
              <w:spacing w:before="0"/>
              <w:rPr>
                <w:rFonts w:eastAsiaTheme="minorHAnsi"/>
                <w:sz w:val="24"/>
                <w:szCs w:val="24"/>
              </w:rPr>
            </w:pPr>
            <w:r w:rsidRPr="002D69EC">
              <w:rPr>
                <w:rFonts w:eastAsiaTheme="minorHAnsi"/>
                <w:sz w:val="24"/>
                <w:szCs w:val="24"/>
              </w:rPr>
              <w:t xml:space="preserve">informații care îi permit furnizorului de servicii de finanțare participativă să efectueze o evaluare rezonabilă a riscului de credit; </w:t>
            </w:r>
          </w:p>
          <w:p w14:paraId="5D9B1D35"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să elaboreze, să pună în aplicare și să mențină politici și proceduri clare și eficace care să îi permită să efectueze evaluări ale riscului de credit, precum și să publice aceste politici și proceduri; </w:t>
            </w:r>
          </w:p>
          <w:p w14:paraId="22BC6434"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să se asigure că prețul este corect și adecvat, inclusiv în situațiile în care un furnizor de servicii de finanțare participativă care stabilește prețul împrumuturilor facilitează unui împrumutător retragerea din investiție înainte de scadența unui împrumut; </w:t>
            </w:r>
          </w:p>
          <w:p w14:paraId="305CF296"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(e) să realizeze o evaluare a fiecărui împrumut cel puțin în următoarele situații:</w:t>
            </w:r>
          </w:p>
          <w:p w14:paraId="78D33A35" w14:textId="77777777" w:rsidR="002314B1" w:rsidRPr="002D69EC" w:rsidRDefault="002314B1" w:rsidP="00583F5F">
            <w:pPr>
              <w:pStyle w:val="ListParagraph"/>
              <w:numPr>
                <w:ilvl w:val="0"/>
                <w:numId w:val="6"/>
              </w:numPr>
              <w:spacing w:before="0"/>
              <w:ind w:left="1302" w:hanging="464"/>
              <w:rPr>
                <w:sz w:val="24"/>
                <w:szCs w:val="24"/>
              </w:rPr>
            </w:pPr>
            <w:r w:rsidRPr="002D69EC">
              <w:rPr>
                <w:rFonts w:eastAsiaTheme="minorHAnsi"/>
                <w:sz w:val="24"/>
                <w:szCs w:val="24"/>
              </w:rPr>
              <w:t>în momentul acordării împrumutului;</w:t>
            </w:r>
          </w:p>
          <w:p w14:paraId="5A6CFBAA" w14:textId="77777777" w:rsidR="002314B1" w:rsidRPr="002D69EC" w:rsidRDefault="002314B1" w:rsidP="00583F5F">
            <w:pPr>
              <w:pStyle w:val="ListParagraph"/>
              <w:numPr>
                <w:ilvl w:val="0"/>
                <w:numId w:val="6"/>
              </w:numPr>
              <w:spacing w:before="0"/>
              <w:ind w:left="1302" w:hanging="464"/>
              <w:rPr>
                <w:sz w:val="24"/>
                <w:szCs w:val="24"/>
              </w:rPr>
            </w:pPr>
            <w:r w:rsidRPr="002D69EC">
              <w:rPr>
                <w:rFonts w:eastAsiaTheme="minorHAnsi"/>
                <w:sz w:val="24"/>
                <w:szCs w:val="24"/>
              </w:rPr>
              <w:t>atunci când furnizorul de servicii de finanțare participativă consideră că este puțin probabil ca dezvoltatorul de proiect să se achite integral de obligațiile sale de rambursare a împrumutului, fără ca furnizorul de servicii de finanțare participativă să execute o garanție sau să ia alte măsuri cu efect similar;</w:t>
            </w:r>
          </w:p>
          <w:p w14:paraId="21FF7EB4" w14:textId="77777777" w:rsidR="002314B1" w:rsidRPr="002D69EC" w:rsidRDefault="002314B1" w:rsidP="00583F5F">
            <w:pPr>
              <w:pStyle w:val="ListParagraph"/>
              <w:numPr>
                <w:ilvl w:val="0"/>
                <w:numId w:val="6"/>
              </w:numPr>
              <w:spacing w:before="0"/>
              <w:ind w:left="1302" w:hanging="464"/>
              <w:rPr>
                <w:sz w:val="24"/>
                <w:szCs w:val="24"/>
              </w:rPr>
            </w:pPr>
            <w:r w:rsidRPr="002D69EC">
              <w:rPr>
                <w:sz w:val="24"/>
                <w:szCs w:val="24"/>
              </w:rPr>
              <w:t xml:space="preserve">în cazul neîndeplinirii obligațiilor de plată; și (iv) atunci când furnizorul de servicii de finanțare participativă facilitează unui împrumutător retragerea </w:t>
            </w:r>
            <w:r w:rsidRPr="002D69EC">
              <w:rPr>
                <w:sz w:val="24"/>
                <w:szCs w:val="24"/>
              </w:rPr>
              <w:lastRenderedPageBreak/>
              <w:t xml:space="preserve">din investiție înainte de scadența împrumutului; </w:t>
            </w:r>
          </w:p>
          <w:p w14:paraId="55BE2DD6"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(f) să dispună de un cadru de administrare a riscurilor conceput în așa fel încât să asigure respectarea cerințelor prevăzute la literele (a)-(e) de la prezentul alineat și să recurgă la acest cadru;</w:t>
            </w:r>
          </w:p>
          <w:p w14:paraId="61AC7FFA" w14:textId="1550BF0E"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(g) să păstreze o evidență a fiecărei oferte de finanțare participativă facilitate, suficientă pentru a demonstra că: </w:t>
            </w:r>
          </w:p>
          <w:p w14:paraId="31B689B0" w14:textId="77777777" w:rsidR="002314B1" w:rsidRPr="002D69EC" w:rsidRDefault="002314B1" w:rsidP="00583F5F">
            <w:pPr>
              <w:pStyle w:val="ListParagraph"/>
              <w:numPr>
                <w:ilvl w:val="0"/>
                <w:numId w:val="8"/>
              </w:numPr>
              <w:spacing w:before="0"/>
              <w:ind w:left="1586"/>
              <w:rPr>
                <w:sz w:val="24"/>
                <w:szCs w:val="24"/>
              </w:rPr>
            </w:pPr>
            <w:r w:rsidRPr="002D69EC">
              <w:rPr>
                <w:sz w:val="24"/>
                <w:szCs w:val="24"/>
              </w:rPr>
              <w:t>s-a efectuat o evaluare a riscului de credit atunci când a fost necesar și aceasta a fost în conformitate cu literele (a) și (b) de la prezentul alineat; și</w:t>
            </w:r>
          </w:p>
          <w:p w14:paraId="3BB63806" w14:textId="3D5CF9EE" w:rsidR="002314B1" w:rsidRPr="002D69EC" w:rsidRDefault="002314B1" w:rsidP="00583F5F">
            <w:pPr>
              <w:pStyle w:val="ListParagraph"/>
              <w:numPr>
                <w:ilvl w:val="0"/>
                <w:numId w:val="8"/>
              </w:numPr>
              <w:spacing w:before="0"/>
              <w:ind w:left="1586"/>
              <w:rPr>
                <w:i/>
                <w:sz w:val="24"/>
                <w:szCs w:val="24"/>
              </w:rPr>
            </w:pPr>
            <w:r w:rsidRPr="002D69EC">
              <w:rPr>
                <w:sz w:val="24"/>
                <w:szCs w:val="24"/>
              </w:rPr>
              <w:t>prețul ofertei de finanțare participativă a fost corect și adecvat, în conformitate cu cadrul de administrare a riscurilor.</w:t>
            </w:r>
          </w:p>
        </w:tc>
        <w:tc>
          <w:tcPr>
            <w:tcW w:w="6220" w:type="dxa"/>
          </w:tcPr>
          <w:p w14:paraId="5F3E1861" w14:textId="3A14216A" w:rsidR="00010EEC" w:rsidRPr="002E048D" w:rsidRDefault="00010EEC"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Proiectul de modificare a Legii nr. 181/2023 prevede completarea art. 9 cu aliniatele </w:t>
            </w:r>
            <w:r w:rsidRPr="002D69EC">
              <w:rPr>
                <w:rFonts w:ascii="Times New Roman" w:eastAsia="Times New Roman" w:hAnsi="Times New Roman" w:cs="Times New Roman"/>
                <w:sz w:val="24"/>
                <w:szCs w:val="24"/>
              </w:rPr>
              <w:t>(4</w:t>
            </w:r>
            <w:r w:rsidRPr="002D69EC">
              <w:rPr>
                <w:rFonts w:ascii="Times New Roman" w:eastAsia="Times New Roman" w:hAnsi="Times New Roman" w:cs="Times New Roman"/>
                <w:sz w:val="24"/>
                <w:szCs w:val="24"/>
                <w:vertAlign w:val="superscript"/>
              </w:rPr>
              <w:t>1</w:t>
            </w:r>
            <w:r w:rsidR="006A71A3">
              <w:rPr>
                <w:rFonts w:ascii="Times New Roman" w:eastAsia="Times New Roman" w:hAnsi="Times New Roman" w:cs="Times New Roman"/>
                <w:sz w:val="24"/>
                <w:szCs w:val="24"/>
              </w:rPr>
              <w:t xml:space="preserve"> -</w:t>
            </w:r>
            <w:r w:rsidRPr="002D69EC">
              <w:rPr>
                <w:rFonts w:ascii="Times New Roman" w:eastAsia="Times New Roman" w:hAnsi="Times New Roman" w:cs="Times New Roman"/>
                <w:sz w:val="24"/>
                <w:szCs w:val="24"/>
              </w:rPr>
              <w:t xml:space="preserve"> 4</w:t>
            </w:r>
            <w:r w:rsidR="006A71A3">
              <w:rPr>
                <w:rFonts w:ascii="Times New Roman" w:eastAsia="Times New Roman" w:hAnsi="Times New Roman" w:cs="Times New Roman"/>
                <w:sz w:val="24"/>
                <w:szCs w:val="24"/>
                <w:vertAlign w:val="superscript"/>
              </w:rPr>
              <w:t>3</w:t>
            </w:r>
            <w:r w:rsidRPr="002D69EC">
              <w:rPr>
                <w:rFonts w:ascii="Times New Roman" w:eastAsia="Times New Roman" w:hAnsi="Times New Roman" w:cs="Times New Roman"/>
                <w:sz w:val="24"/>
                <w:szCs w:val="24"/>
              </w:rPr>
              <w:t>)</w:t>
            </w:r>
          </w:p>
          <w:p w14:paraId="4FCE4AF7" w14:textId="2130912C" w:rsidR="00E65BF9" w:rsidRPr="002D69EC" w:rsidRDefault="002314B1" w:rsidP="00583F5F">
            <w:pPr>
              <w:jc w:val="both"/>
              <w:rPr>
                <w:rFonts w:ascii="Times New Roman" w:eastAsia="Times New Roman" w:hAnsi="Times New Roman" w:cs="Times New Roman"/>
                <w:sz w:val="24"/>
                <w:szCs w:val="24"/>
              </w:rPr>
            </w:pPr>
            <w:r w:rsidRPr="00CC2CB7">
              <w:rPr>
                <w:rFonts w:ascii="Times New Roman" w:eastAsia="Times New Roman" w:hAnsi="Times New Roman" w:cs="Times New Roman"/>
                <w:b/>
                <w:sz w:val="24"/>
                <w:szCs w:val="24"/>
              </w:rPr>
              <w:t>Articolul 9</w:t>
            </w:r>
            <w:r w:rsidRPr="002D69EC">
              <w:rPr>
                <w:rFonts w:ascii="Times New Roman" w:eastAsia="Times New Roman" w:hAnsi="Times New Roman" w:cs="Times New Roman"/>
                <w:bCs/>
                <w:sz w:val="24"/>
                <w:szCs w:val="24"/>
              </w:rPr>
              <w:t>.</w:t>
            </w:r>
            <w:r w:rsidRPr="002D69EC">
              <w:rPr>
                <w:rFonts w:ascii="Times New Roman" w:eastAsia="Times New Roman" w:hAnsi="Times New Roman" w:cs="Times New Roman"/>
                <w:sz w:val="24"/>
                <w:szCs w:val="24"/>
              </w:rPr>
              <w:t xml:space="preserve"> Obligaţii de administrare prudentă, integritate şi diligenţă</w:t>
            </w:r>
            <w:r w:rsidR="00E65BF9" w:rsidRPr="002D69EC">
              <w:rPr>
                <w:rFonts w:ascii="Times New Roman" w:hAnsi="Times New Roman" w:cs="Times New Roman"/>
                <w:bCs/>
                <w:color w:val="000000" w:themeColor="text1"/>
                <w:sz w:val="24"/>
                <w:szCs w:val="24"/>
              </w:rPr>
              <w:t xml:space="preserve"> </w:t>
            </w:r>
          </w:p>
          <w:p w14:paraId="381EC7E3" w14:textId="4DB810A2" w:rsidR="00E65BF9" w:rsidRPr="002D69EC" w:rsidRDefault="00E65BF9"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(4</w:t>
            </w:r>
            <w:r w:rsidRPr="002D69EC">
              <w:rPr>
                <w:rFonts w:ascii="Times New Roman" w:hAnsi="Times New Roman" w:cs="Times New Roman"/>
                <w:bCs/>
                <w:i/>
                <w:iCs/>
                <w:color w:val="000000" w:themeColor="text1"/>
                <w:sz w:val="24"/>
                <w:szCs w:val="24"/>
                <w:vertAlign w:val="superscript"/>
              </w:rPr>
              <w:t>1</w:t>
            </w:r>
            <w:r w:rsidRPr="002D69EC">
              <w:rPr>
                <w:rFonts w:ascii="Times New Roman" w:hAnsi="Times New Roman" w:cs="Times New Roman"/>
                <w:bCs/>
                <w:i/>
                <w:iCs/>
                <w:color w:val="000000" w:themeColor="text1"/>
                <w:sz w:val="24"/>
                <w:szCs w:val="24"/>
              </w:rPr>
              <w:t>) În cazul în care stabileşte preţul unei oferte de finanţare participativă, furnizorul:</w:t>
            </w:r>
          </w:p>
          <w:p w14:paraId="422B7535" w14:textId="6B7EA6FF" w:rsidR="002575F1" w:rsidRPr="002D69EC" w:rsidRDefault="00E65BF9"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a) efectuează, înainte de plasarea ofertei pe platformă, o evaluare rezonabilă a riscului de credit al proiectului de finanţare participativă sau al dezvoltatorului/debitorului-consumator, inclusiv prin luarea în considerare a riscului ca acesta să nu efectueze, în cazul unui împrumut, una sau mai multe rambursări până la data scadenței;</w:t>
            </w:r>
          </w:p>
          <w:p w14:paraId="6BAD255C" w14:textId="135EEE66" w:rsidR="002575F1" w:rsidRPr="002D69EC" w:rsidRDefault="00E65BF9"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b) îşi întemeiază evaluarea prevăzută la lit.a) pe informaţii suficiente, în special pe situaţiile financiare auditate aferente ultimelor două exerciţii financiare, în cazul în care sunt disponibile, pe informaţiile de care are cunoştinţă la momentul efectuării evaluării,</w:t>
            </w:r>
            <w:r w:rsidR="00164866">
              <w:rPr>
                <w:rFonts w:ascii="Times New Roman" w:hAnsi="Times New Roman" w:cs="Times New Roman"/>
                <w:bCs/>
                <w:i/>
                <w:iCs/>
                <w:color w:val="000000" w:themeColor="text1"/>
                <w:sz w:val="24"/>
                <w:szCs w:val="24"/>
              </w:rPr>
              <w:t xml:space="preserve"> </w:t>
            </w:r>
            <w:r w:rsidRPr="002D69EC">
              <w:rPr>
                <w:rFonts w:ascii="Times New Roman" w:hAnsi="Times New Roman" w:cs="Times New Roman"/>
                <w:bCs/>
                <w:i/>
                <w:iCs/>
                <w:color w:val="000000" w:themeColor="text1"/>
                <w:sz w:val="24"/>
                <w:szCs w:val="24"/>
              </w:rPr>
              <w:t>pe informaţiile obţinute, după caz, de la dezvoltator/debitor-consumator, precum și pe informații care îi permit furnizorului de servicii de finanțare participativă să efectueze o evaluare rezonabilă a riscului de credit</w:t>
            </w:r>
          </w:p>
          <w:p w14:paraId="649A84AB" w14:textId="042E7119" w:rsidR="002575F1" w:rsidRPr="002D69EC" w:rsidRDefault="00E65BF9"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lastRenderedPageBreak/>
              <w:t>c) elaborează, aplică şi menţine politici şi proceduri clare şi eficace privind evaluarea riscului de credit şi le publică pe platforma de finanţare participativă;</w:t>
            </w:r>
          </w:p>
          <w:p w14:paraId="3D31ADA8" w14:textId="04B5748C" w:rsidR="002575F1" w:rsidRPr="002D69EC" w:rsidRDefault="00E65BF9"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d) se asigură că prețul este corect și adecvat, inclusiv în situațiile în care un furnizor de servicii de finanțare participativă care stabilește prețul împrumuturilor facilitează unui împrumutător retragerea din investiție înainte de scadența unui împrumut;</w:t>
            </w:r>
          </w:p>
          <w:p w14:paraId="0836413E" w14:textId="77777777" w:rsidR="00E65BF9" w:rsidRPr="002D69EC" w:rsidRDefault="00E65BF9"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e) efectuează o evaluare a fiecărui împrumut cel puţin în următoarele situații:</w:t>
            </w:r>
          </w:p>
          <w:p w14:paraId="2471AB56" w14:textId="77777777" w:rsidR="00E65BF9" w:rsidRPr="002D69EC" w:rsidRDefault="00E65BF9"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 xml:space="preserve">- la momentul acordării împrumutului; </w:t>
            </w:r>
          </w:p>
          <w:p w14:paraId="37C6C47B" w14:textId="77777777" w:rsidR="00E65BF9" w:rsidRPr="002D69EC" w:rsidRDefault="00E65BF9"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 xml:space="preserve">- în cazul în care consideră improbabilă îndeplinirea integrală de către dezvoltator/debitor-consumator a obligaţiilor de rambursare fără executarea garanţiilor aferente, în urma unei nerambursări; </w:t>
            </w:r>
          </w:p>
          <w:p w14:paraId="5F6C6C09" w14:textId="77777777" w:rsidR="00E65BF9" w:rsidRPr="002D69EC" w:rsidRDefault="00E65BF9"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 în cazul neîndeplinirii obligațiilor de plată;</w:t>
            </w:r>
          </w:p>
          <w:p w14:paraId="58E07027" w14:textId="4044D5A2" w:rsidR="002575F1" w:rsidRPr="002D69EC" w:rsidRDefault="00E65BF9"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 în cazul facilitării retragerii unui investitor înainte de scadenţa împrumutului;</w:t>
            </w:r>
          </w:p>
          <w:p w14:paraId="43342C80" w14:textId="2DEBA020" w:rsidR="002575F1" w:rsidRPr="002D69EC" w:rsidRDefault="00E65BF9"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f) dispune de un cadru adecvat de administrare a riscului de credit, care asigură respectarea cerințelor prevăzute la lit. a)-e)</w:t>
            </w:r>
            <w:r w:rsidR="006C582C" w:rsidRPr="006C582C">
              <w:rPr>
                <w:rFonts w:ascii="Times New Roman" w:hAnsi="Times New Roman" w:cs="Times New Roman"/>
                <w:bCs/>
                <w:i/>
                <w:iCs/>
                <w:color w:val="000000" w:themeColor="text1"/>
                <w:sz w:val="24"/>
                <w:szCs w:val="24"/>
              </w:rPr>
              <w:t>, elaborat conform cerințelor stabilite de prezenta lege şi actele normative ale autorității de supraveghere</w:t>
            </w:r>
            <w:r w:rsidRPr="002D69EC">
              <w:rPr>
                <w:rFonts w:ascii="Times New Roman" w:hAnsi="Times New Roman" w:cs="Times New Roman"/>
                <w:bCs/>
                <w:i/>
                <w:iCs/>
                <w:color w:val="000000" w:themeColor="text1"/>
                <w:sz w:val="24"/>
                <w:szCs w:val="24"/>
              </w:rPr>
              <w:t>;</w:t>
            </w:r>
          </w:p>
          <w:p w14:paraId="6B0B1632" w14:textId="74D980B7" w:rsidR="002575F1" w:rsidRPr="002D69EC" w:rsidRDefault="00E65BF9"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g) păstrează evidenţa fiecărei oferte de finanțare participativă facilitate, care confirmă evaluarea riscului de credit atunci când a fost necesar și s-a efectuat evaluarea conform lit. a) și) și prețul ofertei de finanțare participativă a fost corect și adecvat, în conformitate cu cadrul de administrare a riscurilor.</w:t>
            </w:r>
          </w:p>
          <w:p w14:paraId="576D3BA4" w14:textId="29BCA751" w:rsidR="00E65BF9" w:rsidRPr="002D69EC" w:rsidRDefault="002575F1"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(4</w:t>
            </w:r>
            <w:r w:rsidRPr="002D69EC">
              <w:rPr>
                <w:rFonts w:ascii="Times New Roman" w:hAnsi="Times New Roman" w:cs="Times New Roman"/>
                <w:bCs/>
                <w:i/>
                <w:iCs/>
                <w:color w:val="000000" w:themeColor="text1"/>
                <w:sz w:val="24"/>
                <w:szCs w:val="24"/>
                <w:vertAlign w:val="superscript"/>
              </w:rPr>
              <w:t>2</w:t>
            </w:r>
            <w:r w:rsidRPr="002D69EC">
              <w:rPr>
                <w:rFonts w:ascii="Times New Roman" w:hAnsi="Times New Roman" w:cs="Times New Roman"/>
                <w:bCs/>
                <w:i/>
                <w:iCs/>
                <w:color w:val="000000" w:themeColor="text1"/>
                <w:sz w:val="24"/>
                <w:szCs w:val="24"/>
              </w:rPr>
              <w:t xml:space="preserve">) Furnizorul poate propune unui investitor proiecte individuale de finanţare participativă care corespund unuia sau mai multor parametri specifici ori indicatori de risc aleşi de investitor. Investitorul examinează fiecare ofertă de finanţare participativă propusă şi ia în mod expres o decizie de </w:t>
            </w:r>
            <w:r w:rsidRPr="002D69EC">
              <w:rPr>
                <w:rFonts w:ascii="Times New Roman" w:hAnsi="Times New Roman" w:cs="Times New Roman"/>
                <w:bCs/>
                <w:i/>
                <w:iCs/>
                <w:color w:val="000000" w:themeColor="text1"/>
                <w:sz w:val="24"/>
                <w:szCs w:val="24"/>
              </w:rPr>
              <w:lastRenderedPageBreak/>
              <w:t>investiţie în privinţa fiecărei oferte în parte. Prezentul alineat nu se aplică administrării portofoliilor individuale de împrumuturi, care se efectuează în condiţiile art.33.</w:t>
            </w:r>
          </w:p>
          <w:p w14:paraId="534FD0E3" w14:textId="77777777" w:rsidR="00E65BF9" w:rsidRPr="002D69EC" w:rsidRDefault="00E65BF9" w:rsidP="00583F5F">
            <w:pPr>
              <w:jc w:val="both"/>
              <w:rPr>
                <w:rFonts w:ascii="Times New Roman" w:hAnsi="Times New Roman" w:cs="Times New Roman"/>
                <w:b/>
                <w:i/>
                <w:iCs/>
                <w:color w:val="FF0000"/>
                <w:sz w:val="24"/>
                <w:szCs w:val="24"/>
              </w:rPr>
            </w:pPr>
          </w:p>
          <w:p w14:paraId="79A61177" w14:textId="77777777" w:rsidR="00E65BF9" w:rsidRPr="002D69EC" w:rsidRDefault="00E65BF9" w:rsidP="00583F5F">
            <w:pPr>
              <w:jc w:val="both"/>
              <w:rPr>
                <w:rFonts w:ascii="Times New Roman" w:hAnsi="Times New Roman" w:cs="Times New Roman"/>
                <w:b/>
                <w:color w:val="FF0000"/>
                <w:sz w:val="24"/>
                <w:szCs w:val="24"/>
              </w:rPr>
            </w:pPr>
          </w:p>
          <w:p w14:paraId="55BCAF9F" w14:textId="77777777" w:rsidR="00E65BF9" w:rsidRPr="002D69EC" w:rsidRDefault="00E65BF9" w:rsidP="00583F5F">
            <w:pPr>
              <w:jc w:val="both"/>
              <w:rPr>
                <w:rFonts w:ascii="Times New Roman" w:hAnsi="Times New Roman" w:cs="Times New Roman"/>
                <w:b/>
                <w:color w:val="FF0000"/>
                <w:sz w:val="24"/>
                <w:szCs w:val="24"/>
              </w:rPr>
            </w:pPr>
          </w:p>
          <w:p w14:paraId="1B238719" w14:textId="77777777" w:rsidR="00E65BF9" w:rsidRPr="002D69EC" w:rsidRDefault="00E65BF9" w:rsidP="00583F5F">
            <w:pPr>
              <w:jc w:val="both"/>
              <w:rPr>
                <w:rFonts w:ascii="Times New Roman" w:hAnsi="Times New Roman" w:cs="Times New Roman"/>
                <w:b/>
                <w:color w:val="FF0000"/>
                <w:sz w:val="24"/>
                <w:szCs w:val="24"/>
              </w:rPr>
            </w:pPr>
          </w:p>
          <w:p w14:paraId="2740BE76" w14:textId="77777777" w:rsidR="00E65BF9" w:rsidRPr="002D69EC" w:rsidRDefault="00E65BF9" w:rsidP="00583F5F">
            <w:pPr>
              <w:jc w:val="both"/>
              <w:rPr>
                <w:rFonts w:ascii="Times New Roman" w:hAnsi="Times New Roman" w:cs="Times New Roman"/>
                <w:b/>
                <w:color w:val="FF0000"/>
                <w:sz w:val="24"/>
                <w:szCs w:val="24"/>
              </w:rPr>
            </w:pPr>
          </w:p>
          <w:p w14:paraId="5D5C897E" w14:textId="77777777" w:rsidR="00E65BF9" w:rsidRPr="002D69EC" w:rsidRDefault="00E65BF9" w:rsidP="00583F5F">
            <w:pPr>
              <w:jc w:val="both"/>
              <w:rPr>
                <w:rFonts w:ascii="Times New Roman" w:hAnsi="Times New Roman" w:cs="Times New Roman"/>
                <w:b/>
                <w:color w:val="FF0000"/>
                <w:sz w:val="24"/>
                <w:szCs w:val="24"/>
              </w:rPr>
            </w:pPr>
          </w:p>
          <w:p w14:paraId="589000CA" w14:textId="53FA884B" w:rsidR="002314B1" w:rsidRPr="002D69EC" w:rsidRDefault="002314B1" w:rsidP="00583F5F">
            <w:pPr>
              <w:jc w:val="both"/>
              <w:rPr>
                <w:rFonts w:ascii="Times New Roman" w:hAnsi="Times New Roman" w:cs="Times New Roman"/>
                <w:sz w:val="24"/>
                <w:szCs w:val="24"/>
              </w:rPr>
            </w:pPr>
          </w:p>
        </w:tc>
        <w:tc>
          <w:tcPr>
            <w:tcW w:w="1742" w:type="dxa"/>
          </w:tcPr>
          <w:p w14:paraId="277B3195" w14:textId="13581051" w:rsidR="002314B1" w:rsidRPr="002D69EC" w:rsidRDefault="002314B1" w:rsidP="00583F5F">
            <w:pPr>
              <w:jc w:val="both"/>
              <w:rPr>
                <w:rFonts w:ascii="Times New Roman" w:hAnsi="Times New Roman" w:cs="Times New Roman"/>
                <w:b/>
                <w:color w:val="000000" w:themeColor="text1"/>
                <w:sz w:val="24"/>
                <w:szCs w:val="24"/>
              </w:rPr>
            </w:pPr>
            <w:r w:rsidRPr="002D69EC">
              <w:rPr>
                <w:rFonts w:ascii="Times New Roman" w:hAnsi="Times New Roman" w:cs="Times New Roman"/>
                <w:b/>
                <w:color w:val="000000" w:themeColor="text1"/>
                <w:sz w:val="24"/>
                <w:szCs w:val="24"/>
              </w:rPr>
              <w:lastRenderedPageBreak/>
              <w:t>Compatibil</w:t>
            </w:r>
          </w:p>
        </w:tc>
        <w:tc>
          <w:tcPr>
            <w:tcW w:w="2102" w:type="dxa"/>
          </w:tcPr>
          <w:p w14:paraId="3C29DFB2" w14:textId="14BCEBF4" w:rsidR="002314B1" w:rsidRPr="002D69EC" w:rsidRDefault="002314B1" w:rsidP="00583F5F">
            <w:pPr>
              <w:jc w:val="both"/>
              <w:rPr>
                <w:rFonts w:ascii="Times New Roman" w:hAnsi="Times New Roman" w:cs="Times New Roman"/>
                <w:sz w:val="24"/>
                <w:szCs w:val="24"/>
              </w:rPr>
            </w:pPr>
          </w:p>
        </w:tc>
      </w:tr>
      <w:tr w:rsidR="002314B1" w:rsidRPr="002D69EC" w14:paraId="18F0BFE8" w14:textId="77777777" w:rsidTr="00334EB0">
        <w:tc>
          <w:tcPr>
            <w:tcW w:w="5528" w:type="dxa"/>
            <w:gridSpan w:val="2"/>
          </w:tcPr>
          <w:p w14:paraId="4704D15B" w14:textId="77777777" w:rsidR="002314B1" w:rsidRPr="002D69EC" w:rsidRDefault="002314B1" w:rsidP="00583F5F">
            <w:pPr>
              <w:jc w:val="both"/>
              <w:rPr>
                <w:rFonts w:ascii="Times New Roman" w:hAnsi="Times New Roman" w:cs="Times New Roman"/>
                <w:i/>
                <w:sz w:val="24"/>
                <w:szCs w:val="24"/>
              </w:rPr>
            </w:pPr>
            <w:r w:rsidRPr="002D69EC">
              <w:rPr>
                <w:rFonts w:ascii="Times New Roman" w:hAnsi="Times New Roman" w:cs="Times New Roman"/>
                <w:i/>
                <w:sz w:val="24"/>
                <w:szCs w:val="24"/>
              </w:rPr>
              <w:lastRenderedPageBreak/>
              <w:t>Articolul 5</w:t>
            </w:r>
          </w:p>
          <w:p w14:paraId="1EE0669A" w14:textId="77777777" w:rsidR="002314B1" w:rsidRPr="002D69EC" w:rsidRDefault="002314B1" w:rsidP="00583F5F">
            <w:pPr>
              <w:jc w:val="both"/>
              <w:rPr>
                <w:rFonts w:ascii="Times New Roman" w:hAnsi="Times New Roman" w:cs="Times New Roman"/>
                <w:b/>
                <w:sz w:val="24"/>
                <w:szCs w:val="24"/>
              </w:rPr>
            </w:pPr>
            <w:r w:rsidRPr="002D69EC">
              <w:rPr>
                <w:rFonts w:ascii="Times New Roman" w:hAnsi="Times New Roman" w:cs="Times New Roman"/>
                <w:b/>
                <w:sz w:val="24"/>
                <w:szCs w:val="24"/>
              </w:rPr>
              <w:t>Cerințele privind obligația de diligență</w:t>
            </w:r>
          </w:p>
          <w:p w14:paraId="21CCF3EB"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(1) Un furnizor de servicii de finanțare participativă îndeplinește cel puțin un nivel minim al obligației de diligență cu privire la dezvoltatorii de proiecte care propun ca proiectele lor să fie finanțate prin intermediul platformei de finanțare participativă a respectivului furnizor de servicii de finanțare participativă. </w:t>
            </w:r>
          </w:p>
          <w:p w14:paraId="4EB64D45"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Nivelul minim al obligației de diligență menționat la alineatul (1) include obținerea tuturor dovezilor următoare: </w:t>
            </w:r>
          </w:p>
          <w:p w14:paraId="42BF342C"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că dezvoltatorul de proiect nu are cazier judiciar pentru cazurile de încălcare a dispozițiilor de drept intern în materie comercială, de insolvență, în </w:t>
            </w:r>
            <w:r w:rsidRPr="002D69EC">
              <w:rPr>
                <w:rFonts w:ascii="Times New Roman" w:hAnsi="Times New Roman" w:cs="Times New Roman"/>
                <w:sz w:val="24"/>
                <w:szCs w:val="24"/>
              </w:rPr>
              <w:lastRenderedPageBreak/>
              <w:t xml:space="preserve">domeniul serviciilor financiare, în materia combaterii spălării banilor, în materie de fraudă sau cele privind răspunderea profesională; </w:t>
            </w:r>
          </w:p>
          <w:p w14:paraId="3C41493C"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(b) că dezvoltatorul de proiect nu este stabilit pe teritoriul unei jurisdicții necooperante, astfel cum este recunoscută de politica relevantă a Uniunii, sau al unei țări terțe cu grad de risc ridicat, în temeiul articolului 9 alineatul (2) din Directiva (UE) 2015/849.</w:t>
            </w:r>
          </w:p>
        </w:tc>
        <w:tc>
          <w:tcPr>
            <w:tcW w:w="6220" w:type="dxa"/>
          </w:tcPr>
          <w:p w14:paraId="5F3F1678" w14:textId="3905831C" w:rsidR="00010EEC" w:rsidRPr="002E048D" w:rsidRDefault="00010EEC"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Proiectul de modificare a Legii nr. 181/2023 prevede completarea art. 29 aliniatul</w:t>
            </w:r>
            <w:r w:rsidR="00C71F8E" w:rsidRPr="002D69EC">
              <w:rPr>
                <w:rFonts w:ascii="Times New Roman" w:hAnsi="Times New Roman" w:cs="Times New Roman"/>
                <w:sz w:val="24"/>
                <w:szCs w:val="24"/>
              </w:rPr>
              <w:t xml:space="preserve"> </w:t>
            </w:r>
            <w:r w:rsidRPr="002D69EC">
              <w:rPr>
                <w:rFonts w:ascii="Times New Roman" w:eastAsia="Times New Roman" w:hAnsi="Times New Roman" w:cs="Times New Roman"/>
                <w:sz w:val="24"/>
                <w:szCs w:val="24"/>
              </w:rPr>
              <w:t>(1) cu litera e</w:t>
            </w:r>
            <w:r w:rsidRPr="002D69EC">
              <w:rPr>
                <w:rFonts w:ascii="Times New Roman" w:eastAsia="Times New Roman" w:hAnsi="Times New Roman" w:cs="Times New Roman"/>
                <w:sz w:val="24"/>
                <w:szCs w:val="24"/>
                <w:vertAlign w:val="superscript"/>
              </w:rPr>
              <w:t>1</w:t>
            </w:r>
            <w:r w:rsidR="00A75D38" w:rsidRPr="002D69EC">
              <w:rPr>
                <w:rFonts w:ascii="Times New Roman" w:eastAsia="Times New Roman" w:hAnsi="Times New Roman" w:cs="Times New Roman"/>
                <w:sz w:val="24"/>
                <w:szCs w:val="24"/>
              </w:rPr>
              <w:t>)</w:t>
            </w:r>
          </w:p>
          <w:p w14:paraId="2B506B50" w14:textId="759B96F6" w:rsidR="002314B1" w:rsidRPr="002D69EC" w:rsidRDefault="002314B1" w:rsidP="00583F5F">
            <w:pPr>
              <w:jc w:val="both"/>
              <w:rPr>
                <w:rFonts w:ascii="Times New Roman" w:hAnsi="Times New Roman" w:cs="Times New Roman"/>
                <w:color w:val="000000" w:themeColor="text1"/>
                <w:sz w:val="24"/>
                <w:szCs w:val="24"/>
              </w:rPr>
            </w:pPr>
            <w:r w:rsidRPr="00CC2CB7">
              <w:rPr>
                <w:rFonts w:ascii="Times New Roman" w:hAnsi="Times New Roman" w:cs="Times New Roman"/>
                <w:b/>
                <w:bCs/>
                <w:color w:val="000000" w:themeColor="text1"/>
                <w:sz w:val="24"/>
                <w:szCs w:val="24"/>
              </w:rPr>
              <w:t>Articolul 29</w:t>
            </w:r>
            <w:r w:rsidRPr="002D69EC">
              <w:rPr>
                <w:rFonts w:ascii="Times New Roman" w:hAnsi="Times New Roman" w:cs="Times New Roman"/>
                <w:color w:val="000000" w:themeColor="text1"/>
                <w:sz w:val="24"/>
                <w:szCs w:val="24"/>
              </w:rPr>
              <w:t>. Solicitarea dezvoltatorului de finanțare participativă bazată pe împrumuturi</w:t>
            </w:r>
          </w:p>
          <w:p w14:paraId="554DBC6E" w14:textId="502C74E1" w:rsidR="002314B1" w:rsidRPr="002D69EC" w:rsidRDefault="002314B1"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(1) Persoana care dorește să devină dezvoltator transmite furnizorului, prin intermediul platformei:</w:t>
            </w:r>
          </w:p>
          <w:p w14:paraId="73990C5F" w14:textId="34136C77" w:rsidR="002314B1" w:rsidRPr="002D69EC" w:rsidRDefault="002314B1"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a) solicitarea de finanțare participativă, însoțită de fișa cu informații esențiale privind investiția;</w:t>
            </w:r>
          </w:p>
          <w:p w14:paraId="328E6694" w14:textId="510B44A2" w:rsidR="002314B1" w:rsidRPr="002D69EC" w:rsidRDefault="002314B1"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b) declarația pe propria răspundere privind veridicitatea informațiilor prezentate;</w:t>
            </w:r>
          </w:p>
          <w:p w14:paraId="14E4656D" w14:textId="2A6A70B9" w:rsidR="002314B1" w:rsidRPr="002D69EC" w:rsidRDefault="002314B1"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c) acordul la prelucrarea datelor cu caracter personal;</w:t>
            </w:r>
          </w:p>
          <w:p w14:paraId="2682894E" w14:textId="6ED1ECB2" w:rsidR="002314B1" w:rsidRPr="002D69EC" w:rsidRDefault="002314B1"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d) acordul la verificarea datelor din registrele publice;</w:t>
            </w:r>
          </w:p>
          <w:p w14:paraId="6A02642E" w14:textId="6C2595E0" w:rsidR="002314B1" w:rsidRPr="002D69EC" w:rsidRDefault="002314B1"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 xml:space="preserve">e) declarația pe propria răspundere cu privire la faptul că dezvoltatorul sau deținătorii de participații ale dezvoltatorului nu sunt persoane rezidente într-o jurisdicție ce nu </w:t>
            </w:r>
            <w:r w:rsidRPr="002D69EC">
              <w:rPr>
                <w:rFonts w:ascii="Times New Roman" w:hAnsi="Times New Roman" w:cs="Times New Roman"/>
                <w:color w:val="000000" w:themeColor="text1"/>
                <w:sz w:val="24"/>
                <w:szCs w:val="24"/>
              </w:rPr>
              <w:lastRenderedPageBreak/>
              <w:t>implementează standarde internaţionale de transparenţă şi/sau într-o ţară (jurisdicţie) cu un risc sporit de spălare a banilor şi de finanțare a terorismului;</w:t>
            </w:r>
          </w:p>
          <w:p w14:paraId="6733EDAE" w14:textId="17A67A25" w:rsidR="002575F1" w:rsidRPr="002D69EC" w:rsidRDefault="002575F1"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e</w:t>
            </w:r>
            <w:r w:rsidRPr="002D69EC">
              <w:rPr>
                <w:rFonts w:ascii="Times New Roman" w:hAnsi="Times New Roman" w:cs="Times New Roman"/>
                <w:i/>
                <w:iCs/>
                <w:color w:val="000000" w:themeColor="text1"/>
                <w:sz w:val="24"/>
                <w:szCs w:val="24"/>
                <w:vertAlign w:val="superscript"/>
              </w:rPr>
              <w:t>1</w:t>
            </w:r>
            <w:r w:rsidRPr="002D69EC">
              <w:rPr>
                <w:rFonts w:ascii="Times New Roman" w:hAnsi="Times New Roman" w:cs="Times New Roman"/>
                <w:i/>
                <w:iCs/>
                <w:color w:val="000000" w:themeColor="text1"/>
                <w:sz w:val="24"/>
                <w:szCs w:val="24"/>
              </w:rPr>
              <w:t>) cazierul judiciar detaliat sau, pentru persoanele care nu sunt rezidente în Republica Moldova, actul similar eliberat de autoritatea competentă din statul de reşedinţă, ce confirmă lipsa condamnărilor pentru infracţiuni economice, contra patrimoniului sau de corupţie;</w:t>
            </w:r>
          </w:p>
          <w:p w14:paraId="00B6FD87" w14:textId="4B74EBE6" w:rsidR="002314B1" w:rsidRPr="002D69EC" w:rsidRDefault="002314B1"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f) descrierea proiectelor de finanțare participativă preconizate de a fi realizate prin intermediul platformei;</w:t>
            </w:r>
          </w:p>
          <w:p w14:paraId="0217403D" w14:textId="2D340388" w:rsidR="002D69EC" w:rsidRPr="002D69EC" w:rsidRDefault="002314B1"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g) situațiile financiare și rapoartele auditorului privind situațiile financiare anuale pentru ultimii 3 ani, dacă a fost efectuat auditul situațiilor financiare anuale, cu excepția cazului în care furnizorul le poate obține din registre publice, de la furnizori de servicii sau alte surse oficiale.</w:t>
            </w:r>
          </w:p>
          <w:p w14:paraId="2FA3670D" w14:textId="76187BC5" w:rsidR="002575F1" w:rsidRPr="002D69EC" w:rsidRDefault="002575F1" w:rsidP="00583F5F">
            <w:pPr>
              <w:jc w:val="both"/>
              <w:rPr>
                <w:rFonts w:ascii="Times New Roman" w:hAnsi="Times New Roman" w:cs="Times New Roman"/>
                <w:color w:val="000000" w:themeColor="text1"/>
                <w:sz w:val="24"/>
                <w:szCs w:val="24"/>
              </w:rPr>
            </w:pPr>
          </w:p>
        </w:tc>
        <w:tc>
          <w:tcPr>
            <w:tcW w:w="1742" w:type="dxa"/>
          </w:tcPr>
          <w:p w14:paraId="2AB538E9" w14:textId="73580D5B" w:rsidR="002314B1" w:rsidRPr="002D69EC" w:rsidRDefault="002314B1" w:rsidP="00583F5F">
            <w:pPr>
              <w:jc w:val="both"/>
              <w:rPr>
                <w:rFonts w:ascii="Times New Roman" w:hAnsi="Times New Roman" w:cs="Times New Roman"/>
                <w:b/>
                <w:color w:val="000000" w:themeColor="text1"/>
                <w:sz w:val="24"/>
                <w:szCs w:val="24"/>
              </w:rPr>
            </w:pPr>
            <w:r w:rsidRPr="002D69EC">
              <w:rPr>
                <w:rFonts w:ascii="Times New Roman" w:hAnsi="Times New Roman" w:cs="Times New Roman"/>
                <w:b/>
                <w:color w:val="000000" w:themeColor="text1"/>
                <w:sz w:val="24"/>
                <w:szCs w:val="24"/>
              </w:rPr>
              <w:lastRenderedPageBreak/>
              <w:t>Compatibil</w:t>
            </w:r>
          </w:p>
        </w:tc>
        <w:tc>
          <w:tcPr>
            <w:tcW w:w="2102" w:type="dxa"/>
          </w:tcPr>
          <w:p w14:paraId="062D7511" w14:textId="77777777" w:rsidR="002314B1" w:rsidRPr="002D69EC" w:rsidRDefault="002314B1" w:rsidP="00583F5F">
            <w:pPr>
              <w:jc w:val="both"/>
              <w:rPr>
                <w:rFonts w:ascii="Times New Roman" w:hAnsi="Times New Roman" w:cs="Times New Roman"/>
                <w:sz w:val="24"/>
                <w:szCs w:val="24"/>
              </w:rPr>
            </w:pPr>
          </w:p>
        </w:tc>
      </w:tr>
      <w:tr w:rsidR="002314B1" w:rsidRPr="002D69EC" w14:paraId="13BF9851" w14:textId="77777777" w:rsidTr="00334EB0">
        <w:tc>
          <w:tcPr>
            <w:tcW w:w="5528" w:type="dxa"/>
            <w:gridSpan w:val="2"/>
          </w:tcPr>
          <w:p w14:paraId="4858242A" w14:textId="77777777" w:rsidR="002314B1" w:rsidRPr="002D69EC" w:rsidRDefault="002314B1" w:rsidP="00583F5F">
            <w:pPr>
              <w:jc w:val="both"/>
              <w:rPr>
                <w:rFonts w:ascii="Times New Roman" w:hAnsi="Times New Roman" w:cs="Times New Roman"/>
                <w:b/>
                <w:sz w:val="24"/>
                <w:szCs w:val="24"/>
              </w:rPr>
            </w:pPr>
            <w:r w:rsidRPr="002D69EC">
              <w:rPr>
                <w:rFonts w:ascii="Times New Roman" w:hAnsi="Times New Roman" w:cs="Times New Roman"/>
                <w:b/>
                <w:sz w:val="24"/>
                <w:szCs w:val="24"/>
              </w:rPr>
              <w:t>Articolul 6</w:t>
            </w:r>
          </w:p>
          <w:p w14:paraId="78703C9E" w14:textId="77777777" w:rsidR="002314B1" w:rsidRPr="002D69EC" w:rsidRDefault="002314B1" w:rsidP="00583F5F">
            <w:pPr>
              <w:jc w:val="both"/>
              <w:rPr>
                <w:rFonts w:ascii="Times New Roman" w:hAnsi="Times New Roman" w:cs="Times New Roman"/>
                <w:i/>
                <w:sz w:val="24"/>
                <w:szCs w:val="24"/>
              </w:rPr>
            </w:pPr>
            <w:r w:rsidRPr="002D69EC">
              <w:rPr>
                <w:rFonts w:ascii="Times New Roman" w:hAnsi="Times New Roman" w:cs="Times New Roman"/>
                <w:i/>
                <w:sz w:val="24"/>
                <w:szCs w:val="24"/>
              </w:rPr>
              <w:t>Administrarea de portofolii individuale de împrumuturi</w:t>
            </w:r>
          </w:p>
          <w:p w14:paraId="04D276AF"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În cazul în care un furnizor de servicii de finanțare participativă oferă administrare de portofolii individuale de împrumuturi, un investitor trebuie să îi acorde un mandat care să precizeze parametrii de furnizare a serviciului respectiv, care include cel puțin două dintre criteriile următoare pe care trebuie să le respecte fiecare împrumut din portofoliu: </w:t>
            </w:r>
          </w:p>
          <w:p w14:paraId="191FBFAA"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rata minimă și cea maximă a dobânzii datorate în cadrul oricărui împrumut facilitat pentru investitor; </w:t>
            </w:r>
          </w:p>
          <w:p w14:paraId="7208970D"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scadența minimă și cea maximă a oricărui împrumut facilitat pentru investitor; </w:t>
            </w:r>
          </w:p>
          <w:p w14:paraId="4E97B3B3"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(c) gama și distribuția tuturor categoriilor de risc care se aplică împrumuturilor; și </w:t>
            </w:r>
          </w:p>
          <w:p w14:paraId="2CD5BC1C"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dacă se oferă o rată de rentabilitate țintă anuală a investiției, probabilitatea ca împrumuturile selectate să permită cu o certitudine rezonabilă ca investitorul să atingă rata țintă. </w:t>
            </w:r>
          </w:p>
          <w:p w14:paraId="1B4EB9D0" w14:textId="77777777" w:rsidR="002314B1" w:rsidRPr="002D69EC" w:rsidRDefault="002314B1" w:rsidP="00583F5F">
            <w:pPr>
              <w:jc w:val="both"/>
              <w:rPr>
                <w:rFonts w:ascii="Times New Roman" w:hAnsi="Times New Roman" w:cs="Times New Roman"/>
                <w:b/>
                <w:sz w:val="24"/>
                <w:szCs w:val="24"/>
              </w:rPr>
            </w:pPr>
          </w:p>
        </w:tc>
        <w:tc>
          <w:tcPr>
            <w:tcW w:w="6220" w:type="dxa"/>
          </w:tcPr>
          <w:p w14:paraId="4C15E51C" w14:textId="5225344B" w:rsidR="002314B1" w:rsidRPr="002D69EC" w:rsidRDefault="002314B1"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Legea nr. 181/2023:</w:t>
            </w:r>
          </w:p>
          <w:p w14:paraId="3F8524A3" w14:textId="1AE486D9" w:rsidR="002314B1" w:rsidRPr="002D69EC" w:rsidRDefault="002314B1"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33</w:t>
            </w:r>
            <w:r w:rsidRPr="002D69EC">
              <w:rPr>
                <w:rFonts w:ascii="Times New Roman" w:hAnsi="Times New Roman" w:cs="Times New Roman"/>
                <w:sz w:val="24"/>
                <w:szCs w:val="24"/>
              </w:rPr>
              <w:t>. Portofoliile individuale de împrumuturi</w:t>
            </w:r>
          </w:p>
          <w:p w14:paraId="71DB5043" w14:textId="77777777" w:rsidR="002314B1" w:rsidRPr="002D69EC" w:rsidRDefault="002314B1" w:rsidP="00583F5F">
            <w:pPr>
              <w:jc w:val="both"/>
              <w:rPr>
                <w:rFonts w:ascii="Times New Roman" w:hAnsi="Times New Roman" w:cs="Times New Roman"/>
                <w:sz w:val="24"/>
                <w:szCs w:val="24"/>
              </w:rPr>
            </w:pPr>
            <w:r w:rsidRPr="002D69EC">
              <w:rPr>
                <w:rFonts w:ascii="Times New Roman" w:hAnsi="Times New Roman" w:cs="Times New Roman"/>
                <w:sz w:val="24"/>
                <w:szCs w:val="24"/>
              </w:rPr>
              <w:t>(1) Furnizorul poate oferi servicii de administrare de portofolii individuale de împrumuturi în baza împuternicirilor primite de la investitor. Împuternicirile oferite de investitor trebuie să includă cel puțin două dintre următoarele criterii pe care trebuie să le respecte fiecare împrumut din portofoliu:</w:t>
            </w:r>
          </w:p>
          <w:p w14:paraId="05A30C62" w14:textId="77777777" w:rsidR="002314B1" w:rsidRPr="002D69EC" w:rsidRDefault="002314B1" w:rsidP="00583F5F">
            <w:pPr>
              <w:jc w:val="both"/>
              <w:rPr>
                <w:rFonts w:ascii="Times New Roman" w:hAnsi="Times New Roman" w:cs="Times New Roman"/>
                <w:sz w:val="24"/>
                <w:szCs w:val="24"/>
              </w:rPr>
            </w:pPr>
            <w:r w:rsidRPr="002D69EC">
              <w:rPr>
                <w:rFonts w:ascii="Times New Roman" w:hAnsi="Times New Roman" w:cs="Times New Roman"/>
                <w:sz w:val="24"/>
                <w:szCs w:val="24"/>
              </w:rPr>
              <w:t>a) rata minimă și cea maximă ale dobânzii datorate în cadrul oricărui împrumut facilitat pentru investitor;</w:t>
            </w:r>
          </w:p>
          <w:p w14:paraId="5B1ED0C2" w14:textId="77777777" w:rsidR="002314B1" w:rsidRPr="002D69EC" w:rsidRDefault="002314B1" w:rsidP="00583F5F">
            <w:pPr>
              <w:jc w:val="both"/>
              <w:rPr>
                <w:rFonts w:ascii="Times New Roman" w:hAnsi="Times New Roman" w:cs="Times New Roman"/>
                <w:sz w:val="24"/>
                <w:szCs w:val="24"/>
              </w:rPr>
            </w:pPr>
            <w:r w:rsidRPr="002D69EC">
              <w:rPr>
                <w:rFonts w:ascii="Times New Roman" w:hAnsi="Times New Roman" w:cs="Times New Roman"/>
                <w:sz w:val="24"/>
                <w:szCs w:val="24"/>
              </w:rPr>
              <w:t>b) scadența minimă și cea maximă ale oricărui împrumut facilitat pentru investitor;</w:t>
            </w:r>
          </w:p>
          <w:p w14:paraId="483B956B" w14:textId="77777777" w:rsidR="002314B1" w:rsidRPr="002D69EC" w:rsidRDefault="002314B1" w:rsidP="00583F5F">
            <w:pPr>
              <w:jc w:val="both"/>
              <w:rPr>
                <w:rFonts w:ascii="Times New Roman" w:hAnsi="Times New Roman" w:cs="Times New Roman"/>
                <w:sz w:val="24"/>
                <w:szCs w:val="24"/>
              </w:rPr>
            </w:pPr>
            <w:r w:rsidRPr="002D69EC">
              <w:rPr>
                <w:rFonts w:ascii="Times New Roman" w:hAnsi="Times New Roman" w:cs="Times New Roman"/>
                <w:sz w:val="24"/>
                <w:szCs w:val="24"/>
              </w:rPr>
              <w:t>c) tipurile de riscuri specifice împrumuturilor;</w:t>
            </w:r>
          </w:p>
          <w:p w14:paraId="30DFF5C6" w14:textId="77777777" w:rsidR="002314B1" w:rsidRPr="002D69EC" w:rsidRDefault="002314B1" w:rsidP="00583F5F">
            <w:pPr>
              <w:jc w:val="both"/>
              <w:rPr>
                <w:rFonts w:ascii="Times New Roman" w:hAnsi="Times New Roman" w:cs="Times New Roman"/>
                <w:sz w:val="24"/>
                <w:szCs w:val="24"/>
              </w:rPr>
            </w:pPr>
            <w:r w:rsidRPr="002D69EC">
              <w:rPr>
                <w:rFonts w:ascii="Times New Roman" w:hAnsi="Times New Roman" w:cs="Times New Roman"/>
                <w:sz w:val="24"/>
                <w:szCs w:val="24"/>
              </w:rPr>
              <w:t>d) dacă se oferă o rată-țintă anuală de rentabilitate a investiției, probabilitatea ca împrumuturile selectate să permită ca investitorul să atingă rata-țintă.</w:t>
            </w:r>
          </w:p>
          <w:p w14:paraId="363B1730" w14:textId="77777777" w:rsidR="002314B1" w:rsidRPr="002D69EC" w:rsidRDefault="002314B1" w:rsidP="00583F5F">
            <w:pPr>
              <w:jc w:val="both"/>
              <w:rPr>
                <w:rFonts w:ascii="Times New Roman" w:hAnsi="Times New Roman" w:cs="Times New Roman"/>
                <w:sz w:val="24"/>
                <w:szCs w:val="24"/>
              </w:rPr>
            </w:pPr>
          </w:p>
        </w:tc>
        <w:tc>
          <w:tcPr>
            <w:tcW w:w="1742" w:type="dxa"/>
          </w:tcPr>
          <w:p w14:paraId="13F54FE0" w14:textId="4C72DD59" w:rsidR="002314B1" w:rsidRPr="002D69EC" w:rsidRDefault="002314B1"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45060A22" w14:textId="77777777" w:rsidR="002314B1" w:rsidRPr="002D69EC" w:rsidRDefault="002314B1" w:rsidP="00583F5F">
            <w:pPr>
              <w:jc w:val="both"/>
              <w:rPr>
                <w:rFonts w:ascii="Times New Roman" w:hAnsi="Times New Roman" w:cs="Times New Roman"/>
                <w:sz w:val="24"/>
                <w:szCs w:val="24"/>
              </w:rPr>
            </w:pPr>
          </w:p>
        </w:tc>
      </w:tr>
      <w:tr w:rsidR="002314B1" w:rsidRPr="002D69EC" w14:paraId="62A32869" w14:textId="77777777" w:rsidTr="00334EB0">
        <w:tc>
          <w:tcPr>
            <w:tcW w:w="5528" w:type="dxa"/>
            <w:gridSpan w:val="2"/>
          </w:tcPr>
          <w:p w14:paraId="0578D5D7" w14:textId="29BA6525" w:rsidR="002314B1" w:rsidRPr="002D69EC" w:rsidRDefault="002314B1" w:rsidP="002E048D">
            <w:pPr>
              <w:pStyle w:val="ListParagraph"/>
              <w:numPr>
                <w:ilvl w:val="0"/>
                <w:numId w:val="37"/>
              </w:numPr>
              <w:rPr>
                <w:sz w:val="24"/>
                <w:szCs w:val="24"/>
              </w:rPr>
            </w:pPr>
            <w:r w:rsidRPr="002D69EC">
              <w:rPr>
                <w:sz w:val="24"/>
                <w:szCs w:val="24"/>
              </w:rPr>
              <w:t>Pentru a respecta alineatul (1), un furnizor de servicii de finanțare participativă trebuie să dispună de procese și metodologii interne solide și să utilizeze date adecvate. Furnizorul de servicii de finanțare participativă poate utiliza date proprii sau date care provin de la terți.</w:t>
            </w:r>
          </w:p>
          <w:p w14:paraId="3B294149" w14:textId="114A6209"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Pe baza unor criterii solide și bine definite și ținând seama de toți factorii relevanți, care pot avea efecte nefavorabile asupra performanței împrumuturilor, furnizorul de servicii de finanțare participativă evaluează: </w:t>
            </w:r>
          </w:p>
          <w:p w14:paraId="38BA56F3"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riscul de credit al proiectelor individuale de finanțare participativă selectate pentru portofoliul investitorului; </w:t>
            </w:r>
          </w:p>
          <w:p w14:paraId="5FA6826A"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riscul de credit la nivelul portofoliului investitorului; și </w:t>
            </w:r>
          </w:p>
          <w:p w14:paraId="11E60A0E" w14:textId="77777777" w:rsidR="002314B1" w:rsidRPr="002D69EC" w:rsidRDefault="002314B1"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riscul de credit al dezvoltatorilor de proiecte selectate pentru portofoliul investitorului, prin verificarea probabilității de îndeplinire de către dezvoltatorii de proiecte a obligațiilor care le revin în temeiul împrumutului. </w:t>
            </w:r>
          </w:p>
          <w:p w14:paraId="6736DF52" w14:textId="69DF4404" w:rsidR="002314B1" w:rsidRPr="002D69EC" w:rsidRDefault="002314B1" w:rsidP="00583F5F">
            <w:pPr>
              <w:ind w:left="455" w:right="38" w:hanging="3"/>
              <w:jc w:val="both"/>
              <w:rPr>
                <w:rFonts w:ascii="Times New Roman" w:hAnsi="Times New Roman" w:cs="Times New Roman"/>
                <w:sz w:val="24"/>
                <w:szCs w:val="24"/>
              </w:rPr>
            </w:pPr>
            <w:r w:rsidRPr="002D69EC">
              <w:rPr>
                <w:rFonts w:ascii="Times New Roman" w:hAnsi="Times New Roman" w:cs="Times New Roman"/>
                <w:sz w:val="24"/>
                <w:szCs w:val="24"/>
              </w:rPr>
              <w:t xml:space="preserve">Furnizorul de servicii de finanțare participativă pune, de asemenea, la dispoziția investitorului o descriere a metodei utilizate pentru evaluările </w:t>
            </w:r>
            <w:r w:rsidRPr="002D69EC">
              <w:rPr>
                <w:rFonts w:ascii="Times New Roman" w:hAnsi="Times New Roman" w:cs="Times New Roman"/>
                <w:sz w:val="24"/>
                <w:szCs w:val="24"/>
              </w:rPr>
              <w:lastRenderedPageBreak/>
              <w:t>menționate la al doilea paragraf literele (a), (b) și (c).</w:t>
            </w:r>
          </w:p>
        </w:tc>
        <w:tc>
          <w:tcPr>
            <w:tcW w:w="6220" w:type="dxa"/>
          </w:tcPr>
          <w:p w14:paraId="628D4B4C" w14:textId="77777777" w:rsidR="002314B1" w:rsidRPr="002D69EC" w:rsidRDefault="002314B1"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Legea nr. 181/2023:</w:t>
            </w:r>
          </w:p>
          <w:p w14:paraId="77709F12" w14:textId="71C12316" w:rsidR="002314B1" w:rsidRPr="002D69EC" w:rsidRDefault="002314B1"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33</w:t>
            </w:r>
            <w:r w:rsidRPr="002D69EC">
              <w:rPr>
                <w:rFonts w:ascii="Times New Roman" w:hAnsi="Times New Roman" w:cs="Times New Roman"/>
                <w:sz w:val="24"/>
                <w:szCs w:val="24"/>
              </w:rPr>
              <w:t>. Portofoliile individuale de împrumuturi</w:t>
            </w:r>
          </w:p>
          <w:p w14:paraId="1B18072A" w14:textId="0120E2BA" w:rsidR="002314B1" w:rsidRPr="002D69EC" w:rsidRDefault="002E048D" w:rsidP="002E048D">
            <w:pPr>
              <w:pStyle w:val="ListParagraph"/>
              <w:ind w:left="0" w:firstLine="0"/>
              <w:rPr>
                <w:sz w:val="24"/>
                <w:szCs w:val="24"/>
              </w:rPr>
            </w:pPr>
            <w:r>
              <w:rPr>
                <w:sz w:val="24"/>
                <w:szCs w:val="24"/>
              </w:rPr>
              <w:t>(2)</w:t>
            </w:r>
            <w:r w:rsidR="002314B1" w:rsidRPr="002D69EC">
              <w:rPr>
                <w:sz w:val="24"/>
                <w:szCs w:val="24"/>
              </w:rPr>
              <w:t>Pentru aplicarea prevederilor alin. (1), furnizorul trebuie să dispună de procese și metodologii interne și să utilizeze date veridice. Furnizorul poate utiliza date proprii sau date care provin de la terți.</w:t>
            </w:r>
          </w:p>
          <w:p w14:paraId="42E8C800" w14:textId="77777777" w:rsidR="002314B1" w:rsidRPr="002D69EC" w:rsidRDefault="002314B1" w:rsidP="00583F5F">
            <w:pPr>
              <w:jc w:val="both"/>
              <w:rPr>
                <w:rFonts w:ascii="Times New Roman" w:hAnsi="Times New Roman" w:cs="Times New Roman"/>
                <w:sz w:val="24"/>
                <w:szCs w:val="24"/>
              </w:rPr>
            </w:pPr>
            <w:r w:rsidRPr="002D69EC">
              <w:rPr>
                <w:rFonts w:ascii="Times New Roman" w:hAnsi="Times New Roman" w:cs="Times New Roman"/>
                <w:sz w:val="24"/>
                <w:szCs w:val="24"/>
              </w:rPr>
              <w:t>(3) În baza unor criterii bine definite și ținând cont de toți factorii relevanți care pot avea efecte nefavorabile asupra performanței împrumuturilor, furnizorul de servicii de finanțare participativă evaluează:</w:t>
            </w:r>
          </w:p>
          <w:p w14:paraId="774D929F" w14:textId="77777777" w:rsidR="002314B1" w:rsidRPr="002D69EC" w:rsidRDefault="002314B1" w:rsidP="00583F5F">
            <w:pPr>
              <w:jc w:val="both"/>
              <w:rPr>
                <w:rFonts w:ascii="Times New Roman" w:hAnsi="Times New Roman" w:cs="Times New Roman"/>
                <w:sz w:val="24"/>
                <w:szCs w:val="24"/>
              </w:rPr>
            </w:pPr>
            <w:r w:rsidRPr="002D69EC">
              <w:rPr>
                <w:rFonts w:ascii="Times New Roman" w:hAnsi="Times New Roman" w:cs="Times New Roman"/>
                <w:sz w:val="24"/>
                <w:szCs w:val="24"/>
              </w:rPr>
              <w:t>a) riscul de credit al proiectelor individuale de finanțare participativă/ofertelor de împrumut de consum selectate pentru portofoliul investitorului;</w:t>
            </w:r>
          </w:p>
          <w:p w14:paraId="75FEC9CE" w14:textId="77777777" w:rsidR="002314B1" w:rsidRPr="002D69EC" w:rsidRDefault="002314B1" w:rsidP="00583F5F">
            <w:pPr>
              <w:jc w:val="both"/>
              <w:rPr>
                <w:rFonts w:ascii="Times New Roman" w:hAnsi="Times New Roman" w:cs="Times New Roman"/>
                <w:sz w:val="24"/>
                <w:szCs w:val="24"/>
              </w:rPr>
            </w:pPr>
            <w:r w:rsidRPr="002D69EC">
              <w:rPr>
                <w:rFonts w:ascii="Times New Roman" w:hAnsi="Times New Roman" w:cs="Times New Roman"/>
                <w:sz w:val="24"/>
                <w:szCs w:val="24"/>
              </w:rPr>
              <w:t>b) riscul de credit și cel investițional specifice portofoliului investitorului;</w:t>
            </w:r>
          </w:p>
          <w:p w14:paraId="4A90E157" w14:textId="77777777" w:rsidR="002314B1" w:rsidRPr="002D69EC" w:rsidRDefault="002314B1" w:rsidP="00583F5F">
            <w:pPr>
              <w:jc w:val="both"/>
              <w:rPr>
                <w:rFonts w:ascii="Times New Roman" w:hAnsi="Times New Roman" w:cs="Times New Roman"/>
                <w:sz w:val="24"/>
                <w:szCs w:val="24"/>
              </w:rPr>
            </w:pPr>
            <w:r w:rsidRPr="002D69EC">
              <w:rPr>
                <w:rFonts w:ascii="Times New Roman" w:hAnsi="Times New Roman" w:cs="Times New Roman"/>
                <w:sz w:val="24"/>
                <w:szCs w:val="24"/>
              </w:rPr>
              <w:t>c) riscul de credit al dezvoltatorilor/debitorilor-consumatori selectați pentru portofoliul investitorului, prin verificarea probabilității de îndeplinire de către dezvoltatori/debitori-consumatori a obligațiilor care le revin în temeiul împrumutului.</w:t>
            </w:r>
          </w:p>
          <w:p w14:paraId="3F222DE6" w14:textId="5C97D9BA" w:rsidR="002314B1" w:rsidRPr="002D69EC" w:rsidRDefault="002314B1"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(4) Furnizorul pune la dispoziția investitorului descrierea metodei utilizate pentru evaluarea riscurilor prevăzute la alin. (3). </w:t>
            </w:r>
            <w:r w:rsidR="002E048D">
              <w:rPr>
                <w:rFonts w:ascii="Times New Roman" w:hAnsi="Times New Roman" w:cs="Times New Roman"/>
                <w:sz w:val="24"/>
                <w:szCs w:val="24"/>
              </w:rPr>
              <w:t>E</w:t>
            </w:r>
            <w:r w:rsidRPr="002D69EC">
              <w:rPr>
                <w:rFonts w:ascii="Times New Roman" w:hAnsi="Times New Roman" w:cs="Times New Roman"/>
                <w:sz w:val="24"/>
                <w:szCs w:val="24"/>
              </w:rPr>
              <w:t>lementele, inclusiv formatul, care urmează să fie incluse în descrierea metodei menționate în prezentul alineat se vor stabili prin actele normative ale autorității de supraveghere.</w:t>
            </w:r>
          </w:p>
        </w:tc>
        <w:tc>
          <w:tcPr>
            <w:tcW w:w="1742" w:type="dxa"/>
          </w:tcPr>
          <w:p w14:paraId="1D47939E" w14:textId="721724C8" w:rsidR="002314B1" w:rsidRPr="002D69EC" w:rsidRDefault="002314B1"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5DF6DDAD" w14:textId="77777777" w:rsidR="002314B1" w:rsidRPr="002D69EC" w:rsidRDefault="002314B1" w:rsidP="00583F5F">
            <w:pPr>
              <w:jc w:val="both"/>
              <w:rPr>
                <w:rFonts w:ascii="Times New Roman" w:hAnsi="Times New Roman" w:cs="Times New Roman"/>
                <w:sz w:val="24"/>
                <w:szCs w:val="24"/>
              </w:rPr>
            </w:pPr>
          </w:p>
        </w:tc>
      </w:tr>
      <w:tr w:rsidR="00A5031C" w:rsidRPr="002D69EC" w14:paraId="7FC99B90" w14:textId="77777777" w:rsidTr="00334EB0">
        <w:tc>
          <w:tcPr>
            <w:tcW w:w="5528" w:type="dxa"/>
            <w:gridSpan w:val="2"/>
          </w:tcPr>
          <w:p w14:paraId="6A275E59" w14:textId="49205898"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(3) Atunci când un furnizor de servicii de finanțare participativă oferă administrare de portofolii individuale de împrumuturi, acesta păstrează evidența mandatului acordat și a fiecărui împrumut dintr-un portofoliu individual. Furnizorul de servicii de finanțare participativă păstrează, pe un suport durabil, evidența mandatului și a fiecărui împrumut pe o perioadă de cel puțin trei ani de la data scadenței acestuia.</w:t>
            </w:r>
          </w:p>
        </w:tc>
        <w:tc>
          <w:tcPr>
            <w:tcW w:w="6220" w:type="dxa"/>
          </w:tcPr>
          <w:p w14:paraId="2110A23E"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Legea nr. 181/2023:</w:t>
            </w:r>
          </w:p>
          <w:p w14:paraId="162CDC46" w14:textId="77777777"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33</w:t>
            </w:r>
            <w:r w:rsidRPr="002D69EC">
              <w:rPr>
                <w:rFonts w:ascii="Times New Roman" w:hAnsi="Times New Roman" w:cs="Times New Roman"/>
                <w:sz w:val="24"/>
                <w:szCs w:val="24"/>
              </w:rPr>
              <w:t>. Portofoliile individuale de împrumuturi</w:t>
            </w:r>
          </w:p>
          <w:p w14:paraId="035B7425" w14:textId="11CB4F29"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 (5) Furnizorul păstrează pe un suport durabil evidența împuternicirilor acordate și a fiecărui împrumut dintr-un portofoliu individual pe o perioadă de cel puțin 5 ani de la data încetării relației de afaceri.</w:t>
            </w:r>
          </w:p>
        </w:tc>
        <w:tc>
          <w:tcPr>
            <w:tcW w:w="1742" w:type="dxa"/>
          </w:tcPr>
          <w:p w14:paraId="668373ED" w14:textId="007EB431"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5C0325AF" w14:textId="5A5D58FC" w:rsidR="00A5031C" w:rsidRPr="002D69EC" w:rsidRDefault="00A5031C" w:rsidP="00583F5F">
            <w:pPr>
              <w:jc w:val="both"/>
              <w:rPr>
                <w:rFonts w:ascii="Times New Roman" w:hAnsi="Times New Roman" w:cs="Times New Roman"/>
                <w:sz w:val="24"/>
                <w:szCs w:val="24"/>
              </w:rPr>
            </w:pPr>
          </w:p>
        </w:tc>
      </w:tr>
      <w:tr w:rsidR="00A5031C" w:rsidRPr="002D69EC" w14:paraId="10FC21FE" w14:textId="77777777" w:rsidTr="00334EB0">
        <w:tc>
          <w:tcPr>
            <w:tcW w:w="5528" w:type="dxa"/>
            <w:gridSpan w:val="2"/>
          </w:tcPr>
          <w:p w14:paraId="20ED868A" w14:textId="3DD321A6" w:rsidR="00A5031C" w:rsidRPr="002D69EC" w:rsidRDefault="00A5031C" w:rsidP="002D69EC">
            <w:pPr>
              <w:ind w:right="38"/>
              <w:jc w:val="both"/>
              <w:rPr>
                <w:rFonts w:ascii="Times New Roman" w:hAnsi="Times New Roman" w:cs="Times New Roman"/>
                <w:sz w:val="24"/>
                <w:szCs w:val="24"/>
              </w:rPr>
            </w:pPr>
            <w:r w:rsidRPr="002D69EC">
              <w:rPr>
                <w:rFonts w:ascii="Times New Roman" w:hAnsi="Times New Roman" w:cs="Times New Roman"/>
                <w:sz w:val="24"/>
                <w:szCs w:val="24"/>
              </w:rPr>
              <w:t xml:space="preserve">(4) Un furnizor de servicii de finanțare participativă transmite prin mijloace electronice, în mod continuu și la cererea unui investitor, cel puțin următoarele informații privind fiecare portofoliu individual: </w:t>
            </w:r>
          </w:p>
          <w:p w14:paraId="534F23EA"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lista împrumuturilor individuale din care este compus un portofoliu; </w:t>
            </w:r>
          </w:p>
          <w:p w14:paraId="1E21A24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media ponderată anuală a ratei dobânzii pentru împrumuturile dintr-un portofoliu; </w:t>
            </w:r>
          </w:p>
          <w:p w14:paraId="0B5C12BB"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distribuția împrumuturilor în funcție de categoria de risc, exprimată în procente și în cifre absolute; </w:t>
            </w:r>
          </w:p>
          <w:p w14:paraId="66475098"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pentru fiecare împrumut din care este compus un portofoliu, informații esențiale incluzând cel puțin o rată a dobânzii sau alte forme de compensare pentru investitor, scadența, categoria de risc, calendarul de rambursare a principalului și de plată a dobânzilor, respectarea de către dezvoltatorul de proiect a calendarului respectiv; </w:t>
            </w:r>
          </w:p>
          <w:p w14:paraId="58EBCE0E"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(e) pentru fiecare împrumut din care este compus un portofoliu, măsurile de reducere a riscurilor, inclusiv furnizori de garanții reale sau de garanții personale, sau alte tipuri de garanții; </w:t>
            </w:r>
          </w:p>
          <w:p w14:paraId="694CCC12"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(f) orice caz de neîndeplinire a obligațiilor contractuale din contractele de credit de către dezvoltatorul de proiect din ultimii cinci ani; </w:t>
            </w:r>
          </w:p>
          <w:p w14:paraId="423DB857"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(g) orice comisioane plătite pentru împrumut de către investitor, de către furnizorul de servicii de finanțare participativă sau de către dezvoltatorul de proiect; </w:t>
            </w:r>
          </w:p>
          <w:p w14:paraId="54D5A75D"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(h) în cazul în care furnizorul de servicii de finanțare participativă a efectuat o evaluare a împrumutului: </w:t>
            </w:r>
          </w:p>
          <w:p w14:paraId="238278BF" w14:textId="77777777" w:rsidR="00A5031C" w:rsidRPr="002D69EC" w:rsidRDefault="00A5031C" w:rsidP="00583F5F">
            <w:pPr>
              <w:pStyle w:val="ListParagraph"/>
              <w:numPr>
                <w:ilvl w:val="0"/>
                <w:numId w:val="10"/>
              </w:numPr>
              <w:spacing w:before="0"/>
              <w:ind w:left="1586" w:right="38"/>
              <w:rPr>
                <w:sz w:val="24"/>
                <w:szCs w:val="24"/>
              </w:rPr>
            </w:pPr>
            <w:r w:rsidRPr="002D69EC">
              <w:rPr>
                <w:sz w:val="24"/>
                <w:szCs w:val="24"/>
              </w:rPr>
              <w:t xml:space="preserve">cea mai recentă evaluare; </w:t>
            </w:r>
          </w:p>
          <w:p w14:paraId="5F5F08AF" w14:textId="77777777" w:rsidR="00A5031C" w:rsidRPr="002D69EC" w:rsidRDefault="00A5031C" w:rsidP="00583F5F">
            <w:pPr>
              <w:pStyle w:val="ListParagraph"/>
              <w:numPr>
                <w:ilvl w:val="0"/>
                <w:numId w:val="10"/>
              </w:numPr>
              <w:spacing w:before="0"/>
              <w:ind w:left="1586" w:right="38"/>
              <w:rPr>
                <w:sz w:val="24"/>
                <w:szCs w:val="24"/>
              </w:rPr>
            </w:pPr>
            <w:r w:rsidRPr="002D69EC">
              <w:rPr>
                <w:sz w:val="24"/>
                <w:szCs w:val="24"/>
              </w:rPr>
              <w:t xml:space="preserve">data evaluării; </w:t>
            </w:r>
          </w:p>
          <w:p w14:paraId="5BDCFE7C" w14:textId="77777777" w:rsidR="00A5031C" w:rsidRPr="002D69EC" w:rsidRDefault="00A5031C" w:rsidP="00583F5F">
            <w:pPr>
              <w:pStyle w:val="ListParagraph"/>
              <w:numPr>
                <w:ilvl w:val="0"/>
                <w:numId w:val="10"/>
              </w:numPr>
              <w:spacing w:before="0"/>
              <w:ind w:left="1586" w:right="38"/>
              <w:rPr>
                <w:sz w:val="24"/>
                <w:szCs w:val="24"/>
              </w:rPr>
            </w:pPr>
            <w:r w:rsidRPr="002D69EC">
              <w:rPr>
                <w:sz w:val="24"/>
                <w:szCs w:val="24"/>
              </w:rPr>
              <w:t xml:space="preserve">o explicație a motivelor pentru care furnizorul de servicii de finanțare participativă a efectuat evaluarea; și </w:t>
            </w:r>
          </w:p>
          <w:p w14:paraId="2D3F6119" w14:textId="77777777" w:rsidR="00A5031C" w:rsidRDefault="00A5031C" w:rsidP="00583F5F">
            <w:pPr>
              <w:pStyle w:val="ListParagraph"/>
              <w:numPr>
                <w:ilvl w:val="0"/>
                <w:numId w:val="10"/>
              </w:numPr>
              <w:spacing w:before="0"/>
              <w:ind w:left="1586" w:right="38"/>
              <w:rPr>
                <w:sz w:val="24"/>
                <w:szCs w:val="24"/>
              </w:rPr>
            </w:pPr>
            <w:r w:rsidRPr="002D69EC">
              <w:rPr>
                <w:sz w:val="24"/>
                <w:szCs w:val="24"/>
              </w:rPr>
              <w:t>o descriere corespunzătoare a randamentului efectiv preconizat, ținând seama de comisioane și de ratele de rambursare.</w:t>
            </w:r>
          </w:p>
          <w:p w14:paraId="32778DAD" w14:textId="0E913D8B" w:rsidR="002D69EC" w:rsidRPr="002D69EC" w:rsidRDefault="002D69EC" w:rsidP="002D69EC">
            <w:pPr>
              <w:pStyle w:val="ListParagraph"/>
              <w:spacing w:before="0"/>
              <w:ind w:left="1586" w:right="38" w:firstLine="0"/>
              <w:rPr>
                <w:sz w:val="24"/>
                <w:szCs w:val="24"/>
              </w:rPr>
            </w:pPr>
          </w:p>
        </w:tc>
        <w:tc>
          <w:tcPr>
            <w:tcW w:w="6220" w:type="dxa"/>
          </w:tcPr>
          <w:p w14:paraId="7CEB10C0"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 Legea nr. 181/2023:</w:t>
            </w:r>
          </w:p>
          <w:p w14:paraId="67334AEB" w14:textId="3B2DC6E7"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33</w:t>
            </w:r>
            <w:r w:rsidRPr="002D69EC">
              <w:rPr>
                <w:rFonts w:ascii="Times New Roman" w:hAnsi="Times New Roman" w:cs="Times New Roman"/>
                <w:sz w:val="24"/>
                <w:szCs w:val="24"/>
              </w:rPr>
              <w:t>. Portofoliile individuale de împrumuturi</w:t>
            </w:r>
          </w:p>
          <w:p w14:paraId="3D08C179" w14:textId="47978521"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(6) Furnizorul transmite prin mijloace electronice, în mod continuu și la cererea unui investitor, cel puțin următoarele informații privind fiecare portofoliu individual:</w:t>
            </w:r>
          </w:p>
          <w:p w14:paraId="70A0950E" w14:textId="741029A8"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a) lista împrumuturilor individuale din care este compus portofoliul;</w:t>
            </w:r>
          </w:p>
          <w:p w14:paraId="50F06234" w14:textId="33CADF7D"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b) media ponderată anuală a ratei dobânzii pentru împrumuturile dintr-un portofoliu;</w:t>
            </w:r>
          </w:p>
          <w:p w14:paraId="2553BAE4" w14:textId="2E4F5E4F"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c) distribuția împrumuturilor în funcție de categoria de risc, exprimată în procente și în valori absolute;</w:t>
            </w:r>
          </w:p>
          <w:p w14:paraId="59582182" w14:textId="209DC90D"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d) pentru fiecare împrumut din care este compus un portofoliu, informații esențiale incluzând cel puțin o rată a dobânzii, scadența, categoria de risc, calendarul de rambursare a împrumutului și de plată a dobânzilor, respectarea de către dezvoltator a calendarului respectiv;</w:t>
            </w:r>
          </w:p>
          <w:p w14:paraId="1C08D92A" w14:textId="4E297622"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e) pentru fiecare împrumut din care este compus un portofoliu, măsurile de reducere a riscurilor, inclusiv furnizori de garanții reale sau de garanții personale;</w:t>
            </w:r>
          </w:p>
          <w:p w14:paraId="361E3722" w14:textId="0388EC71"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f) orice caz de neîndeplinire de către dezvoltator/debitor-consumator, în ultimii cinci ani, a obligațiilor contractuale din contractele de credit;</w:t>
            </w:r>
          </w:p>
          <w:p w14:paraId="6CF0C3F7" w14:textId="5931B0B8"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g) orice comisioane plătite pentru împrumut de către investitor, de către furnizor sau de către dezvoltator/debitor-consumator;</w:t>
            </w:r>
          </w:p>
          <w:p w14:paraId="2DB70131" w14:textId="4CFF9F8F"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h) în cazul în care furnizorul a efectuat o evaluare a împrumutului:</w:t>
            </w:r>
          </w:p>
          <w:p w14:paraId="2EE08A41" w14:textId="4C77AFC8"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(i) cea mai recentă evaluare;</w:t>
            </w:r>
          </w:p>
          <w:p w14:paraId="53C0CD48" w14:textId="1DDD439D"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(ii) data evaluării;</w:t>
            </w:r>
          </w:p>
          <w:p w14:paraId="035321B1" w14:textId="68F5196C"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(iii) o explicație a motivelor pentru care furnizorul de servicii de finanțare participativă a efectuat evaluarea; și</w:t>
            </w:r>
          </w:p>
          <w:p w14:paraId="175C2BE8" w14:textId="2071C832"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(iv)  o descriere corespunzătoare a randamentului efectiv preconizat, ținând seama de comisioane și de ratele de nerambursare.</w:t>
            </w:r>
          </w:p>
          <w:p w14:paraId="2F83060F" w14:textId="7CFBA822" w:rsidR="00A5031C" w:rsidRPr="002D69EC" w:rsidRDefault="00A5031C" w:rsidP="00583F5F">
            <w:pPr>
              <w:jc w:val="both"/>
              <w:rPr>
                <w:rFonts w:ascii="Times New Roman" w:hAnsi="Times New Roman" w:cs="Times New Roman"/>
                <w:sz w:val="24"/>
                <w:szCs w:val="24"/>
              </w:rPr>
            </w:pPr>
          </w:p>
        </w:tc>
        <w:tc>
          <w:tcPr>
            <w:tcW w:w="1742" w:type="dxa"/>
          </w:tcPr>
          <w:p w14:paraId="508C299E" w14:textId="071A96D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208E5FC1" w14:textId="23EA4687" w:rsidR="00A5031C" w:rsidRPr="002D69EC" w:rsidRDefault="00A5031C" w:rsidP="00583F5F">
            <w:pPr>
              <w:jc w:val="both"/>
              <w:rPr>
                <w:rFonts w:ascii="Times New Roman" w:hAnsi="Times New Roman" w:cs="Times New Roman"/>
                <w:sz w:val="24"/>
                <w:szCs w:val="24"/>
              </w:rPr>
            </w:pPr>
          </w:p>
        </w:tc>
      </w:tr>
      <w:tr w:rsidR="00A5031C" w:rsidRPr="002D69EC" w14:paraId="2EEDA614" w14:textId="77777777" w:rsidTr="00334EB0">
        <w:tc>
          <w:tcPr>
            <w:tcW w:w="5528" w:type="dxa"/>
            <w:gridSpan w:val="2"/>
          </w:tcPr>
          <w:p w14:paraId="7048D1AD" w14:textId="77777777" w:rsidR="00A5031C" w:rsidRPr="002D69EC" w:rsidRDefault="00A5031C" w:rsidP="002D69EC">
            <w:pPr>
              <w:ind w:right="38"/>
              <w:jc w:val="both"/>
              <w:rPr>
                <w:rFonts w:ascii="Times New Roman" w:hAnsi="Times New Roman" w:cs="Times New Roman"/>
                <w:sz w:val="24"/>
                <w:szCs w:val="24"/>
              </w:rPr>
            </w:pPr>
            <w:r w:rsidRPr="002D69EC">
              <w:rPr>
                <w:rFonts w:ascii="Times New Roman" w:hAnsi="Times New Roman" w:cs="Times New Roman"/>
                <w:sz w:val="24"/>
                <w:szCs w:val="24"/>
              </w:rPr>
              <w:t xml:space="preserve">(5) În cazul în care un furnizor de servicii de finanțare participativă a constituit și operează un fond de rezervă pentru activitatea sa legată de administrarea de portofolii individuale de împrumuturi, acesta pune la dispoziția investitorilor următoarele informații: </w:t>
            </w:r>
          </w:p>
          <w:p w14:paraId="34A0D16F"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o avertizare de risc, care să precizeze: „Fondul de rezervă pe care îl oferim nu conferă dreptul la plată, astfel încât este posibil să nu primiți nicio despăgubire, chiar dacă suferiți pierderi. Operatorul fondului de rezervă dispune de o putere discreționară absolută cu privire la suma care poate fi plătită, inclusiv aceea de a decide să nu efectueze nicio plată. Prin urmare, investitorii nu </w:t>
            </w:r>
            <w:r w:rsidRPr="002D69EC">
              <w:rPr>
                <w:rFonts w:ascii="Times New Roman" w:hAnsi="Times New Roman" w:cs="Times New Roman"/>
                <w:sz w:val="24"/>
                <w:szCs w:val="24"/>
              </w:rPr>
              <w:lastRenderedPageBreak/>
              <w:t xml:space="preserve">ar trebui să se bazeze pe posibile despăgubiri din fondul de rezervă atunci când analizează dacă sau cât să investească.”; </w:t>
            </w:r>
          </w:p>
          <w:p w14:paraId="188F6545"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o descriere a politicii sale privind fondul de rezervă, inclusiv: </w:t>
            </w:r>
          </w:p>
          <w:p w14:paraId="502CC8A7" w14:textId="77777777" w:rsidR="00A5031C" w:rsidRPr="002D69EC" w:rsidRDefault="00A5031C" w:rsidP="00583F5F">
            <w:pPr>
              <w:pStyle w:val="ListParagraph"/>
              <w:numPr>
                <w:ilvl w:val="0"/>
                <w:numId w:val="12"/>
              </w:numPr>
              <w:spacing w:before="0"/>
              <w:ind w:left="1586" w:right="38"/>
              <w:rPr>
                <w:sz w:val="24"/>
                <w:szCs w:val="24"/>
              </w:rPr>
            </w:pPr>
            <w:r w:rsidRPr="002D69EC">
              <w:rPr>
                <w:sz w:val="24"/>
                <w:szCs w:val="24"/>
              </w:rPr>
              <w:t xml:space="preserve">o explicație a provenienței banilor care au alimentat fondul; </w:t>
            </w:r>
          </w:p>
          <w:p w14:paraId="611A9E89" w14:textId="77777777" w:rsidR="00A5031C" w:rsidRPr="002D69EC" w:rsidRDefault="00A5031C" w:rsidP="00583F5F">
            <w:pPr>
              <w:pStyle w:val="ListParagraph"/>
              <w:numPr>
                <w:ilvl w:val="0"/>
                <w:numId w:val="12"/>
              </w:numPr>
              <w:spacing w:before="0"/>
              <w:ind w:left="1586" w:right="38"/>
              <w:rPr>
                <w:sz w:val="24"/>
                <w:szCs w:val="24"/>
              </w:rPr>
            </w:pPr>
            <w:r w:rsidRPr="002D69EC">
              <w:rPr>
                <w:sz w:val="24"/>
                <w:szCs w:val="24"/>
              </w:rPr>
              <w:t xml:space="preserve">o explicație a modului în care este administrat fondul; </w:t>
            </w:r>
          </w:p>
          <w:p w14:paraId="5540CEE0" w14:textId="77777777" w:rsidR="00A5031C" w:rsidRPr="002D69EC" w:rsidRDefault="00A5031C" w:rsidP="00583F5F">
            <w:pPr>
              <w:pStyle w:val="ListParagraph"/>
              <w:numPr>
                <w:ilvl w:val="0"/>
                <w:numId w:val="12"/>
              </w:numPr>
              <w:spacing w:before="0"/>
              <w:ind w:left="1586" w:right="38"/>
              <w:rPr>
                <w:sz w:val="24"/>
                <w:szCs w:val="24"/>
              </w:rPr>
            </w:pPr>
            <w:r w:rsidRPr="002D69EC">
              <w:rPr>
                <w:sz w:val="24"/>
                <w:szCs w:val="24"/>
              </w:rPr>
              <w:t xml:space="preserve">o explicație cu privire la deținătorul banilor; </w:t>
            </w:r>
          </w:p>
          <w:p w14:paraId="324D50CD" w14:textId="77777777" w:rsidR="00A5031C" w:rsidRPr="002D69EC" w:rsidRDefault="00A5031C" w:rsidP="00583F5F">
            <w:pPr>
              <w:pStyle w:val="ListParagraph"/>
              <w:numPr>
                <w:ilvl w:val="0"/>
                <w:numId w:val="10"/>
              </w:numPr>
              <w:spacing w:before="0"/>
              <w:ind w:left="1586" w:right="38"/>
              <w:rPr>
                <w:sz w:val="24"/>
                <w:szCs w:val="24"/>
              </w:rPr>
            </w:pPr>
            <w:r w:rsidRPr="002D69EC">
              <w:rPr>
                <w:sz w:val="24"/>
                <w:szCs w:val="24"/>
              </w:rPr>
              <w:t>ce considerații ia în considerare operatorul fondului de rezervă atunci când decide dacă sau cum să își exercite puterea discreționară de a plăti despăgubiri din fond, inclusiv: — dacă fondul are sau nu fonduri suficiente pentru a plăti despăgubiri; și — faptul că, în orice caz, operatorul fondului de rezervă dispune de o putere discreționară absolută de a nu efectua plăți sau de a decide valoarea plății;</w:t>
            </w:r>
          </w:p>
          <w:p w14:paraId="5B2191C0" w14:textId="77777777" w:rsidR="00A5031C" w:rsidRPr="002D69EC" w:rsidRDefault="00A5031C" w:rsidP="00583F5F">
            <w:pPr>
              <w:pStyle w:val="ListParagraph"/>
              <w:numPr>
                <w:ilvl w:val="0"/>
                <w:numId w:val="10"/>
              </w:numPr>
              <w:spacing w:before="0"/>
              <w:ind w:left="1586" w:right="38"/>
              <w:rPr>
                <w:sz w:val="24"/>
                <w:szCs w:val="24"/>
              </w:rPr>
            </w:pPr>
            <w:r w:rsidRPr="002D69EC">
              <w:rPr>
                <w:sz w:val="24"/>
                <w:szCs w:val="24"/>
              </w:rPr>
              <w:t xml:space="preserve">o explicație a procesului de decizie cu privire la efectuarea sau nu a unei plăți discreționare din fond; și </w:t>
            </w:r>
          </w:p>
          <w:p w14:paraId="31E16551" w14:textId="77777777" w:rsidR="00A5031C" w:rsidRPr="002D69EC" w:rsidRDefault="00A5031C" w:rsidP="00583F5F">
            <w:pPr>
              <w:pStyle w:val="ListParagraph"/>
              <w:numPr>
                <w:ilvl w:val="0"/>
                <w:numId w:val="10"/>
              </w:numPr>
              <w:spacing w:before="0"/>
              <w:ind w:left="1586" w:right="38"/>
              <w:rPr>
                <w:sz w:val="24"/>
                <w:szCs w:val="24"/>
              </w:rPr>
            </w:pPr>
            <w:r w:rsidRPr="002D69EC">
              <w:rPr>
                <w:sz w:val="24"/>
                <w:szCs w:val="24"/>
              </w:rPr>
              <w:t xml:space="preserve">o descriere a modului în care banii care au alimentat fondul vor fi tratați în cazul insolvenței operatorului fondului de rezervă. </w:t>
            </w:r>
          </w:p>
          <w:p w14:paraId="2EF8A3DA"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(6) Un furnizor de servicii de finanțare participativă care a constituit și operează un fond de rezervă, </w:t>
            </w:r>
            <w:r w:rsidRPr="002D69EC">
              <w:rPr>
                <w:rFonts w:ascii="Times New Roman" w:hAnsi="Times New Roman" w:cs="Times New Roman"/>
                <w:sz w:val="24"/>
                <w:szCs w:val="24"/>
              </w:rPr>
              <w:lastRenderedPageBreak/>
              <w:t xml:space="preserve">astfel cum se menționează la alineatul (5), pune trimestrial la dispoziția publicului următoarele informații cu privire la performanța fondului: </w:t>
            </w:r>
          </w:p>
          <w:p w14:paraId="13B2AA5B"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dimensiunea fondului de rezervă comparativ cu totalul sumelor restante din împrumuturile relevante pentru fondul de rezervă; și </w:t>
            </w:r>
          </w:p>
          <w:p w14:paraId="28E39CE7" w14:textId="05E811A0"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(b) proporția dintre plățile efectuate din fondul de rezervă și totalul sumelor restante din împrumuturi relevante pentru fondul de rezervă.</w:t>
            </w:r>
          </w:p>
        </w:tc>
        <w:tc>
          <w:tcPr>
            <w:tcW w:w="6220" w:type="dxa"/>
          </w:tcPr>
          <w:p w14:paraId="5C5D19DD" w14:textId="48889441" w:rsidR="00010EEC" w:rsidRPr="002D69EC" w:rsidRDefault="00010EEC" w:rsidP="00583F5F">
            <w:pPr>
              <w:jc w:val="both"/>
              <w:rPr>
                <w:rFonts w:ascii="Times New Roman" w:eastAsia="Times New Roman" w:hAnsi="Times New Roman" w:cs="Times New Roman"/>
                <w:sz w:val="24"/>
                <w:szCs w:val="24"/>
              </w:rPr>
            </w:pPr>
            <w:r w:rsidRPr="002D69EC">
              <w:rPr>
                <w:rFonts w:ascii="Times New Roman" w:hAnsi="Times New Roman" w:cs="Times New Roman"/>
                <w:sz w:val="24"/>
                <w:szCs w:val="24"/>
              </w:rPr>
              <w:lastRenderedPageBreak/>
              <w:t xml:space="preserve">Proiectul de modificare a Legii nr. 181/2023 prevede completarea art. 33 cu aliniatul </w:t>
            </w:r>
            <w:r w:rsidRPr="002D69EC">
              <w:rPr>
                <w:rFonts w:ascii="Times New Roman" w:eastAsia="Times New Roman" w:hAnsi="Times New Roman" w:cs="Times New Roman"/>
                <w:sz w:val="24"/>
                <w:szCs w:val="24"/>
              </w:rPr>
              <w:t>(9</w:t>
            </w:r>
            <w:r w:rsidR="00C71F8E" w:rsidRPr="002D69EC">
              <w:rPr>
                <w:rFonts w:ascii="Times New Roman" w:eastAsia="Times New Roman" w:hAnsi="Times New Roman" w:cs="Times New Roman"/>
                <w:sz w:val="24"/>
                <w:szCs w:val="24"/>
              </w:rPr>
              <w:t>, 10</w:t>
            </w:r>
            <w:r w:rsidRPr="002D69EC">
              <w:rPr>
                <w:rFonts w:ascii="Times New Roman" w:eastAsia="Times New Roman" w:hAnsi="Times New Roman" w:cs="Times New Roman"/>
                <w:sz w:val="24"/>
                <w:szCs w:val="24"/>
              </w:rPr>
              <w:t>)</w:t>
            </w:r>
          </w:p>
          <w:p w14:paraId="0E09F93D" w14:textId="05A95588" w:rsidR="002575F1" w:rsidRPr="002D69EC" w:rsidRDefault="002575F1" w:rsidP="00583F5F">
            <w:pPr>
              <w:jc w:val="both"/>
              <w:rPr>
                <w:rFonts w:ascii="Times New Roman" w:hAnsi="Times New Roman" w:cs="Times New Roman"/>
                <w:color w:val="000000" w:themeColor="text1"/>
                <w:sz w:val="24"/>
                <w:szCs w:val="24"/>
              </w:rPr>
            </w:pPr>
            <w:r w:rsidRPr="00CC2CB7">
              <w:rPr>
                <w:rFonts w:ascii="Times New Roman" w:hAnsi="Times New Roman" w:cs="Times New Roman"/>
                <w:b/>
                <w:bCs/>
                <w:color w:val="000000" w:themeColor="text1"/>
                <w:sz w:val="24"/>
                <w:szCs w:val="24"/>
              </w:rPr>
              <w:t>Articolul 33</w:t>
            </w:r>
            <w:r w:rsidRPr="002D69EC">
              <w:rPr>
                <w:rFonts w:ascii="Times New Roman" w:hAnsi="Times New Roman" w:cs="Times New Roman"/>
                <w:color w:val="000000" w:themeColor="text1"/>
                <w:sz w:val="24"/>
                <w:szCs w:val="24"/>
              </w:rPr>
              <w:t>. Portofoliile individuale de împrumuturi</w:t>
            </w:r>
          </w:p>
          <w:p w14:paraId="05F82220" w14:textId="77777777" w:rsidR="002575F1" w:rsidRPr="002D69EC" w:rsidRDefault="002575F1"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(9) Furnizorul poate constitui şi opera un fond de rezervă pentru activitatea sa de administrare a portofoliilor individuale de împrumuturi. În cazul în care a constituit şi operează un astfel de fond, furnizorul pune la dispoziţia investitorilor următoarele informaţii:</w:t>
            </w:r>
          </w:p>
          <w:p w14:paraId="1B41E624" w14:textId="77777777" w:rsidR="002575F1" w:rsidRPr="002D69EC" w:rsidRDefault="002575F1"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 xml:space="preserve">a) o avertizare de risc cu următorul text: „Fondul de rezervă pe care îl oferim nu vă conferă dreptul la plată, astfel încât este posibil să nu primiţi nicio despăgubire chiar dacă suferiţi pierderi. Operatorul fondului de rezervă dispune de o putere discreţionară absolută cu privire la suma care poate fi plătită, </w:t>
            </w:r>
            <w:r w:rsidRPr="002D69EC">
              <w:rPr>
                <w:rFonts w:ascii="Times New Roman" w:hAnsi="Times New Roman" w:cs="Times New Roman"/>
                <w:i/>
                <w:iCs/>
                <w:color w:val="000000" w:themeColor="text1"/>
                <w:sz w:val="24"/>
                <w:szCs w:val="24"/>
              </w:rPr>
              <w:lastRenderedPageBreak/>
              <w:t>inclusiv de a decide să nu efectueze nicio plată. Prin urmare, investitorii nu trebuie să se bazeze pe posibile despăgubiri din fondul de rezervă atunci când analizează dacă sau cât să investească.”;</w:t>
            </w:r>
          </w:p>
          <w:p w14:paraId="4A26B59D" w14:textId="77777777" w:rsidR="002575F1" w:rsidRPr="002D69EC" w:rsidRDefault="002575F1"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b) o descriere a politicii sale privind fondul de rezervă, care include:</w:t>
            </w:r>
          </w:p>
          <w:p w14:paraId="4A122D43" w14:textId="77777777" w:rsidR="002575F1" w:rsidRPr="002D69EC" w:rsidRDefault="002575F1"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 explicarea provenienţei mijloacelor băneşti din care e constituit fondul;</w:t>
            </w:r>
          </w:p>
          <w:p w14:paraId="365F4C64" w14:textId="77777777" w:rsidR="002575F1" w:rsidRPr="002D69EC" w:rsidRDefault="002575F1"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 explicarea modului în care este administrat fondul;</w:t>
            </w:r>
          </w:p>
          <w:p w14:paraId="01026522" w14:textId="77777777" w:rsidR="002575F1" w:rsidRPr="002D69EC" w:rsidRDefault="002575F1"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 indicarea persoanei care deține mijloacele băneşti ale fondului;</w:t>
            </w:r>
          </w:p>
          <w:p w14:paraId="53EE83CB" w14:textId="77777777" w:rsidR="002575F1" w:rsidRPr="002D69EC" w:rsidRDefault="002575F1"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 considerentele pe care operatorul fondului de rezervă le ia în calcul atunci când decide dacă şi în ce mod îşi exercită puterea discreţionară de a plăti despăgubiri din fond, inclusiv dacă fondul dispune sau nu de mijloace suficiente pentru plata despăgubirilor, precum şi menţiunea că, în orice caz, operatorul fondului de rezervă dispune de o putere discreţionară absolută de a nu efectua plăţi sau de a decide mărimea plăţii;</w:t>
            </w:r>
          </w:p>
          <w:p w14:paraId="0042F6AA" w14:textId="77777777" w:rsidR="002575F1" w:rsidRPr="002D69EC" w:rsidRDefault="002575F1"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 explicarea procesului decizional privind efectuarea sau neefectuarea unei plăţi discreţionare din fond;</w:t>
            </w:r>
          </w:p>
          <w:p w14:paraId="23FD96A0" w14:textId="77777777" w:rsidR="002575F1" w:rsidRPr="002D69EC" w:rsidRDefault="002575F1"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 descrierea modului în care vor fi tratate mijloacele băneşti ale fondului în cazul insolvabilităţii operatorului fondului de rezervă.</w:t>
            </w:r>
          </w:p>
          <w:p w14:paraId="52883AD0" w14:textId="77777777" w:rsidR="002575F1" w:rsidRPr="002D69EC" w:rsidRDefault="002575F1"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(10) Furnizorul care a constituit şi operează un fond de rezervă conform alin.(9) pune trimestrial la dispoziţia publicului, pe pagina web a platformei, următoarele informaţii privind performanţa fondului:</w:t>
            </w:r>
          </w:p>
          <w:p w14:paraId="4F4518C0" w14:textId="77777777" w:rsidR="002575F1" w:rsidRPr="002D69EC" w:rsidRDefault="002575F1"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a) mărimea fondului de rezervă comparativ cu totalul sumelor restante din împrumuturile relevante pentru fondul de rezervă;</w:t>
            </w:r>
          </w:p>
          <w:p w14:paraId="43727181" w14:textId="77777777" w:rsidR="00A5031C" w:rsidRPr="002D69EC" w:rsidRDefault="002575F1"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lastRenderedPageBreak/>
              <w:t>b) raportul dintre plăţile efectuate din fondul de rezervă şi totalul sumelor restante din împrumuturile relevante pentru fondul de rezervă.</w:t>
            </w:r>
          </w:p>
          <w:p w14:paraId="64905033" w14:textId="77777777" w:rsidR="00C71F8E" w:rsidRPr="002D69EC" w:rsidRDefault="00C71F8E" w:rsidP="00C71F8E">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(10) Furnizorul care a constituit şi operează un fond de rezervă conform alin.(9) pune trimestrial la dispoziţia publicului, pe pagina web a platformei, următoarele informaţii privind performanţa fondului:</w:t>
            </w:r>
          </w:p>
          <w:p w14:paraId="0F619F74" w14:textId="77777777" w:rsidR="00C71F8E" w:rsidRPr="002D69EC" w:rsidRDefault="00C71F8E" w:rsidP="00C71F8E">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a) mărimea fondului de rezervă comparativ cu totalul sumelor restante din împrumuturile relevante pentru fondul de rezervă;</w:t>
            </w:r>
          </w:p>
          <w:p w14:paraId="3F0720AF" w14:textId="2F2EE056" w:rsidR="00C71F8E" w:rsidRPr="002D69EC" w:rsidRDefault="00C71F8E" w:rsidP="00C71F8E">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b) raportul dintre plăţile efectuate din fondul de rezervă şi totalul sumelor restante din împrumuturile relevante pentru fondul de rezervă</w:t>
            </w:r>
          </w:p>
        </w:tc>
        <w:tc>
          <w:tcPr>
            <w:tcW w:w="1742" w:type="dxa"/>
          </w:tcPr>
          <w:p w14:paraId="0F7DC074" w14:textId="7CED6811" w:rsidR="00A5031C" w:rsidRPr="002D69EC" w:rsidRDefault="002575F1"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664CE4AD" w14:textId="4A2BB395" w:rsidR="00A5031C" w:rsidRPr="002D69EC" w:rsidRDefault="00A5031C" w:rsidP="00583F5F">
            <w:pPr>
              <w:jc w:val="both"/>
              <w:rPr>
                <w:rFonts w:ascii="Times New Roman" w:hAnsi="Times New Roman" w:cs="Times New Roman"/>
                <w:sz w:val="24"/>
                <w:szCs w:val="24"/>
              </w:rPr>
            </w:pPr>
          </w:p>
        </w:tc>
      </w:tr>
      <w:tr w:rsidR="00A5031C" w:rsidRPr="002D69EC" w14:paraId="1E5F28DF" w14:textId="77777777" w:rsidTr="00334EB0">
        <w:tc>
          <w:tcPr>
            <w:tcW w:w="5528" w:type="dxa"/>
            <w:gridSpan w:val="2"/>
          </w:tcPr>
          <w:p w14:paraId="32F8E8EA"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(7) ABE, în strânsă cooperare cu ESMA, elaborează proiecte de standarde tehnice de reglementare pentru a preciza: </w:t>
            </w:r>
          </w:p>
          <w:p w14:paraId="120C1EEB"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elementele, inclusiv formatul, care urmează să fie incluse în descrierea metodei menționate la alineatul (2) al treilea paragraf; </w:t>
            </w:r>
          </w:p>
          <w:p w14:paraId="760AE2E7"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informațiile menționate la alineatul (4); și </w:t>
            </w:r>
          </w:p>
          <w:p w14:paraId="250AED17"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politicile, procedurile și modalitățile de organizare pe care urmează să le elaboreze și aplica furnizorii de servicii de finanțare participativă în ceea ce privește eventualele fonduri de rezervă pe care le-ar putea oferi, astfel cum se menționează la alineatele (5) și (6). </w:t>
            </w:r>
          </w:p>
          <w:p w14:paraId="6173839E" w14:textId="1660C0EC"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ABE prezintă Comisiei proiectele de standarde tehnice de reglementare până la 10 noiembrie 2021. </w:t>
            </w:r>
          </w:p>
          <w:p w14:paraId="69C01891" w14:textId="7ACFF116"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Se deleagă Comisiei competența de a completa prezentul regulament prin adoptarea standardelor tehnice de reglementare menționate la primul paragraf de la prezentul alineat în conformitate cu </w:t>
            </w:r>
            <w:r w:rsidRPr="002D69EC">
              <w:rPr>
                <w:rFonts w:ascii="Times New Roman" w:hAnsi="Times New Roman" w:cs="Times New Roman"/>
                <w:sz w:val="24"/>
                <w:szCs w:val="24"/>
              </w:rPr>
              <w:lastRenderedPageBreak/>
              <w:t>articolele 10-14 din Regulamentul (UE) nr. 1093/2010.</w:t>
            </w:r>
          </w:p>
        </w:tc>
        <w:tc>
          <w:tcPr>
            <w:tcW w:w="6220" w:type="dxa"/>
          </w:tcPr>
          <w:p w14:paraId="097B6F83" w14:textId="77777777" w:rsidR="00A5031C" w:rsidRPr="002D69EC" w:rsidRDefault="00A5031C" w:rsidP="00583F5F">
            <w:pPr>
              <w:jc w:val="both"/>
              <w:rPr>
                <w:rFonts w:ascii="Times New Roman" w:hAnsi="Times New Roman" w:cs="Times New Roman"/>
                <w:b/>
                <w:sz w:val="24"/>
                <w:szCs w:val="24"/>
              </w:rPr>
            </w:pPr>
          </w:p>
        </w:tc>
        <w:tc>
          <w:tcPr>
            <w:tcW w:w="1742" w:type="dxa"/>
          </w:tcPr>
          <w:p w14:paraId="5F71993A" w14:textId="0F6F56D8" w:rsidR="00A5031C"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w:t>
            </w:r>
            <w:r w:rsidR="00A5031C" w:rsidRPr="002D69EC">
              <w:rPr>
                <w:rFonts w:ascii="Times New Roman" w:hAnsi="Times New Roman" w:cs="Times New Roman"/>
                <w:b/>
                <w:sz w:val="24"/>
                <w:szCs w:val="24"/>
              </w:rPr>
              <w:t xml:space="preserve"> neaplicabile</w:t>
            </w:r>
          </w:p>
        </w:tc>
        <w:tc>
          <w:tcPr>
            <w:tcW w:w="2102" w:type="dxa"/>
          </w:tcPr>
          <w:p w14:paraId="24103F75" w14:textId="4D2753FD"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Nu se transpun normele care impun obligații instituțiilor UE.</w:t>
            </w:r>
          </w:p>
        </w:tc>
      </w:tr>
      <w:tr w:rsidR="00A5031C" w:rsidRPr="002D69EC" w14:paraId="248641E0" w14:textId="77777777" w:rsidTr="00334EB0">
        <w:tc>
          <w:tcPr>
            <w:tcW w:w="5528" w:type="dxa"/>
            <w:gridSpan w:val="2"/>
          </w:tcPr>
          <w:p w14:paraId="33B0CD90"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7</w:t>
            </w:r>
          </w:p>
          <w:p w14:paraId="20CAE14F" w14:textId="7777777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Tratarea plângerilor</w:t>
            </w:r>
          </w:p>
          <w:p w14:paraId="22325EEE"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Furnizorii de servicii de finanțare participativă elaborează și aplică proceduri eficace și transparente pentru tratarea promptă, corectă și consecventă a plângerilor primite de la clienți și publică descrierile respectivelor proceduri. </w:t>
            </w:r>
          </w:p>
          <w:p w14:paraId="01709207"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Furnizorii de servicii de finanțare participativă se asigură că clienții sunt în măsură să depună, în mod gratuit, plângeri împotriva acestora. </w:t>
            </w:r>
          </w:p>
          <w:p w14:paraId="569EC78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Furnizorii de servicii de finanțare participativă elaborează și pun la dispoziția clienților un model standard de plângere și păstrează o evidență a tuturor plângerilor primite și a măsurilor luate. </w:t>
            </w:r>
          </w:p>
          <w:p w14:paraId="2F4E40E0" w14:textId="7674FC60"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Furnizorii de servicii de finanțare participativă analizează toate plângerile în timp util și în mod corect și îi comunică reclamantului rezultatul într-un termen rezonabil. </w:t>
            </w:r>
          </w:p>
        </w:tc>
        <w:tc>
          <w:tcPr>
            <w:tcW w:w="6220" w:type="dxa"/>
          </w:tcPr>
          <w:p w14:paraId="417AB1C0" w14:textId="04231762"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Legea nr. 181/2023:</w:t>
            </w:r>
          </w:p>
          <w:p w14:paraId="2E405E92" w14:textId="54F85758"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16</w:t>
            </w:r>
            <w:r w:rsidRPr="002D69EC">
              <w:rPr>
                <w:rFonts w:ascii="Times New Roman" w:hAnsi="Times New Roman" w:cs="Times New Roman"/>
                <w:sz w:val="24"/>
                <w:szCs w:val="24"/>
              </w:rPr>
              <w:t>. Examinarea reclamațiilor</w:t>
            </w:r>
          </w:p>
          <w:p w14:paraId="170D0144" w14:textId="4C44E74E"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(1) Furnizorul elaborează și aplică proceduri pentru examinarea eficientă a reclamațiilor primite de la clienți și publică procedurile respective pe platforma proprie.</w:t>
            </w:r>
          </w:p>
          <w:p w14:paraId="4B7704A4" w14:textId="33B05368"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(2) Furnizorul asigură clienților posibilitatea de a depune, în mod gratuit, reclamații împotriva sa.</w:t>
            </w:r>
          </w:p>
          <w:p w14:paraId="1ECE289E" w14:textId="59276BE9"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(3) Furnizorul elaborează și pune la dispoziția clienților, prin plasarea pe platforma proprie, un model standard de reclamație și păstrează o evidență a tuturor reclamațiilor primite și a măsurilor luate.</w:t>
            </w:r>
          </w:p>
          <w:p w14:paraId="681B8B38" w14:textId="65F8EF51"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(4) Furnizorul are obligația de a primi și de a înregistra reclamațiile clienților și de a lua toate măsurile necesare pentru a răspunde la reclamații, în condițiile prevăzute de Legea nr. 192/1998 privind Comisia Națională a Pieței Financiare.</w:t>
            </w:r>
          </w:p>
        </w:tc>
        <w:tc>
          <w:tcPr>
            <w:tcW w:w="1742" w:type="dxa"/>
          </w:tcPr>
          <w:p w14:paraId="27A23E5C" w14:textId="7777777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p w14:paraId="1004E22E" w14:textId="77777777" w:rsidR="00A5031C" w:rsidRPr="002D69EC" w:rsidRDefault="00A5031C" w:rsidP="00583F5F">
            <w:pPr>
              <w:jc w:val="both"/>
              <w:rPr>
                <w:rFonts w:ascii="Times New Roman" w:hAnsi="Times New Roman" w:cs="Times New Roman"/>
                <w:b/>
                <w:sz w:val="24"/>
                <w:szCs w:val="24"/>
              </w:rPr>
            </w:pPr>
          </w:p>
          <w:p w14:paraId="262F9016" w14:textId="77777777" w:rsidR="00A5031C" w:rsidRPr="002D69EC" w:rsidRDefault="00A5031C" w:rsidP="00583F5F">
            <w:pPr>
              <w:jc w:val="both"/>
              <w:rPr>
                <w:rFonts w:ascii="Times New Roman" w:hAnsi="Times New Roman" w:cs="Times New Roman"/>
                <w:b/>
                <w:sz w:val="24"/>
                <w:szCs w:val="24"/>
              </w:rPr>
            </w:pPr>
          </w:p>
          <w:p w14:paraId="5B1401DF" w14:textId="77777777" w:rsidR="00A5031C" w:rsidRPr="002D69EC" w:rsidRDefault="00A5031C" w:rsidP="00583F5F">
            <w:pPr>
              <w:jc w:val="both"/>
              <w:rPr>
                <w:rFonts w:ascii="Times New Roman" w:hAnsi="Times New Roman" w:cs="Times New Roman"/>
                <w:b/>
                <w:sz w:val="24"/>
                <w:szCs w:val="24"/>
              </w:rPr>
            </w:pPr>
          </w:p>
          <w:p w14:paraId="63CD2898" w14:textId="77777777" w:rsidR="00A5031C" w:rsidRPr="002D69EC" w:rsidRDefault="00A5031C" w:rsidP="00583F5F">
            <w:pPr>
              <w:jc w:val="both"/>
              <w:rPr>
                <w:rFonts w:ascii="Times New Roman" w:hAnsi="Times New Roman" w:cs="Times New Roman"/>
                <w:b/>
                <w:sz w:val="24"/>
                <w:szCs w:val="24"/>
              </w:rPr>
            </w:pPr>
          </w:p>
          <w:p w14:paraId="6BDC121C" w14:textId="77777777" w:rsidR="00A5031C" w:rsidRPr="002D69EC" w:rsidRDefault="00A5031C" w:rsidP="00583F5F">
            <w:pPr>
              <w:jc w:val="both"/>
              <w:rPr>
                <w:rFonts w:ascii="Times New Roman" w:hAnsi="Times New Roman" w:cs="Times New Roman"/>
                <w:b/>
                <w:sz w:val="24"/>
                <w:szCs w:val="24"/>
              </w:rPr>
            </w:pPr>
          </w:p>
          <w:p w14:paraId="12E3772F" w14:textId="77777777" w:rsidR="00A5031C" w:rsidRPr="002D69EC" w:rsidRDefault="00A5031C" w:rsidP="00583F5F">
            <w:pPr>
              <w:jc w:val="both"/>
              <w:rPr>
                <w:rFonts w:ascii="Times New Roman" w:hAnsi="Times New Roman" w:cs="Times New Roman"/>
                <w:b/>
                <w:sz w:val="24"/>
                <w:szCs w:val="24"/>
              </w:rPr>
            </w:pPr>
          </w:p>
          <w:p w14:paraId="6ABEF5DC" w14:textId="77777777" w:rsidR="00A5031C" w:rsidRPr="002D69EC" w:rsidRDefault="00A5031C" w:rsidP="00583F5F">
            <w:pPr>
              <w:jc w:val="both"/>
              <w:rPr>
                <w:rFonts w:ascii="Times New Roman" w:hAnsi="Times New Roman" w:cs="Times New Roman"/>
                <w:b/>
                <w:sz w:val="24"/>
                <w:szCs w:val="24"/>
              </w:rPr>
            </w:pPr>
          </w:p>
          <w:p w14:paraId="61086D74" w14:textId="77777777" w:rsidR="00A5031C" w:rsidRPr="002D69EC" w:rsidRDefault="00A5031C" w:rsidP="00583F5F">
            <w:pPr>
              <w:jc w:val="both"/>
              <w:rPr>
                <w:rFonts w:ascii="Times New Roman" w:hAnsi="Times New Roman" w:cs="Times New Roman"/>
                <w:b/>
                <w:sz w:val="24"/>
                <w:szCs w:val="24"/>
              </w:rPr>
            </w:pPr>
          </w:p>
          <w:p w14:paraId="302B4EA5" w14:textId="77777777" w:rsidR="00A5031C" w:rsidRPr="002D69EC" w:rsidRDefault="00A5031C" w:rsidP="00583F5F">
            <w:pPr>
              <w:jc w:val="both"/>
              <w:rPr>
                <w:rFonts w:ascii="Times New Roman" w:hAnsi="Times New Roman" w:cs="Times New Roman"/>
                <w:b/>
                <w:sz w:val="24"/>
                <w:szCs w:val="24"/>
              </w:rPr>
            </w:pPr>
          </w:p>
          <w:p w14:paraId="07B53548" w14:textId="77777777" w:rsidR="00A5031C" w:rsidRPr="002D69EC" w:rsidRDefault="00A5031C" w:rsidP="00583F5F">
            <w:pPr>
              <w:jc w:val="both"/>
              <w:rPr>
                <w:rFonts w:ascii="Times New Roman" w:hAnsi="Times New Roman" w:cs="Times New Roman"/>
                <w:b/>
                <w:sz w:val="24"/>
                <w:szCs w:val="24"/>
              </w:rPr>
            </w:pPr>
          </w:p>
          <w:p w14:paraId="4F3BA32E" w14:textId="77777777" w:rsidR="00A5031C" w:rsidRPr="002D69EC" w:rsidRDefault="00A5031C" w:rsidP="00583F5F">
            <w:pPr>
              <w:jc w:val="both"/>
              <w:rPr>
                <w:rFonts w:ascii="Times New Roman" w:hAnsi="Times New Roman" w:cs="Times New Roman"/>
                <w:b/>
                <w:sz w:val="24"/>
                <w:szCs w:val="24"/>
              </w:rPr>
            </w:pPr>
          </w:p>
          <w:p w14:paraId="38D73D77" w14:textId="77777777" w:rsidR="00A5031C" w:rsidRPr="002D69EC" w:rsidRDefault="00A5031C" w:rsidP="00583F5F">
            <w:pPr>
              <w:jc w:val="both"/>
              <w:rPr>
                <w:rFonts w:ascii="Times New Roman" w:hAnsi="Times New Roman" w:cs="Times New Roman"/>
                <w:b/>
                <w:sz w:val="24"/>
                <w:szCs w:val="24"/>
              </w:rPr>
            </w:pPr>
          </w:p>
          <w:p w14:paraId="0EDB005A" w14:textId="77777777" w:rsidR="00A5031C" w:rsidRPr="002D69EC" w:rsidRDefault="00A5031C" w:rsidP="00583F5F">
            <w:pPr>
              <w:jc w:val="both"/>
              <w:rPr>
                <w:rFonts w:ascii="Times New Roman" w:hAnsi="Times New Roman" w:cs="Times New Roman"/>
                <w:b/>
                <w:sz w:val="24"/>
                <w:szCs w:val="24"/>
              </w:rPr>
            </w:pPr>
          </w:p>
          <w:p w14:paraId="321C7D77" w14:textId="77777777" w:rsidR="00A5031C" w:rsidRPr="002D69EC" w:rsidRDefault="00A5031C" w:rsidP="00583F5F">
            <w:pPr>
              <w:jc w:val="both"/>
              <w:rPr>
                <w:rFonts w:ascii="Times New Roman" w:hAnsi="Times New Roman" w:cs="Times New Roman"/>
                <w:b/>
                <w:sz w:val="24"/>
                <w:szCs w:val="24"/>
              </w:rPr>
            </w:pPr>
          </w:p>
          <w:p w14:paraId="245DEFAB" w14:textId="77777777" w:rsidR="00A5031C" w:rsidRPr="002D69EC" w:rsidRDefault="00A5031C" w:rsidP="00583F5F">
            <w:pPr>
              <w:jc w:val="both"/>
              <w:rPr>
                <w:rFonts w:ascii="Times New Roman" w:hAnsi="Times New Roman" w:cs="Times New Roman"/>
                <w:b/>
                <w:sz w:val="24"/>
                <w:szCs w:val="24"/>
              </w:rPr>
            </w:pPr>
          </w:p>
          <w:p w14:paraId="62CBD3C6" w14:textId="77777777" w:rsidR="00A5031C" w:rsidRPr="002D69EC" w:rsidRDefault="00A5031C" w:rsidP="00583F5F">
            <w:pPr>
              <w:jc w:val="both"/>
              <w:rPr>
                <w:rFonts w:ascii="Times New Roman" w:hAnsi="Times New Roman" w:cs="Times New Roman"/>
                <w:b/>
                <w:sz w:val="24"/>
                <w:szCs w:val="24"/>
              </w:rPr>
            </w:pPr>
          </w:p>
          <w:p w14:paraId="47EA3C89" w14:textId="77777777" w:rsidR="00A5031C" w:rsidRPr="002D69EC" w:rsidRDefault="00A5031C" w:rsidP="00583F5F">
            <w:pPr>
              <w:jc w:val="both"/>
              <w:rPr>
                <w:rFonts w:ascii="Times New Roman" w:hAnsi="Times New Roman" w:cs="Times New Roman"/>
                <w:b/>
                <w:sz w:val="24"/>
                <w:szCs w:val="24"/>
              </w:rPr>
            </w:pPr>
          </w:p>
          <w:p w14:paraId="03B8C5E1" w14:textId="3070A0DE" w:rsidR="00A5031C" w:rsidRPr="002D69EC" w:rsidRDefault="00A5031C" w:rsidP="00583F5F">
            <w:pPr>
              <w:jc w:val="both"/>
              <w:rPr>
                <w:rFonts w:ascii="Times New Roman" w:hAnsi="Times New Roman" w:cs="Times New Roman"/>
                <w:b/>
                <w:sz w:val="24"/>
                <w:szCs w:val="24"/>
              </w:rPr>
            </w:pPr>
          </w:p>
        </w:tc>
        <w:tc>
          <w:tcPr>
            <w:tcW w:w="2102" w:type="dxa"/>
          </w:tcPr>
          <w:p w14:paraId="5CE6FD0A" w14:textId="77777777" w:rsidR="00A5031C" w:rsidRPr="002D69EC" w:rsidRDefault="00A5031C" w:rsidP="00583F5F">
            <w:pPr>
              <w:jc w:val="both"/>
              <w:rPr>
                <w:rFonts w:ascii="Times New Roman" w:hAnsi="Times New Roman" w:cs="Times New Roman"/>
                <w:sz w:val="24"/>
                <w:szCs w:val="24"/>
              </w:rPr>
            </w:pPr>
          </w:p>
        </w:tc>
      </w:tr>
      <w:tr w:rsidR="00A5031C" w:rsidRPr="002D69EC" w14:paraId="7F5C943B" w14:textId="77777777" w:rsidTr="00334EB0">
        <w:tc>
          <w:tcPr>
            <w:tcW w:w="5528" w:type="dxa"/>
            <w:gridSpan w:val="2"/>
          </w:tcPr>
          <w:p w14:paraId="49F8D4C5" w14:textId="77777777" w:rsidR="00A5031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(5) ESMA elaborează proiecte de standarde tehnice de reglementare pentru a preciza cerințele, formatele standard și procedurile pentru tratarea plângerilor. ESMA prezintă Comisiei proiectele de standarde tehnice de reglementare până la 10 noiembrie 2021. Se deleagă Comisiei competența de a completa prezentul regulament prin adoptarea standardelor tehnice de reglementare menționate la primul paragraf de la prezentul alineat, în conformitate cu articolele 10-14 din Regulamentul (UE) nr. 1095/2010.</w:t>
            </w:r>
          </w:p>
          <w:p w14:paraId="3195D052" w14:textId="2E028547" w:rsidR="00CC2CB7" w:rsidRPr="002D69EC" w:rsidRDefault="00CC2CB7" w:rsidP="00583F5F">
            <w:pPr>
              <w:ind w:left="455" w:right="38" w:hanging="425"/>
              <w:jc w:val="both"/>
              <w:rPr>
                <w:rFonts w:ascii="Times New Roman" w:hAnsi="Times New Roman" w:cs="Times New Roman"/>
                <w:i/>
                <w:sz w:val="24"/>
                <w:szCs w:val="24"/>
              </w:rPr>
            </w:pPr>
          </w:p>
        </w:tc>
        <w:tc>
          <w:tcPr>
            <w:tcW w:w="6220" w:type="dxa"/>
          </w:tcPr>
          <w:p w14:paraId="5B659581" w14:textId="77777777" w:rsidR="00A5031C" w:rsidRPr="002D69EC" w:rsidRDefault="00A5031C" w:rsidP="00583F5F">
            <w:pPr>
              <w:jc w:val="both"/>
              <w:rPr>
                <w:rFonts w:ascii="Times New Roman" w:hAnsi="Times New Roman" w:cs="Times New Roman"/>
                <w:b/>
                <w:sz w:val="24"/>
                <w:szCs w:val="24"/>
              </w:rPr>
            </w:pPr>
          </w:p>
        </w:tc>
        <w:tc>
          <w:tcPr>
            <w:tcW w:w="1742" w:type="dxa"/>
          </w:tcPr>
          <w:p w14:paraId="63256D26" w14:textId="257D6E68" w:rsidR="00A5031C"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w:t>
            </w:r>
            <w:r w:rsidR="00A5031C" w:rsidRPr="002D69EC">
              <w:rPr>
                <w:rFonts w:ascii="Times New Roman" w:hAnsi="Times New Roman" w:cs="Times New Roman"/>
                <w:b/>
                <w:sz w:val="24"/>
                <w:szCs w:val="24"/>
              </w:rPr>
              <w:t xml:space="preserve"> neaplicabile</w:t>
            </w:r>
          </w:p>
        </w:tc>
        <w:tc>
          <w:tcPr>
            <w:tcW w:w="2102" w:type="dxa"/>
          </w:tcPr>
          <w:p w14:paraId="2DD92B3D" w14:textId="3BA5D96A"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Nu se transpun normele care impun obligații instituțiilor UE.</w:t>
            </w:r>
          </w:p>
        </w:tc>
      </w:tr>
      <w:tr w:rsidR="00A5031C" w:rsidRPr="002D69EC" w14:paraId="5DE7536E" w14:textId="77777777" w:rsidTr="00334EB0">
        <w:tc>
          <w:tcPr>
            <w:tcW w:w="5528" w:type="dxa"/>
            <w:gridSpan w:val="2"/>
          </w:tcPr>
          <w:p w14:paraId="4D99EEAA"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8</w:t>
            </w:r>
          </w:p>
          <w:p w14:paraId="2565C3C1" w14:textId="7777777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Conflictele de interese</w:t>
            </w:r>
          </w:p>
          <w:p w14:paraId="4C138E57"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(1) Furnizorii de servicii de finanțare participativă nu trebuie să dețină nicio participație la ofertele de finanțare participativă de pe platformele lor de finanțare participativă. </w:t>
            </w:r>
          </w:p>
          <w:p w14:paraId="25488788"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Furnizorii de servicii de finanțare participativă nu acceptă ca dezvoltatori de proiect în legătură cu serviciile de finanțare participativă prestate prin platforma lor de finanțare participativă pe niciuna dintre următoarele persoane: </w:t>
            </w:r>
          </w:p>
          <w:p w14:paraId="6A8443C5"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acționarii lor care dețin cel puțin 20 % din capitalul social sau din drepturile de vot; </w:t>
            </w:r>
          </w:p>
          <w:p w14:paraId="6F28D4D3"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membrii organului de conducere sau pe angajații lor; </w:t>
            </w:r>
          </w:p>
          <w:p w14:paraId="0C7990F3"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orice persoană fizică sau juridică legată de respectivii acționari, membri ai organului de conducere și angajați prin relații de control, în sensul definiției de la articolul 4 alineatul (1) punctul 35 litera (b) din Directiva 2014/65/UE. Furnizorii de servicii de finanțare participativă care le acceptă ca investitori în proiectele de finanțare participativă oferite pe platforma lor de finanțare participativă pe oricare din persoanele menționate la primul paragraf literele (a), (b) și (c) fac public pe pagina lor de internet faptul că acceptă aceste persoane ca investitori, menționând informații referitoare la proiectele specifice de finanțare participativă în care aceste persoane au investit, și se asigură că astfel de investiții sunt realizate în aceleași condiții ca și cele ale altor </w:t>
            </w:r>
            <w:r w:rsidRPr="002D69EC">
              <w:rPr>
                <w:rFonts w:ascii="Times New Roman" w:hAnsi="Times New Roman" w:cs="Times New Roman"/>
                <w:sz w:val="24"/>
                <w:szCs w:val="24"/>
              </w:rPr>
              <w:lastRenderedPageBreak/>
              <w:t xml:space="preserve">investitori și că persoanele menționate nu beneficiază de un tratament preferențial sau de un acces privilegiat la informații. </w:t>
            </w:r>
          </w:p>
          <w:p w14:paraId="2EBA7C24"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(3) Furnizorii de servicii de finanțare participativă mențin și aplică reguli interne eficace pentru a preveni conflictele de interese.</w:t>
            </w:r>
          </w:p>
          <w:p w14:paraId="43393DF4"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Furnizorii de servicii de finanțare participativă iau toate măsurile adecvate pentru a preveni, a identifica, a gestiona și a face publice conflictele de interese dintre furnizorii de finanțare participativă, acționarii, membrii organului de conducere sau angajații lor sau orice altă persoană fizică sau juridică legată de aceștia printr-o relație de control, în sensul definiției de la articolul 4 alineatul (1) punctul 35 litera (b) din Directiva 2014/65/UE, și clienții lor sau dintre un client și un alt client. </w:t>
            </w:r>
          </w:p>
          <w:p w14:paraId="060AA16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(5) Furnizorii de servicii de finanțare participativă le prezintă clienților informații privind natura generală și sursele conflictelor de interese și măsurile luate pentru a atenua aceste riscuri. Prezentarea acestor informații se face pe pagina de internet a furnizorului de servicii de finanțare participativă într-un loc vizibil. </w:t>
            </w:r>
          </w:p>
          <w:p w14:paraId="60DF4F4D"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(6) Prezentarea informațiilor menționate la alineatul (5): </w:t>
            </w:r>
          </w:p>
          <w:p w14:paraId="71F2171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este efectuată pe un suport durabil; </w:t>
            </w:r>
          </w:p>
          <w:p w14:paraId="0B13E97E" w14:textId="58C6168A"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include suficiente detalii, ținând seama de natura fiecărui client, pentru a-i permite acestuia din urmă să ia o decizie în cunoștință de cauză cu privire la serviciul în contextul căruia apare conflictul de interese. </w:t>
            </w:r>
          </w:p>
        </w:tc>
        <w:tc>
          <w:tcPr>
            <w:tcW w:w="6220" w:type="dxa"/>
          </w:tcPr>
          <w:p w14:paraId="4E4AD65E" w14:textId="3AAC59BB" w:rsidR="00425252" w:rsidRPr="002D69EC" w:rsidRDefault="00425252"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Proiectul de modificare a Legii nr. 181/2023 prevede completarea art.14 alin. (1</w:t>
            </w:r>
            <w:r w:rsidR="00FE6B53" w:rsidRPr="002D69EC">
              <w:rPr>
                <w:rFonts w:ascii="Times New Roman" w:hAnsi="Times New Roman" w:cs="Times New Roman"/>
                <w:sz w:val="24"/>
                <w:szCs w:val="24"/>
              </w:rPr>
              <w:t>, 21</w:t>
            </w:r>
            <w:r w:rsidRPr="002D69EC">
              <w:rPr>
                <w:rFonts w:ascii="Times New Roman" w:hAnsi="Times New Roman" w:cs="Times New Roman"/>
                <w:sz w:val="24"/>
                <w:szCs w:val="24"/>
              </w:rPr>
              <w:t>)</w:t>
            </w:r>
          </w:p>
          <w:p w14:paraId="7042D806" w14:textId="11E313DB"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14</w:t>
            </w:r>
            <w:r w:rsidRPr="002D69EC">
              <w:rPr>
                <w:rFonts w:ascii="Times New Roman" w:hAnsi="Times New Roman" w:cs="Times New Roman"/>
                <w:sz w:val="24"/>
                <w:szCs w:val="24"/>
              </w:rPr>
              <w:t>. Prevenirea și dezvăluirea conflictelor</w:t>
            </w:r>
          </w:p>
          <w:p w14:paraId="3010D6D4" w14:textId="70DE8C82"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de interese</w:t>
            </w:r>
          </w:p>
          <w:p w14:paraId="74935962" w14:textId="77777777" w:rsidR="002575F1" w:rsidRPr="002D69EC" w:rsidRDefault="002575F1"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(1) Furnizorul ia toate măsurile pentru a preveni, a identifica, </w:t>
            </w:r>
            <w:r w:rsidRPr="002D69EC">
              <w:rPr>
                <w:rFonts w:ascii="Times New Roman" w:hAnsi="Times New Roman" w:cs="Times New Roman"/>
                <w:i/>
                <w:iCs/>
                <w:sz w:val="24"/>
                <w:szCs w:val="24"/>
              </w:rPr>
              <w:t xml:space="preserve">a gestiona </w:t>
            </w:r>
            <w:r w:rsidRPr="002D69EC">
              <w:rPr>
                <w:rFonts w:ascii="Times New Roman" w:hAnsi="Times New Roman" w:cs="Times New Roman"/>
                <w:sz w:val="24"/>
                <w:szCs w:val="24"/>
              </w:rPr>
              <w:t>şi a dezvălui conflictele de interese dintre furnizor, asociaţii/acţionarii furnizorului, persoane cu funcţii de răspundere şi orice persoană fizică sau juridică legată de aceştia printr-o relaţie de control, în sensul art.6 din Legea nr.171/2012 privind piaţa de capital, şi clienţii lui sau dintre un client şi un alt client.</w:t>
            </w:r>
          </w:p>
          <w:p w14:paraId="53D8FA9D" w14:textId="77777777" w:rsidR="002575F1" w:rsidRPr="002D69EC" w:rsidRDefault="002575F1" w:rsidP="00583F5F">
            <w:pPr>
              <w:jc w:val="both"/>
              <w:rPr>
                <w:rFonts w:ascii="Times New Roman" w:hAnsi="Times New Roman" w:cs="Times New Roman"/>
                <w:sz w:val="24"/>
                <w:szCs w:val="24"/>
              </w:rPr>
            </w:pPr>
            <w:r w:rsidRPr="002D69EC">
              <w:rPr>
                <w:rFonts w:ascii="Times New Roman" w:hAnsi="Times New Roman" w:cs="Times New Roman"/>
                <w:sz w:val="24"/>
                <w:szCs w:val="24"/>
              </w:rPr>
              <w:t>(2) Furnizorului i se interzice să deţină o participaţiune în ofertele de finanţare participativă plasate pe propria sa platformă.</w:t>
            </w:r>
          </w:p>
          <w:p w14:paraId="4613362C" w14:textId="77777777" w:rsidR="002575F1" w:rsidRPr="002D69EC" w:rsidRDefault="002575F1" w:rsidP="00583F5F">
            <w:pPr>
              <w:jc w:val="both"/>
              <w:rPr>
                <w:rFonts w:ascii="Times New Roman" w:hAnsi="Times New Roman" w:cs="Times New Roman"/>
                <w:sz w:val="24"/>
                <w:szCs w:val="24"/>
              </w:rPr>
            </w:pPr>
            <w:r w:rsidRPr="002D69EC">
              <w:rPr>
                <w:rFonts w:ascii="Times New Roman" w:hAnsi="Times New Roman" w:cs="Times New Roman"/>
                <w:sz w:val="24"/>
                <w:szCs w:val="24"/>
              </w:rPr>
              <w:t>(2</w:t>
            </w:r>
            <w:r w:rsidRPr="002D69EC">
              <w:rPr>
                <w:rFonts w:ascii="Times New Roman" w:hAnsi="Times New Roman" w:cs="Times New Roman"/>
                <w:sz w:val="24"/>
                <w:szCs w:val="24"/>
                <w:vertAlign w:val="superscript"/>
              </w:rPr>
              <w:t>1</w:t>
            </w:r>
            <w:r w:rsidRPr="002D69EC">
              <w:rPr>
                <w:rFonts w:ascii="Times New Roman" w:hAnsi="Times New Roman" w:cs="Times New Roman"/>
                <w:sz w:val="24"/>
                <w:szCs w:val="24"/>
              </w:rPr>
              <w:t>) Furnizorul nu poate accepta, în calitate de dezvoltator de proiect pe platforma sa de finanţare participativă, următoarele persoane:</w:t>
            </w:r>
          </w:p>
          <w:p w14:paraId="6A12075B" w14:textId="77777777" w:rsidR="002575F1" w:rsidRPr="002D69EC" w:rsidRDefault="002575F1" w:rsidP="00583F5F">
            <w:pPr>
              <w:jc w:val="both"/>
              <w:rPr>
                <w:rFonts w:ascii="Times New Roman" w:hAnsi="Times New Roman" w:cs="Times New Roman"/>
                <w:sz w:val="24"/>
                <w:szCs w:val="24"/>
              </w:rPr>
            </w:pPr>
            <w:r w:rsidRPr="002D69EC">
              <w:rPr>
                <w:rFonts w:ascii="Times New Roman" w:hAnsi="Times New Roman" w:cs="Times New Roman"/>
                <w:sz w:val="24"/>
                <w:szCs w:val="24"/>
              </w:rPr>
              <w:t>a) acţionarii/</w:t>
            </w:r>
            <w:r w:rsidRPr="002D69EC">
              <w:rPr>
                <w:rFonts w:ascii="Times New Roman" w:hAnsi="Times New Roman" w:cs="Times New Roman"/>
                <w:i/>
                <w:iCs/>
                <w:sz w:val="24"/>
                <w:szCs w:val="24"/>
              </w:rPr>
              <w:t>asociații</w:t>
            </w:r>
            <w:r w:rsidRPr="002D69EC">
              <w:rPr>
                <w:rFonts w:ascii="Times New Roman" w:hAnsi="Times New Roman" w:cs="Times New Roman"/>
                <w:sz w:val="24"/>
                <w:szCs w:val="24"/>
              </w:rPr>
              <w:t xml:space="preserve"> furnizorului care deţin cel puţin 20% din capitalul social sau din drepturile de vot;</w:t>
            </w:r>
          </w:p>
          <w:p w14:paraId="50B111F0" w14:textId="77777777" w:rsidR="002575F1" w:rsidRPr="002D69EC" w:rsidRDefault="002575F1" w:rsidP="00583F5F">
            <w:pPr>
              <w:jc w:val="both"/>
              <w:rPr>
                <w:rFonts w:ascii="Times New Roman" w:hAnsi="Times New Roman" w:cs="Times New Roman"/>
                <w:sz w:val="24"/>
                <w:szCs w:val="24"/>
              </w:rPr>
            </w:pPr>
            <w:r w:rsidRPr="002D69EC">
              <w:rPr>
                <w:rFonts w:ascii="Times New Roman" w:hAnsi="Times New Roman" w:cs="Times New Roman"/>
                <w:sz w:val="24"/>
                <w:szCs w:val="24"/>
              </w:rPr>
              <w:t>b) membrii organului de conducere sau angajaţii furnizorului;</w:t>
            </w:r>
          </w:p>
          <w:p w14:paraId="340A02E6" w14:textId="77777777" w:rsidR="002575F1" w:rsidRPr="002D69EC" w:rsidRDefault="002575F1" w:rsidP="00583F5F">
            <w:pPr>
              <w:jc w:val="both"/>
              <w:rPr>
                <w:rFonts w:ascii="Times New Roman" w:hAnsi="Times New Roman" w:cs="Times New Roman"/>
                <w:sz w:val="24"/>
                <w:szCs w:val="24"/>
              </w:rPr>
            </w:pPr>
            <w:r w:rsidRPr="002D69EC">
              <w:rPr>
                <w:rFonts w:ascii="Times New Roman" w:hAnsi="Times New Roman" w:cs="Times New Roman"/>
                <w:sz w:val="24"/>
                <w:szCs w:val="24"/>
              </w:rPr>
              <w:t>c) orice persoană fizică sau juridică legată de persoanele indicate la lit.a) şi b) din prezentul alineat printr-o relaţie de control, în sensul art.6 din Legea nr.171/2012 privind piaţa de capital.</w:t>
            </w:r>
          </w:p>
          <w:p w14:paraId="7F1DFBCE" w14:textId="77777777" w:rsidR="002575F1" w:rsidRPr="002D69EC" w:rsidRDefault="002575F1" w:rsidP="00583F5F">
            <w:pPr>
              <w:jc w:val="both"/>
              <w:rPr>
                <w:rFonts w:ascii="Times New Roman" w:hAnsi="Times New Roman" w:cs="Times New Roman"/>
                <w:sz w:val="24"/>
                <w:szCs w:val="24"/>
              </w:rPr>
            </w:pPr>
            <w:r w:rsidRPr="002D69EC">
              <w:rPr>
                <w:rFonts w:ascii="Times New Roman" w:hAnsi="Times New Roman" w:cs="Times New Roman"/>
                <w:sz w:val="24"/>
                <w:szCs w:val="24"/>
              </w:rPr>
              <w:t>(2</w:t>
            </w:r>
            <w:r w:rsidRPr="002D69EC">
              <w:rPr>
                <w:rFonts w:ascii="Times New Roman" w:hAnsi="Times New Roman" w:cs="Times New Roman"/>
                <w:sz w:val="24"/>
                <w:szCs w:val="24"/>
                <w:vertAlign w:val="superscript"/>
              </w:rPr>
              <w:t>2</w:t>
            </w:r>
            <w:r w:rsidRPr="002D69EC">
              <w:rPr>
                <w:rFonts w:ascii="Times New Roman" w:hAnsi="Times New Roman" w:cs="Times New Roman"/>
                <w:sz w:val="24"/>
                <w:szCs w:val="24"/>
              </w:rPr>
              <w:t>) Furnizorul care acceptă în calitate de investitori în proiectele de finanţare participativă plasate pe platforma sa de finanţare participativă pe oricare dintre persoanele menţionate la alin.(2</w:t>
            </w:r>
            <w:r w:rsidRPr="002D69EC">
              <w:rPr>
                <w:rFonts w:ascii="Times New Roman" w:hAnsi="Times New Roman" w:cs="Times New Roman"/>
                <w:sz w:val="24"/>
                <w:szCs w:val="24"/>
                <w:vertAlign w:val="superscript"/>
              </w:rPr>
              <w:t>1</w:t>
            </w:r>
            <w:r w:rsidRPr="002D69EC">
              <w:rPr>
                <w:rFonts w:ascii="Times New Roman" w:hAnsi="Times New Roman" w:cs="Times New Roman"/>
                <w:sz w:val="24"/>
                <w:szCs w:val="24"/>
              </w:rPr>
              <w:t xml:space="preserve">) este obligat să afişeze pe platforma sa informaţia despre faptul că acceptă aceste persoane ca investitori, menţionând informaţiile referitoare la proiectele specifice de finanţare participativă în care aceste persoane au investit, şi se </w:t>
            </w:r>
            <w:r w:rsidRPr="002D69EC">
              <w:rPr>
                <w:rFonts w:ascii="Times New Roman" w:hAnsi="Times New Roman" w:cs="Times New Roman"/>
                <w:sz w:val="24"/>
                <w:szCs w:val="24"/>
              </w:rPr>
              <w:lastRenderedPageBreak/>
              <w:t>asigură că astfel de investiţii sunt realizate în aceleaşi condiţii ca şi cele ale altor investitori şi că persoanele menţionate nu beneficiază de un tratament preferenţial sau de un acces privilegiat la informaţii.</w:t>
            </w:r>
          </w:p>
          <w:p w14:paraId="3C520E43" w14:textId="77777777" w:rsidR="002575F1" w:rsidRPr="002D69EC" w:rsidRDefault="002575F1" w:rsidP="00583F5F">
            <w:pPr>
              <w:jc w:val="both"/>
              <w:rPr>
                <w:rFonts w:ascii="Times New Roman" w:hAnsi="Times New Roman" w:cs="Times New Roman"/>
                <w:sz w:val="24"/>
                <w:szCs w:val="24"/>
              </w:rPr>
            </w:pPr>
            <w:r w:rsidRPr="002D69EC">
              <w:rPr>
                <w:rFonts w:ascii="Times New Roman" w:hAnsi="Times New Roman" w:cs="Times New Roman"/>
                <w:sz w:val="24"/>
                <w:szCs w:val="24"/>
              </w:rPr>
              <w:t>(2</w:t>
            </w:r>
            <w:r w:rsidRPr="002D69EC">
              <w:rPr>
                <w:rFonts w:ascii="Times New Roman" w:hAnsi="Times New Roman" w:cs="Times New Roman"/>
                <w:sz w:val="24"/>
                <w:szCs w:val="24"/>
                <w:vertAlign w:val="superscript"/>
              </w:rPr>
              <w:t>3</w:t>
            </w:r>
            <w:r w:rsidRPr="002D69EC">
              <w:rPr>
                <w:rFonts w:ascii="Times New Roman" w:hAnsi="Times New Roman" w:cs="Times New Roman"/>
                <w:sz w:val="24"/>
                <w:szCs w:val="24"/>
              </w:rPr>
              <w:t>) Furnizorul trebuie să asigure că acceptarea în calitate de investitori în proiectele de finanţare participativă plasate pe platforma sa de finanţare participativă a persoanelor menţionate la alin.(21) se va realiza numai în scopul asigurării acumulării, în termenul stabilit, a investiţiilor.</w:t>
            </w:r>
          </w:p>
          <w:p w14:paraId="32FA0711" w14:textId="77777777" w:rsidR="002575F1" w:rsidRPr="002D69EC" w:rsidRDefault="002575F1" w:rsidP="00583F5F">
            <w:pPr>
              <w:jc w:val="both"/>
              <w:rPr>
                <w:rFonts w:ascii="Times New Roman" w:hAnsi="Times New Roman" w:cs="Times New Roman"/>
                <w:sz w:val="24"/>
                <w:szCs w:val="24"/>
              </w:rPr>
            </w:pPr>
            <w:r w:rsidRPr="002D69EC">
              <w:rPr>
                <w:rFonts w:ascii="Times New Roman" w:hAnsi="Times New Roman" w:cs="Times New Roman"/>
                <w:sz w:val="24"/>
                <w:szCs w:val="24"/>
              </w:rPr>
              <w:t>(3) Furnizorul elaborează şi aplică reguli interne pentru a preveni conflictele de interese, în conformitate cu actele normative ale autorităţii de supraveghere.</w:t>
            </w:r>
          </w:p>
          <w:p w14:paraId="3CEDF224" w14:textId="77777777" w:rsidR="002575F1" w:rsidRPr="002D69EC" w:rsidRDefault="002575F1" w:rsidP="00583F5F">
            <w:pPr>
              <w:jc w:val="both"/>
              <w:rPr>
                <w:rFonts w:ascii="Times New Roman" w:hAnsi="Times New Roman" w:cs="Times New Roman"/>
                <w:sz w:val="24"/>
                <w:szCs w:val="24"/>
              </w:rPr>
            </w:pPr>
            <w:r w:rsidRPr="002D69EC">
              <w:rPr>
                <w:rFonts w:ascii="Times New Roman" w:hAnsi="Times New Roman" w:cs="Times New Roman"/>
                <w:sz w:val="24"/>
                <w:szCs w:val="24"/>
              </w:rPr>
              <w:t>(4) Furnizorul prezintă clienţilor şi potenţialilor clienţi, prin afişarea pe platforma proprie, într-un loc vizibil, informaţia privind natura generală şi sursele conflictelor de interese, precum şi măsurile luate pentru a atenua aceste riscuri.</w:t>
            </w:r>
          </w:p>
          <w:p w14:paraId="15F1421F" w14:textId="0F6F1630" w:rsidR="00A5031C" w:rsidRPr="002D69EC" w:rsidRDefault="002575F1" w:rsidP="00583F5F">
            <w:pPr>
              <w:jc w:val="both"/>
              <w:rPr>
                <w:rFonts w:ascii="Times New Roman" w:hAnsi="Times New Roman" w:cs="Times New Roman"/>
                <w:sz w:val="24"/>
                <w:szCs w:val="24"/>
              </w:rPr>
            </w:pPr>
            <w:r w:rsidRPr="002D69EC">
              <w:rPr>
                <w:rFonts w:ascii="Times New Roman" w:hAnsi="Times New Roman" w:cs="Times New Roman"/>
                <w:sz w:val="24"/>
                <w:szCs w:val="24"/>
              </w:rPr>
              <w:t>(5) Furnizorul, în vederea executării prevederilor alin.(4), prezintă informaţii suficiente privind conflictele de interese identificate, astfel încât să permită fiecărui client să ia o decizie în cunoştinţă de cauză cu privire la serviciul în contextul căruia apare conflictul de interese.</w:t>
            </w:r>
          </w:p>
        </w:tc>
        <w:tc>
          <w:tcPr>
            <w:tcW w:w="1742" w:type="dxa"/>
          </w:tcPr>
          <w:p w14:paraId="63824D57" w14:textId="672C90D6" w:rsidR="00A5031C" w:rsidRPr="002D69EC" w:rsidRDefault="00A5031C" w:rsidP="00583F5F">
            <w:pPr>
              <w:jc w:val="both"/>
              <w:rPr>
                <w:rFonts w:ascii="Times New Roman" w:hAnsi="Times New Roman" w:cs="Times New Roman"/>
                <w:b/>
                <w:color w:val="FF0000"/>
                <w:sz w:val="24"/>
                <w:szCs w:val="24"/>
              </w:rPr>
            </w:pPr>
            <w:r w:rsidRPr="002D69EC">
              <w:rPr>
                <w:rFonts w:ascii="Times New Roman" w:hAnsi="Times New Roman" w:cs="Times New Roman"/>
                <w:b/>
                <w:sz w:val="24"/>
                <w:szCs w:val="24"/>
              </w:rPr>
              <w:lastRenderedPageBreak/>
              <w:t>Compatibil</w:t>
            </w:r>
          </w:p>
        </w:tc>
        <w:tc>
          <w:tcPr>
            <w:tcW w:w="2102" w:type="dxa"/>
          </w:tcPr>
          <w:p w14:paraId="4F5F2E21" w14:textId="77777777" w:rsidR="00A5031C" w:rsidRPr="002D69EC" w:rsidRDefault="00A5031C" w:rsidP="00583F5F">
            <w:pPr>
              <w:jc w:val="both"/>
              <w:rPr>
                <w:rFonts w:ascii="Times New Roman" w:hAnsi="Times New Roman" w:cs="Times New Roman"/>
                <w:sz w:val="24"/>
                <w:szCs w:val="24"/>
              </w:rPr>
            </w:pPr>
          </w:p>
          <w:p w14:paraId="7BC74715" w14:textId="77777777" w:rsidR="00A5031C" w:rsidRPr="002D69EC" w:rsidRDefault="00A5031C" w:rsidP="00583F5F">
            <w:pPr>
              <w:jc w:val="both"/>
              <w:rPr>
                <w:rFonts w:ascii="Times New Roman" w:hAnsi="Times New Roman" w:cs="Times New Roman"/>
                <w:sz w:val="24"/>
                <w:szCs w:val="24"/>
              </w:rPr>
            </w:pPr>
          </w:p>
          <w:p w14:paraId="1DFF6667" w14:textId="77777777" w:rsidR="00A5031C" w:rsidRPr="002D69EC" w:rsidRDefault="00A5031C" w:rsidP="00583F5F">
            <w:pPr>
              <w:jc w:val="both"/>
              <w:rPr>
                <w:rFonts w:ascii="Times New Roman" w:hAnsi="Times New Roman" w:cs="Times New Roman"/>
                <w:sz w:val="24"/>
                <w:szCs w:val="24"/>
              </w:rPr>
            </w:pPr>
          </w:p>
          <w:p w14:paraId="5AA40C32" w14:textId="77777777" w:rsidR="00A5031C" w:rsidRPr="002D69EC" w:rsidRDefault="00A5031C" w:rsidP="00583F5F">
            <w:pPr>
              <w:jc w:val="both"/>
              <w:rPr>
                <w:rFonts w:ascii="Times New Roman" w:hAnsi="Times New Roman" w:cs="Times New Roman"/>
                <w:sz w:val="24"/>
                <w:szCs w:val="24"/>
              </w:rPr>
            </w:pPr>
          </w:p>
          <w:p w14:paraId="3169C4B3" w14:textId="77777777" w:rsidR="00A5031C" w:rsidRPr="002D69EC" w:rsidRDefault="00A5031C" w:rsidP="00583F5F">
            <w:pPr>
              <w:jc w:val="both"/>
              <w:rPr>
                <w:rFonts w:ascii="Times New Roman" w:hAnsi="Times New Roman" w:cs="Times New Roman"/>
                <w:sz w:val="24"/>
                <w:szCs w:val="24"/>
              </w:rPr>
            </w:pPr>
          </w:p>
          <w:p w14:paraId="7AEF8A08" w14:textId="77777777" w:rsidR="00A5031C" w:rsidRPr="002D69EC" w:rsidRDefault="00A5031C" w:rsidP="00583F5F">
            <w:pPr>
              <w:jc w:val="both"/>
              <w:rPr>
                <w:rFonts w:ascii="Times New Roman" w:hAnsi="Times New Roman" w:cs="Times New Roman"/>
                <w:sz w:val="24"/>
                <w:szCs w:val="24"/>
              </w:rPr>
            </w:pPr>
          </w:p>
          <w:p w14:paraId="5E81D333" w14:textId="77777777" w:rsidR="00A5031C" w:rsidRPr="002D69EC" w:rsidRDefault="00A5031C" w:rsidP="00583F5F">
            <w:pPr>
              <w:jc w:val="both"/>
              <w:rPr>
                <w:rFonts w:ascii="Times New Roman" w:hAnsi="Times New Roman" w:cs="Times New Roman"/>
                <w:sz w:val="24"/>
                <w:szCs w:val="24"/>
              </w:rPr>
            </w:pPr>
          </w:p>
          <w:p w14:paraId="7574FEA3" w14:textId="77777777" w:rsidR="00A5031C" w:rsidRPr="002D69EC" w:rsidRDefault="00A5031C" w:rsidP="00583F5F">
            <w:pPr>
              <w:jc w:val="both"/>
              <w:rPr>
                <w:rFonts w:ascii="Times New Roman" w:hAnsi="Times New Roman" w:cs="Times New Roman"/>
                <w:sz w:val="24"/>
                <w:szCs w:val="24"/>
              </w:rPr>
            </w:pPr>
          </w:p>
          <w:p w14:paraId="1F3F4D50" w14:textId="77777777" w:rsidR="00A5031C" w:rsidRPr="002D69EC" w:rsidRDefault="00A5031C" w:rsidP="00583F5F">
            <w:pPr>
              <w:jc w:val="both"/>
              <w:rPr>
                <w:rFonts w:ascii="Times New Roman" w:hAnsi="Times New Roman" w:cs="Times New Roman"/>
                <w:sz w:val="24"/>
                <w:szCs w:val="24"/>
              </w:rPr>
            </w:pPr>
          </w:p>
          <w:p w14:paraId="5929D23D" w14:textId="77777777" w:rsidR="00A5031C" w:rsidRPr="002D69EC" w:rsidRDefault="00A5031C" w:rsidP="00583F5F">
            <w:pPr>
              <w:jc w:val="both"/>
              <w:rPr>
                <w:rFonts w:ascii="Times New Roman" w:hAnsi="Times New Roman" w:cs="Times New Roman"/>
                <w:sz w:val="24"/>
                <w:szCs w:val="24"/>
              </w:rPr>
            </w:pPr>
          </w:p>
          <w:p w14:paraId="4589DA94" w14:textId="77777777" w:rsidR="00A5031C" w:rsidRPr="002D69EC" w:rsidRDefault="00A5031C" w:rsidP="00583F5F">
            <w:pPr>
              <w:jc w:val="both"/>
              <w:rPr>
                <w:rFonts w:ascii="Times New Roman" w:hAnsi="Times New Roman" w:cs="Times New Roman"/>
                <w:sz w:val="24"/>
                <w:szCs w:val="24"/>
              </w:rPr>
            </w:pPr>
          </w:p>
          <w:p w14:paraId="2D97722F" w14:textId="77777777" w:rsidR="00A5031C" w:rsidRPr="002D69EC" w:rsidRDefault="00A5031C" w:rsidP="00583F5F">
            <w:pPr>
              <w:jc w:val="both"/>
              <w:rPr>
                <w:rFonts w:ascii="Times New Roman" w:hAnsi="Times New Roman" w:cs="Times New Roman"/>
                <w:sz w:val="24"/>
                <w:szCs w:val="24"/>
              </w:rPr>
            </w:pPr>
          </w:p>
          <w:p w14:paraId="0A29C8AA" w14:textId="77777777" w:rsidR="00A5031C" w:rsidRPr="002D69EC" w:rsidRDefault="00A5031C" w:rsidP="00583F5F">
            <w:pPr>
              <w:jc w:val="both"/>
              <w:rPr>
                <w:rFonts w:ascii="Times New Roman" w:hAnsi="Times New Roman" w:cs="Times New Roman"/>
                <w:sz w:val="24"/>
                <w:szCs w:val="24"/>
              </w:rPr>
            </w:pPr>
          </w:p>
          <w:p w14:paraId="2D2F5AF2" w14:textId="77777777" w:rsidR="00A5031C" w:rsidRPr="002D69EC" w:rsidRDefault="00A5031C" w:rsidP="00583F5F">
            <w:pPr>
              <w:jc w:val="both"/>
              <w:rPr>
                <w:rFonts w:ascii="Times New Roman" w:hAnsi="Times New Roman" w:cs="Times New Roman"/>
                <w:sz w:val="24"/>
                <w:szCs w:val="24"/>
              </w:rPr>
            </w:pPr>
          </w:p>
          <w:p w14:paraId="5A25F32C" w14:textId="77777777" w:rsidR="00A5031C" w:rsidRPr="002D69EC" w:rsidRDefault="00A5031C" w:rsidP="00583F5F">
            <w:pPr>
              <w:jc w:val="both"/>
              <w:rPr>
                <w:rFonts w:ascii="Times New Roman" w:hAnsi="Times New Roman" w:cs="Times New Roman"/>
                <w:sz w:val="24"/>
                <w:szCs w:val="24"/>
              </w:rPr>
            </w:pPr>
          </w:p>
          <w:p w14:paraId="6DAC92FE" w14:textId="77777777" w:rsidR="00A5031C" w:rsidRPr="002D69EC" w:rsidRDefault="00A5031C" w:rsidP="00583F5F">
            <w:pPr>
              <w:jc w:val="both"/>
              <w:rPr>
                <w:rFonts w:ascii="Times New Roman" w:hAnsi="Times New Roman" w:cs="Times New Roman"/>
                <w:sz w:val="24"/>
                <w:szCs w:val="24"/>
              </w:rPr>
            </w:pPr>
          </w:p>
          <w:p w14:paraId="012CA4E7" w14:textId="77777777" w:rsidR="00A5031C" w:rsidRPr="002D69EC" w:rsidRDefault="00A5031C" w:rsidP="00583F5F">
            <w:pPr>
              <w:jc w:val="both"/>
              <w:rPr>
                <w:rFonts w:ascii="Times New Roman" w:hAnsi="Times New Roman" w:cs="Times New Roman"/>
                <w:sz w:val="24"/>
                <w:szCs w:val="24"/>
              </w:rPr>
            </w:pPr>
          </w:p>
          <w:p w14:paraId="3D4552F2" w14:textId="77777777" w:rsidR="00A5031C" w:rsidRPr="002D69EC" w:rsidRDefault="00A5031C" w:rsidP="00583F5F">
            <w:pPr>
              <w:jc w:val="both"/>
              <w:rPr>
                <w:rFonts w:ascii="Times New Roman" w:hAnsi="Times New Roman" w:cs="Times New Roman"/>
                <w:sz w:val="24"/>
                <w:szCs w:val="24"/>
              </w:rPr>
            </w:pPr>
          </w:p>
          <w:p w14:paraId="3AC9F565" w14:textId="77777777" w:rsidR="00A5031C" w:rsidRPr="002D69EC" w:rsidRDefault="00A5031C" w:rsidP="00583F5F">
            <w:pPr>
              <w:jc w:val="both"/>
              <w:rPr>
                <w:rFonts w:ascii="Times New Roman" w:hAnsi="Times New Roman" w:cs="Times New Roman"/>
                <w:sz w:val="24"/>
                <w:szCs w:val="24"/>
              </w:rPr>
            </w:pPr>
          </w:p>
          <w:p w14:paraId="275FF083" w14:textId="77777777" w:rsidR="00A5031C" w:rsidRPr="002D69EC" w:rsidRDefault="00A5031C" w:rsidP="00583F5F">
            <w:pPr>
              <w:jc w:val="both"/>
              <w:rPr>
                <w:rFonts w:ascii="Times New Roman" w:hAnsi="Times New Roman" w:cs="Times New Roman"/>
                <w:sz w:val="24"/>
                <w:szCs w:val="24"/>
              </w:rPr>
            </w:pPr>
          </w:p>
          <w:p w14:paraId="1675EF39" w14:textId="77777777" w:rsidR="00A5031C" w:rsidRPr="002D69EC" w:rsidRDefault="00A5031C" w:rsidP="00583F5F">
            <w:pPr>
              <w:jc w:val="both"/>
              <w:rPr>
                <w:rFonts w:ascii="Times New Roman" w:hAnsi="Times New Roman" w:cs="Times New Roman"/>
                <w:sz w:val="24"/>
                <w:szCs w:val="24"/>
              </w:rPr>
            </w:pPr>
          </w:p>
          <w:p w14:paraId="1ED440B2" w14:textId="77777777" w:rsidR="00A5031C" w:rsidRPr="002D69EC" w:rsidRDefault="00A5031C" w:rsidP="00583F5F">
            <w:pPr>
              <w:jc w:val="both"/>
              <w:rPr>
                <w:rFonts w:ascii="Times New Roman" w:hAnsi="Times New Roman" w:cs="Times New Roman"/>
                <w:sz w:val="24"/>
                <w:szCs w:val="24"/>
              </w:rPr>
            </w:pPr>
          </w:p>
          <w:p w14:paraId="7B3837B5" w14:textId="77777777" w:rsidR="00A5031C" w:rsidRPr="002D69EC" w:rsidRDefault="00A5031C" w:rsidP="00583F5F">
            <w:pPr>
              <w:jc w:val="both"/>
              <w:rPr>
                <w:rFonts w:ascii="Times New Roman" w:hAnsi="Times New Roman" w:cs="Times New Roman"/>
                <w:sz w:val="24"/>
                <w:szCs w:val="24"/>
              </w:rPr>
            </w:pPr>
          </w:p>
          <w:p w14:paraId="374DAD0B" w14:textId="77777777" w:rsidR="00A5031C" w:rsidRPr="002D69EC" w:rsidRDefault="00A5031C" w:rsidP="00583F5F">
            <w:pPr>
              <w:jc w:val="both"/>
              <w:rPr>
                <w:rFonts w:ascii="Times New Roman" w:hAnsi="Times New Roman" w:cs="Times New Roman"/>
                <w:sz w:val="24"/>
                <w:szCs w:val="24"/>
              </w:rPr>
            </w:pPr>
          </w:p>
          <w:p w14:paraId="6CC1C9C4" w14:textId="77777777" w:rsidR="00A5031C" w:rsidRPr="002D69EC" w:rsidRDefault="00A5031C" w:rsidP="00583F5F">
            <w:pPr>
              <w:jc w:val="both"/>
              <w:rPr>
                <w:rFonts w:ascii="Times New Roman" w:hAnsi="Times New Roman" w:cs="Times New Roman"/>
                <w:sz w:val="24"/>
                <w:szCs w:val="24"/>
              </w:rPr>
            </w:pPr>
          </w:p>
          <w:p w14:paraId="2FA5616D" w14:textId="77777777" w:rsidR="00A5031C" w:rsidRPr="002D69EC" w:rsidRDefault="00A5031C" w:rsidP="00583F5F">
            <w:pPr>
              <w:jc w:val="both"/>
              <w:rPr>
                <w:rFonts w:ascii="Times New Roman" w:hAnsi="Times New Roman" w:cs="Times New Roman"/>
                <w:sz w:val="24"/>
                <w:szCs w:val="24"/>
              </w:rPr>
            </w:pPr>
          </w:p>
          <w:p w14:paraId="25792C4A" w14:textId="77777777" w:rsidR="00A5031C" w:rsidRPr="002D69EC" w:rsidRDefault="00A5031C" w:rsidP="00583F5F">
            <w:pPr>
              <w:jc w:val="both"/>
              <w:rPr>
                <w:rFonts w:ascii="Times New Roman" w:hAnsi="Times New Roman" w:cs="Times New Roman"/>
                <w:sz w:val="24"/>
                <w:szCs w:val="24"/>
              </w:rPr>
            </w:pPr>
          </w:p>
          <w:p w14:paraId="34DE151B" w14:textId="77777777" w:rsidR="00A5031C" w:rsidRPr="002D69EC" w:rsidRDefault="00A5031C" w:rsidP="00583F5F">
            <w:pPr>
              <w:jc w:val="both"/>
              <w:rPr>
                <w:rFonts w:ascii="Times New Roman" w:hAnsi="Times New Roman" w:cs="Times New Roman"/>
                <w:sz w:val="24"/>
                <w:szCs w:val="24"/>
              </w:rPr>
            </w:pPr>
          </w:p>
          <w:p w14:paraId="1406ECEA" w14:textId="77777777" w:rsidR="00A5031C" w:rsidRPr="002D69EC" w:rsidRDefault="00A5031C" w:rsidP="00583F5F">
            <w:pPr>
              <w:jc w:val="both"/>
              <w:rPr>
                <w:rFonts w:ascii="Times New Roman" w:hAnsi="Times New Roman" w:cs="Times New Roman"/>
                <w:sz w:val="24"/>
                <w:szCs w:val="24"/>
              </w:rPr>
            </w:pPr>
          </w:p>
          <w:p w14:paraId="7AB03890" w14:textId="77777777" w:rsidR="00A5031C" w:rsidRPr="002D69EC" w:rsidRDefault="00A5031C" w:rsidP="00583F5F">
            <w:pPr>
              <w:jc w:val="both"/>
              <w:rPr>
                <w:rFonts w:ascii="Times New Roman" w:hAnsi="Times New Roman" w:cs="Times New Roman"/>
                <w:sz w:val="24"/>
                <w:szCs w:val="24"/>
              </w:rPr>
            </w:pPr>
          </w:p>
          <w:p w14:paraId="4D48621D" w14:textId="77777777" w:rsidR="00A5031C" w:rsidRPr="002D69EC" w:rsidRDefault="00A5031C" w:rsidP="00583F5F">
            <w:pPr>
              <w:jc w:val="both"/>
              <w:rPr>
                <w:rFonts w:ascii="Times New Roman" w:hAnsi="Times New Roman" w:cs="Times New Roman"/>
                <w:sz w:val="24"/>
                <w:szCs w:val="24"/>
              </w:rPr>
            </w:pPr>
          </w:p>
          <w:p w14:paraId="3CBB509B" w14:textId="77777777" w:rsidR="00A5031C" w:rsidRPr="002D69EC" w:rsidRDefault="00A5031C" w:rsidP="00583F5F">
            <w:pPr>
              <w:jc w:val="both"/>
              <w:rPr>
                <w:rFonts w:ascii="Times New Roman" w:hAnsi="Times New Roman" w:cs="Times New Roman"/>
                <w:sz w:val="24"/>
                <w:szCs w:val="24"/>
              </w:rPr>
            </w:pPr>
          </w:p>
          <w:p w14:paraId="78287B6D" w14:textId="77777777" w:rsidR="00A5031C" w:rsidRPr="002D69EC" w:rsidRDefault="00A5031C" w:rsidP="00583F5F">
            <w:pPr>
              <w:jc w:val="both"/>
              <w:rPr>
                <w:rFonts w:ascii="Times New Roman" w:hAnsi="Times New Roman" w:cs="Times New Roman"/>
                <w:sz w:val="24"/>
                <w:szCs w:val="24"/>
              </w:rPr>
            </w:pPr>
          </w:p>
          <w:p w14:paraId="4E2E880C" w14:textId="77777777" w:rsidR="00A5031C" w:rsidRPr="002D69EC" w:rsidRDefault="00A5031C" w:rsidP="00583F5F">
            <w:pPr>
              <w:jc w:val="both"/>
              <w:rPr>
                <w:rFonts w:ascii="Times New Roman" w:hAnsi="Times New Roman" w:cs="Times New Roman"/>
                <w:sz w:val="24"/>
                <w:szCs w:val="24"/>
              </w:rPr>
            </w:pPr>
          </w:p>
          <w:p w14:paraId="52E71615" w14:textId="77777777" w:rsidR="00A5031C" w:rsidRPr="002D69EC" w:rsidRDefault="00A5031C" w:rsidP="00583F5F">
            <w:pPr>
              <w:jc w:val="both"/>
              <w:rPr>
                <w:rFonts w:ascii="Times New Roman" w:hAnsi="Times New Roman" w:cs="Times New Roman"/>
                <w:sz w:val="24"/>
                <w:szCs w:val="24"/>
              </w:rPr>
            </w:pPr>
          </w:p>
          <w:p w14:paraId="7005ED44" w14:textId="77777777" w:rsidR="00A5031C" w:rsidRPr="002D69EC" w:rsidRDefault="00A5031C" w:rsidP="00583F5F">
            <w:pPr>
              <w:jc w:val="both"/>
              <w:rPr>
                <w:rFonts w:ascii="Times New Roman" w:hAnsi="Times New Roman" w:cs="Times New Roman"/>
                <w:sz w:val="24"/>
                <w:szCs w:val="24"/>
              </w:rPr>
            </w:pPr>
          </w:p>
          <w:p w14:paraId="0AFD3F60" w14:textId="77777777" w:rsidR="00A5031C" w:rsidRPr="002D69EC" w:rsidRDefault="00A5031C" w:rsidP="00583F5F">
            <w:pPr>
              <w:jc w:val="both"/>
              <w:rPr>
                <w:rFonts w:ascii="Times New Roman" w:hAnsi="Times New Roman" w:cs="Times New Roman"/>
                <w:sz w:val="24"/>
                <w:szCs w:val="24"/>
              </w:rPr>
            </w:pPr>
          </w:p>
          <w:p w14:paraId="11F66A39" w14:textId="77777777" w:rsidR="00A5031C" w:rsidRPr="002D69EC" w:rsidRDefault="00A5031C" w:rsidP="00583F5F">
            <w:pPr>
              <w:jc w:val="both"/>
              <w:rPr>
                <w:rFonts w:ascii="Times New Roman" w:hAnsi="Times New Roman" w:cs="Times New Roman"/>
                <w:sz w:val="24"/>
                <w:szCs w:val="24"/>
              </w:rPr>
            </w:pPr>
          </w:p>
          <w:p w14:paraId="39A5CF9D" w14:textId="77777777" w:rsidR="00A5031C" w:rsidRPr="002D69EC" w:rsidRDefault="00A5031C" w:rsidP="00583F5F">
            <w:pPr>
              <w:jc w:val="both"/>
              <w:rPr>
                <w:rFonts w:ascii="Times New Roman" w:hAnsi="Times New Roman" w:cs="Times New Roman"/>
                <w:sz w:val="24"/>
                <w:szCs w:val="24"/>
              </w:rPr>
            </w:pPr>
          </w:p>
          <w:p w14:paraId="78C50B48" w14:textId="77777777" w:rsidR="00A5031C" w:rsidRPr="002D69EC" w:rsidRDefault="00A5031C" w:rsidP="00583F5F">
            <w:pPr>
              <w:jc w:val="both"/>
              <w:rPr>
                <w:rFonts w:ascii="Times New Roman" w:hAnsi="Times New Roman" w:cs="Times New Roman"/>
                <w:sz w:val="24"/>
                <w:szCs w:val="24"/>
              </w:rPr>
            </w:pPr>
          </w:p>
          <w:p w14:paraId="793C9ADC" w14:textId="77777777" w:rsidR="00A5031C" w:rsidRPr="002D69EC" w:rsidRDefault="00A5031C" w:rsidP="00583F5F">
            <w:pPr>
              <w:jc w:val="both"/>
              <w:rPr>
                <w:rFonts w:ascii="Times New Roman" w:hAnsi="Times New Roman" w:cs="Times New Roman"/>
                <w:sz w:val="24"/>
                <w:szCs w:val="24"/>
              </w:rPr>
            </w:pPr>
          </w:p>
          <w:p w14:paraId="23263094" w14:textId="77777777" w:rsidR="00A5031C" w:rsidRPr="002D69EC" w:rsidRDefault="00A5031C" w:rsidP="00583F5F">
            <w:pPr>
              <w:jc w:val="both"/>
              <w:rPr>
                <w:rFonts w:ascii="Times New Roman" w:hAnsi="Times New Roman" w:cs="Times New Roman"/>
                <w:sz w:val="24"/>
                <w:szCs w:val="24"/>
              </w:rPr>
            </w:pPr>
          </w:p>
          <w:p w14:paraId="3E90A953" w14:textId="77777777" w:rsidR="00A5031C" w:rsidRPr="002D69EC" w:rsidRDefault="00A5031C" w:rsidP="00583F5F">
            <w:pPr>
              <w:jc w:val="both"/>
              <w:rPr>
                <w:rFonts w:ascii="Times New Roman" w:hAnsi="Times New Roman" w:cs="Times New Roman"/>
                <w:sz w:val="24"/>
                <w:szCs w:val="24"/>
              </w:rPr>
            </w:pPr>
          </w:p>
          <w:p w14:paraId="381EF19C" w14:textId="77777777" w:rsidR="00A5031C" w:rsidRPr="002D69EC" w:rsidRDefault="00A5031C" w:rsidP="00583F5F">
            <w:pPr>
              <w:jc w:val="both"/>
              <w:rPr>
                <w:rFonts w:ascii="Times New Roman" w:hAnsi="Times New Roman" w:cs="Times New Roman"/>
                <w:sz w:val="24"/>
                <w:szCs w:val="24"/>
              </w:rPr>
            </w:pPr>
          </w:p>
          <w:p w14:paraId="0D887080" w14:textId="77777777" w:rsidR="00A5031C" w:rsidRPr="002D69EC" w:rsidRDefault="00A5031C" w:rsidP="00583F5F">
            <w:pPr>
              <w:jc w:val="both"/>
              <w:rPr>
                <w:rFonts w:ascii="Times New Roman" w:hAnsi="Times New Roman" w:cs="Times New Roman"/>
                <w:sz w:val="24"/>
                <w:szCs w:val="24"/>
              </w:rPr>
            </w:pPr>
          </w:p>
          <w:p w14:paraId="1CC34C92" w14:textId="77777777" w:rsidR="00A5031C" w:rsidRPr="002D69EC" w:rsidRDefault="00A5031C" w:rsidP="00583F5F">
            <w:pPr>
              <w:jc w:val="both"/>
              <w:rPr>
                <w:rFonts w:ascii="Times New Roman" w:hAnsi="Times New Roman" w:cs="Times New Roman"/>
                <w:sz w:val="24"/>
                <w:szCs w:val="24"/>
              </w:rPr>
            </w:pPr>
          </w:p>
          <w:p w14:paraId="146B037A" w14:textId="77777777" w:rsidR="00A5031C" w:rsidRPr="002D69EC" w:rsidRDefault="00A5031C" w:rsidP="00583F5F">
            <w:pPr>
              <w:jc w:val="both"/>
              <w:rPr>
                <w:rFonts w:ascii="Times New Roman" w:hAnsi="Times New Roman" w:cs="Times New Roman"/>
                <w:sz w:val="24"/>
                <w:szCs w:val="24"/>
              </w:rPr>
            </w:pPr>
          </w:p>
          <w:p w14:paraId="56A2B9FE" w14:textId="77777777" w:rsidR="00A5031C" w:rsidRPr="002D69EC" w:rsidRDefault="00A5031C" w:rsidP="00583F5F">
            <w:pPr>
              <w:jc w:val="both"/>
              <w:rPr>
                <w:rFonts w:ascii="Times New Roman" w:hAnsi="Times New Roman" w:cs="Times New Roman"/>
                <w:sz w:val="24"/>
                <w:szCs w:val="24"/>
              </w:rPr>
            </w:pPr>
          </w:p>
          <w:p w14:paraId="3DD1E89C" w14:textId="77777777" w:rsidR="00A5031C" w:rsidRPr="002D69EC" w:rsidRDefault="00A5031C" w:rsidP="00583F5F">
            <w:pPr>
              <w:jc w:val="both"/>
              <w:rPr>
                <w:rFonts w:ascii="Times New Roman" w:hAnsi="Times New Roman" w:cs="Times New Roman"/>
                <w:sz w:val="24"/>
                <w:szCs w:val="24"/>
              </w:rPr>
            </w:pPr>
          </w:p>
          <w:p w14:paraId="6F9E288C" w14:textId="77777777" w:rsidR="00A5031C" w:rsidRPr="002D69EC" w:rsidRDefault="00A5031C" w:rsidP="00583F5F">
            <w:pPr>
              <w:jc w:val="both"/>
              <w:rPr>
                <w:rFonts w:ascii="Times New Roman" w:hAnsi="Times New Roman" w:cs="Times New Roman"/>
                <w:sz w:val="24"/>
                <w:szCs w:val="24"/>
              </w:rPr>
            </w:pPr>
          </w:p>
          <w:p w14:paraId="3E620586" w14:textId="77777777" w:rsidR="00A5031C" w:rsidRPr="002D69EC" w:rsidRDefault="00A5031C" w:rsidP="00583F5F">
            <w:pPr>
              <w:jc w:val="both"/>
              <w:rPr>
                <w:rFonts w:ascii="Times New Roman" w:hAnsi="Times New Roman" w:cs="Times New Roman"/>
                <w:sz w:val="24"/>
                <w:szCs w:val="24"/>
              </w:rPr>
            </w:pPr>
          </w:p>
          <w:p w14:paraId="6F2BAACD" w14:textId="77777777" w:rsidR="00A5031C" w:rsidRPr="002D69EC" w:rsidRDefault="00A5031C" w:rsidP="00583F5F">
            <w:pPr>
              <w:jc w:val="both"/>
              <w:rPr>
                <w:rFonts w:ascii="Times New Roman" w:hAnsi="Times New Roman" w:cs="Times New Roman"/>
                <w:sz w:val="24"/>
                <w:szCs w:val="24"/>
              </w:rPr>
            </w:pPr>
          </w:p>
          <w:p w14:paraId="5290771D" w14:textId="77777777" w:rsidR="00A5031C" w:rsidRPr="002D69EC" w:rsidRDefault="00A5031C" w:rsidP="00583F5F">
            <w:pPr>
              <w:jc w:val="both"/>
              <w:rPr>
                <w:rFonts w:ascii="Times New Roman" w:hAnsi="Times New Roman" w:cs="Times New Roman"/>
                <w:sz w:val="24"/>
                <w:szCs w:val="24"/>
              </w:rPr>
            </w:pPr>
          </w:p>
          <w:p w14:paraId="44C0AE82" w14:textId="77777777" w:rsidR="00A5031C" w:rsidRPr="002D69EC" w:rsidRDefault="00A5031C" w:rsidP="00583F5F">
            <w:pPr>
              <w:jc w:val="both"/>
              <w:rPr>
                <w:rFonts w:ascii="Times New Roman" w:hAnsi="Times New Roman" w:cs="Times New Roman"/>
                <w:sz w:val="24"/>
                <w:szCs w:val="24"/>
              </w:rPr>
            </w:pPr>
          </w:p>
          <w:p w14:paraId="515B8F23" w14:textId="77777777" w:rsidR="00A5031C" w:rsidRPr="002D69EC" w:rsidRDefault="00A5031C" w:rsidP="00583F5F">
            <w:pPr>
              <w:jc w:val="both"/>
              <w:rPr>
                <w:rFonts w:ascii="Times New Roman" w:hAnsi="Times New Roman" w:cs="Times New Roman"/>
                <w:sz w:val="24"/>
                <w:szCs w:val="24"/>
              </w:rPr>
            </w:pPr>
          </w:p>
          <w:p w14:paraId="4E30706D" w14:textId="77777777" w:rsidR="00A5031C" w:rsidRPr="002D69EC" w:rsidRDefault="00A5031C" w:rsidP="00583F5F">
            <w:pPr>
              <w:jc w:val="both"/>
              <w:rPr>
                <w:rFonts w:ascii="Times New Roman" w:hAnsi="Times New Roman" w:cs="Times New Roman"/>
                <w:sz w:val="24"/>
                <w:szCs w:val="24"/>
              </w:rPr>
            </w:pPr>
          </w:p>
          <w:p w14:paraId="7FD9E3D2" w14:textId="77777777" w:rsidR="00A5031C" w:rsidRPr="002D69EC" w:rsidRDefault="00A5031C" w:rsidP="00583F5F">
            <w:pPr>
              <w:jc w:val="both"/>
              <w:rPr>
                <w:rFonts w:ascii="Times New Roman" w:hAnsi="Times New Roman" w:cs="Times New Roman"/>
                <w:sz w:val="24"/>
                <w:szCs w:val="24"/>
              </w:rPr>
            </w:pPr>
          </w:p>
          <w:p w14:paraId="31D26EBA" w14:textId="77777777" w:rsidR="00A5031C" w:rsidRPr="002D69EC" w:rsidRDefault="00A5031C" w:rsidP="00583F5F">
            <w:pPr>
              <w:jc w:val="both"/>
              <w:rPr>
                <w:rFonts w:ascii="Times New Roman" w:hAnsi="Times New Roman" w:cs="Times New Roman"/>
                <w:sz w:val="24"/>
                <w:szCs w:val="24"/>
              </w:rPr>
            </w:pPr>
          </w:p>
          <w:p w14:paraId="0C5F6844" w14:textId="77777777" w:rsidR="00A5031C" w:rsidRPr="002D69EC" w:rsidRDefault="00A5031C" w:rsidP="00583F5F">
            <w:pPr>
              <w:jc w:val="both"/>
              <w:rPr>
                <w:rFonts w:ascii="Times New Roman" w:hAnsi="Times New Roman" w:cs="Times New Roman"/>
                <w:sz w:val="24"/>
                <w:szCs w:val="24"/>
              </w:rPr>
            </w:pPr>
          </w:p>
          <w:p w14:paraId="38ACF2B1" w14:textId="5948E635" w:rsidR="00A5031C" w:rsidRPr="002D69EC" w:rsidRDefault="00A5031C" w:rsidP="00583F5F">
            <w:pPr>
              <w:jc w:val="both"/>
              <w:rPr>
                <w:rFonts w:ascii="Times New Roman" w:hAnsi="Times New Roman" w:cs="Times New Roman"/>
                <w:sz w:val="24"/>
                <w:szCs w:val="24"/>
              </w:rPr>
            </w:pPr>
          </w:p>
        </w:tc>
      </w:tr>
      <w:tr w:rsidR="00A5031C" w:rsidRPr="002D69EC" w14:paraId="59711AEC" w14:textId="77777777" w:rsidTr="00334EB0">
        <w:tc>
          <w:tcPr>
            <w:tcW w:w="5528" w:type="dxa"/>
            <w:gridSpan w:val="2"/>
          </w:tcPr>
          <w:p w14:paraId="425B87D8"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(7) ESMA elaborează proiecte de standarde tehnice de reglementare pentru a preciza: </w:t>
            </w:r>
          </w:p>
          <w:p w14:paraId="4C774FE5"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cerințele pentru menținerea sau aplicarea regulilor interne menționate la alineatul (3); </w:t>
            </w:r>
          </w:p>
          <w:p w14:paraId="1840E9A6"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măsurile menționate la alineatul (4); </w:t>
            </w:r>
          </w:p>
          <w:p w14:paraId="1B300065"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(c) modalitățile pentru prezentarea informațiilor menționate la alineatele (5) și (6). </w:t>
            </w:r>
          </w:p>
          <w:p w14:paraId="5C1C764C"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Atunci când elaborează proiecte de standarde tehnice de reglementare, ESMA ia în considerare natura, amploarea și complexitatea serviciilor de finanțare participativă prestate de furnizorul de servicii de finanțare participativă. </w:t>
            </w:r>
          </w:p>
          <w:p w14:paraId="6AF54202"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ESMA prezintă Comisiei proiectele de standarde tehnice de reglementare până la 10 noiembrie 2021. </w:t>
            </w:r>
          </w:p>
          <w:p w14:paraId="72D7DEC8" w14:textId="4AF3183A"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Se deleagă Comisiei competența de a completa prezentul regulament prin adoptarea standardelor tehnice de reglementare menționate la primul paragraf de la prezentul alineat, în conformitate cu articolele 10-14 din Regulamentul (UE) nr. 1095/2010.</w:t>
            </w:r>
          </w:p>
        </w:tc>
        <w:tc>
          <w:tcPr>
            <w:tcW w:w="6220" w:type="dxa"/>
          </w:tcPr>
          <w:p w14:paraId="5E8A9D0F" w14:textId="77777777" w:rsidR="00A5031C" w:rsidRPr="002D69EC" w:rsidRDefault="00A5031C" w:rsidP="00583F5F">
            <w:pPr>
              <w:jc w:val="both"/>
              <w:rPr>
                <w:rFonts w:ascii="Times New Roman" w:hAnsi="Times New Roman" w:cs="Times New Roman"/>
                <w:b/>
                <w:sz w:val="24"/>
                <w:szCs w:val="24"/>
              </w:rPr>
            </w:pPr>
          </w:p>
        </w:tc>
        <w:tc>
          <w:tcPr>
            <w:tcW w:w="1742" w:type="dxa"/>
          </w:tcPr>
          <w:p w14:paraId="06B832C7" w14:textId="479EC234" w:rsidR="00A5031C"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w:t>
            </w:r>
            <w:r w:rsidR="00A5031C" w:rsidRPr="002D69EC">
              <w:rPr>
                <w:rFonts w:ascii="Times New Roman" w:hAnsi="Times New Roman" w:cs="Times New Roman"/>
                <w:b/>
                <w:sz w:val="24"/>
                <w:szCs w:val="24"/>
              </w:rPr>
              <w:t xml:space="preserve"> neaplicabile</w:t>
            </w:r>
          </w:p>
        </w:tc>
        <w:tc>
          <w:tcPr>
            <w:tcW w:w="2102" w:type="dxa"/>
          </w:tcPr>
          <w:p w14:paraId="6380A61A" w14:textId="69793AD6"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Nu se transpun normele care impun obligații instituțiilor UE.</w:t>
            </w:r>
          </w:p>
        </w:tc>
      </w:tr>
      <w:tr w:rsidR="00A5031C" w:rsidRPr="002D69EC" w14:paraId="282159E6" w14:textId="77777777" w:rsidTr="00334EB0">
        <w:tc>
          <w:tcPr>
            <w:tcW w:w="5528" w:type="dxa"/>
            <w:gridSpan w:val="2"/>
          </w:tcPr>
          <w:p w14:paraId="0E7888B8"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9</w:t>
            </w:r>
          </w:p>
          <w:p w14:paraId="4121A195" w14:textId="7777777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Externalizarea</w:t>
            </w:r>
          </w:p>
          <w:p w14:paraId="4240A772"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Atunci când recurg la un terț pentru efectuarea funcțiilor operaționale, furnizorii de servicii de finanțare partici pativă iau toate măsurile rezonabile pentru a evita orice risc operațional suplimentar. </w:t>
            </w:r>
          </w:p>
          <w:p w14:paraId="4564A3D8"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Externalizarea funcțiilor operaționale menționate la alineatul (1) nu trebuie să dăuneze calității controlului intern al furnizorilor de servicii de finanțare participativă și nici capacității autorității competente de a monitoriza respectarea </w:t>
            </w:r>
            <w:r w:rsidRPr="002D69EC">
              <w:rPr>
                <w:rFonts w:ascii="Times New Roman" w:hAnsi="Times New Roman" w:cs="Times New Roman"/>
                <w:sz w:val="24"/>
                <w:szCs w:val="24"/>
              </w:rPr>
              <w:lastRenderedPageBreak/>
              <w:t>prezentului regulament de către furnizorii de servicii de finanțare participativă.</w:t>
            </w:r>
          </w:p>
          <w:p w14:paraId="40EE70BB"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(3) Furnizorii de servicii de finanțare participativă rămân pe deplin responsabili de respectarea prezentului regulament în ceea ce privește activitățile externalizate.</w:t>
            </w:r>
          </w:p>
        </w:tc>
        <w:tc>
          <w:tcPr>
            <w:tcW w:w="6220" w:type="dxa"/>
          </w:tcPr>
          <w:p w14:paraId="45E82455" w14:textId="6C4AB83B"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Legea nr. 181/2023:</w:t>
            </w:r>
          </w:p>
          <w:p w14:paraId="38E41C50" w14:textId="1EAF4B4A"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13.</w:t>
            </w:r>
            <w:r w:rsidRPr="002D69EC">
              <w:rPr>
                <w:rFonts w:ascii="Times New Roman" w:hAnsi="Times New Roman" w:cs="Times New Roman"/>
                <w:sz w:val="24"/>
                <w:szCs w:val="24"/>
              </w:rPr>
              <w:t xml:space="preserve"> Externalizarea</w:t>
            </w:r>
          </w:p>
          <w:p w14:paraId="300FD594" w14:textId="0B217798"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(1) Furnizorul are dreptul să externalizeze către terți o parte din funcțiile sale operaționale, cu condiția că asigură toate măsurile rezonabile pentru a evita orice risc operațional suplimentar și efectuează notificarea prealabilă a autorității de supraveghere privind serviciile pe care intenționează să le externalizeze, în conformitate cu actul normativ emis în acest sens de autoritatea de supraveghere.</w:t>
            </w:r>
          </w:p>
          <w:p w14:paraId="008E5FE2" w14:textId="03CF2ECD"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(2) Externalizarea funcțiilor operaționale nu trebuie să afecteze calitatea controlului intern al furnizorului și nici capacitatea autorității de supraveghere de a supraveghea respectarea de </w:t>
            </w:r>
            <w:r w:rsidRPr="002D69EC">
              <w:rPr>
                <w:rFonts w:ascii="Times New Roman" w:hAnsi="Times New Roman" w:cs="Times New Roman"/>
                <w:sz w:val="24"/>
                <w:szCs w:val="24"/>
              </w:rPr>
              <w:lastRenderedPageBreak/>
              <w:t>către furnizor a prevederilor prezentei legi și ale actelor normative emise în aplicarea acesteia.</w:t>
            </w:r>
          </w:p>
          <w:p w14:paraId="50C18BF9" w14:textId="425E3EE9"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(3) Furnizorul rămâne responsabil pentru confidențialitatea și securitatea datelor cu caracter personal prelucrate în numele său de către persoanele către care sunt externalizate funcțiile operaționale.</w:t>
            </w:r>
          </w:p>
          <w:p w14:paraId="71504130" w14:textId="77F52F33"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(4) La externalizarea funcțiilor operaționale, furnizorul rămâne responsabil de respectarea prezentei legi și a actelor normative ale autorității de supraveghere.</w:t>
            </w:r>
          </w:p>
          <w:p w14:paraId="0CB4EFB1"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(5) Nu pot fi externalizate atribuțiile persoanelor cu funcții de răspundere și funcțiile de gestionare a riscurilor.</w:t>
            </w:r>
          </w:p>
          <w:p w14:paraId="166798EB" w14:textId="2EE1D456" w:rsidR="00D24827" w:rsidRPr="002D69EC" w:rsidRDefault="00D24827" w:rsidP="00583F5F">
            <w:pPr>
              <w:jc w:val="both"/>
              <w:rPr>
                <w:rFonts w:ascii="Times New Roman" w:hAnsi="Times New Roman" w:cs="Times New Roman"/>
                <w:sz w:val="24"/>
                <w:szCs w:val="24"/>
              </w:rPr>
            </w:pPr>
          </w:p>
        </w:tc>
        <w:tc>
          <w:tcPr>
            <w:tcW w:w="1742" w:type="dxa"/>
          </w:tcPr>
          <w:p w14:paraId="1F6220D3" w14:textId="3761B70B"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2A1FFC5E" w14:textId="77777777" w:rsidR="00A5031C" w:rsidRPr="002D69EC" w:rsidRDefault="00A5031C" w:rsidP="00583F5F">
            <w:pPr>
              <w:jc w:val="both"/>
              <w:rPr>
                <w:rFonts w:ascii="Times New Roman" w:hAnsi="Times New Roman" w:cs="Times New Roman"/>
                <w:sz w:val="24"/>
                <w:szCs w:val="24"/>
              </w:rPr>
            </w:pPr>
          </w:p>
        </w:tc>
      </w:tr>
      <w:tr w:rsidR="00A5031C" w:rsidRPr="002D69EC" w14:paraId="3B75CFAA" w14:textId="77777777" w:rsidTr="00334EB0">
        <w:tc>
          <w:tcPr>
            <w:tcW w:w="5528" w:type="dxa"/>
            <w:gridSpan w:val="2"/>
          </w:tcPr>
          <w:p w14:paraId="2282856D"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10</w:t>
            </w:r>
          </w:p>
          <w:p w14:paraId="04457B45" w14:textId="7777777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Prestarea de servicii de păstrare în condiții de siguranță a activelor și de servicii de plată</w:t>
            </w:r>
          </w:p>
          <w:p w14:paraId="7896C348" w14:textId="77777777" w:rsidR="00A5031C" w:rsidRPr="002D69EC" w:rsidRDefault="00A5031C" w:rsidP="00583F5F">
            <w:pPr>
              <w:jc w:val="both"/>
              <w:rPr>
                <w:rFonts w:ascii="Times New Roman" w:hAnsi="Times New Roman" w:cs="Times New Roman"/>
                <w:sz w:val="24"/>
                <w:szCs w:val="24"/>
              </w:rPr>
            </w:pPr>
          </w:p>
          <w:p w14:paraId="4ACE8A5B"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În cazul în care se prestează servicii de păstrare în condiții de siguranță a activelor și servicii de plată, furnizorii de servicii de finanțare participativă își informează clienții cu privire la toate aspectele următoare: </w:t>
            </w:r>
          </w:p>
          <w:p w14:paraId="709E9FCB"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natura și clauzele și condițiile acestor servicii, oferind inclusiv trimiteri la dreptul intern aplicabil; </w:t>
            </w:r>
          </w:p>
          <w:p w14:paraId="10652DAE"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dacă aceste servicii sunt prestate de ei înșiși sau de către un terț. </w:t>
            </w:r>
          </w:p>
          <w:p w14:paraId="1496144D"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În cazul în care furnizorii de servicii de finanțare participativă efectuează tranzacții de plată legate de valori mobiliare și de instrumente admise în scopul finanțării participative, aceștia depun fondurile la una din următoarele entități: </w:t>
            </w:r>
          </w:p>
          <w:p w14:paraId="5C958844"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o bancă centrală; sau </w:t>
            </w:r>
          </w:p>
          <w:p w14:paraId="6F997EAE"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(b) o instituție de credit autorizată în conformitate cu Directiva 2013/36/UE.</w:t>
            </w:r>
          </w:p>
          <w:p w14:paraId="6E9DBB37"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Valorile mobiliare sau instrumentele admise în scopul finanțării participative oferite pe o platformă de finanțare participativă și care pot fi înregistrate într-un cont de instrumente financiare deschis în numele unui investitor sau care pot fi livrate fizic unui custode sunt păstrate în custodie de către furnizorul de servicii de finanțare participativă sau de către un terț. O entitate care prestează servicii de custodie deține o autorizație în conformitate cu Directiva 2013/36/UE sau cu Directiva 2014/65/UE. </w:t>
            </w:r>
          </w:p>
          <w:p w14:paraId="34241D4D"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Un furnizor de servicii de finanțare participativă poate presta servicii de plată el însuși sau prin intermediul unui terț, cu condiția ca furnizorul de servicii de finanțare participativă însuși sau terțul să fie un prestator de servicii de plată în conformitate cu Directiva (UE) 2015/2366. </w:t>
            </w:r>
          </w:p>
          <w:p w14:paraId="6884D13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(5) În cazul în care un furnizor de servicii de finanțare participativă nu prestează servicii de plată în legătură cu serviciile de finanțare participativă, el însuși sau prin intermediul unui terț, acesta elaborează, aplică și menține mecanisme prin care să se asigure că dezvoltatorii de proiecte acceptă fondurile corespunzătoare proiectelor de finanțare participativă sau orice altă plată numai prin intermediul unui prestator de servicii de plată în conformitate cu Directiva (UE) 2015/2366.</w:t>
            </w:r>
          </w:p>
        </w:tc>
        <w:tc>
          <w:tcPr>
            <w:tcW w:w="6220" w:type="dxa"/>
          </w:tcPr>
          <w:p w14:paraId="0F625F7F" w14:textId="00FB25CB" w:rsidR="00010EEC" w:rsidRPr="002E048D" w:rsidRDefault="00010EEC"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lastRenderedPageBreak/>
              <w:t xml:space="preserve">Proiectul de modificare a Legii nr. 181/2023 prevede completarea </w:t>
            </w:r>
            <w:r w:rsidR="00425252" w:rsidRPr="002D69EC">
              <w:rPr>
                <w:rFonts w:ascii="Times New Roman" w:hAnsi="Times New Roman" w:cs="Times New Roman"/>
                <w:color w:val="000000" w:themeColor="text1"/>
                <w:sz w:val="24"/>
                <w:szCs w:val="24"/>
              </w:rPr>
              <w:t xml:space="preserve">cu </w:t>
            </w:r>
            <w:r w:rsidRPr="002D69EC">
              <w:rPr>
                <w:rFonts w:ascii="Times New Roman" w:hAnsi="Times New Roman" w:cs="Times New Roman"/>
                <w:color w:val="000000" w:themeColor="text1"/>
                <w:sz w:val="24"/>
                <w:szCs w:val="24"/>
              </w:rPr>
              <w:t>art. 12</w:t>
            </w:r>
            <w:r w:rsidRPr="002D69EC">
              <w:rPr>
                <w:rFonts w:ascii="Times New Roman" w:hAnsi="Times New Roman" w:cs="Times New Roman"/>
                <w:color w:val="000000" w:themeColor="text1"/>
                <w:sz w:val="24"/>
                <w:szCs w:val="24"/>
                <w:vertAlign w:val="superscript"/>
              </w:rPr>
              <w:t>1</w:t>
            </w:r>
            <w:r w:rsidR="00425252" w:rsidRPr="002D69EC">
              <w:rPr>
                <w:rFonts w:ascii="Times New Roman" w:hAnsi="Times New Roman" w:cs="Times New Roman"/>
                <w:color w:val="000000" w:themeColor="text1"/>
                <w:sz w:val="24"/>
                <w:szCs w:val="24"/>
                <w:vertAlign w:val="superscript"/>
              </w:rPr>
              <w:t xml:space="preserve"> </w:t>
            </w:r>
            <w:r w:rsidR="00425252" w:rsidRPr="002D69EC">
              <w:rPr>
                <w:rFonts w:ascii="Times New Roman" w:hAnsi="Times New Roman" w:cs="Times New Roman"/>
                <w:color w:val="000000" w:themeColor="text1"/>
                <w:sz w:val="24"/>
                <w:szCs w:val="24"/>
              </w:rPr>
              <w:t xml:space="preserve"> și art. 12 alin. (3</w:t>
            </w:r>
            <w:r w:rsidR="00425252" w:rsidRPr="002D69EC">
              <w:rPr>
                <w:rFonts w:ascii="Times New Roman" w:hAnsi="Times New Roman" w:cs="Times New Roman"/>
                <w:color w:val="000000" w:themeColor="text1"/>
                <w:sz w:val="24"/>
                <w:szCs w:val="24"/>
                <w:vertAlign w:val="superscript"/>
              </w:rPr>
              <w:t xml:space="preserve">1, </w:t>
            </w:r>
            <w:r w:rsidR="00425252" w:rsidRPr="002D69EC">
              <w:rPr>
                <w:rFonts w:ascii="Times New Roman" w:hAnsi="Times New Roman" w:cs="Times New Roman"/>
                <w:color w:val="000000" w:themeColor="text1"/>
                <w:sz w:val="24"/>
                <w:szCs w:val="24"/>
              </w:rPr>
              <w:t>3</w:t>
            </w:r>
            <w:r w:rsidR="00425252" w:rsidRPr="002D69EC">
              <w:rPr>
                <w:rFonts w:ascii="Times New Roman" w:hAnsi="Times New Roman" w:cs="Times New Roman"/>
                <w:color w:val="000000" w:themeColor="text1"/>
                <w:sz w:val="24"/>
                <w:szCs w:val="24"/>
                <w:vertAlign w:val="superscript"/>
              </w:rPr>
              <w:t>2</w:t>
            </w:r>
            <w:r w:rsidR="00425252" w:rsidRPr="002D69EC">
              <w:rPr>
                <w:rFonts w:ascii="Times New Roman" w:hAnsi="Times New Roman" w:cs="Times New Roman"/>
                <w:color w:val="000000" w:themeColor="text1"/>
                <w:sz w:val="24"/>
                <w:szCs w:val="24"/>
              </w:rPr>
              <w:t>)</w:t>
            </w:r>
          </w:p>
          <w:p w14:paraId="5371ED45" w14:textId="12273FF9" w:rsidR="00D24827" w:rsidRPr="002D69EC" w:rsidRDefault="00D24827" w:rsidP="00583F5F">
            <w:pPr>
              <w:jc w:val="both"/>
              <w:rPr>
                <w:rFonts w:ascii="Times New Roman" w:eastAsia="Times New Roman" w:hAnsi="Times New Roman" w:cs="Times New Roman"/>
                <w:i/>
                <w:iCs/>
                <w:color w:val="000000" w:themeColor="text1"/>
                <w:sz w:val="24"/>
                <w:szCs w:val="24"/>
              </w:rPr>
            </w:pPr>
            <w:r w:rsidRPr="00CC2CB7">
              <w:rPr>
                <w:rFonts w:ascii="Times New Roman" w:eastAsia="Times New Roman" w:hAnsi="Times New Roman" w:cs="Times New Roman"/>
                <w:b/>
                <w:bCs/>
                <w:i/>
                <w:iCs/>
                <w:color w:val="000000" w:themeColor="text1"/>
                <w:sz w:val="24"/>
                <w:szCs w:val="24"/>
              </w:rPr>
              <w:t>Articolul 12¹.</w:t>
            </w:r>
            <w:r w:rsidRPr="002D69EC">
              <w:rPr>
                <w:rFonts w:ascii="Times New Roman" w:eastAsia="Times New Roman" w:hAnsi="Times New Roman" w:cs="Times New Roman"/>
                <w:i/>
                <w:iCs/>
                <w:color w:val="000000" w:themeColor="text1"/>
                <w:sz w:val="24"/>
                <w:szCs w:val="24"/>
              </w:rPr>
              <w:t xml:space="preserve"> Păstrarea în condiții de siguranță a activelor</w:t>
            </w:r>
          </w:p>
          <w:p w14:paraId="54A860FB" w14:textId="77777777" w:rsidR="00D24827" w:rsidRPr="002D69EC" w:rsidRDefault="00D24827" w:rsidP="00583F5F">
            <w:pPr>
              <w:jc w:val="both"/>
              <w:rPr>
                <w:rFonts w:ascii="Times New Roman" w:eastAsia="Times New Roman" w:hAnsi="Times New Roman" w:cs="Times New Roman"/>
                <w:i/>
                <w:iCs/>
                <w:color w:val="000000" w:themeColor="text1"/>
                <w:sz w:val="24"/>
                <w:szCs w:val="24"/>
              </w:rPr>
            </w:pPr>
            <w:r w:rsidRPr="002D69EC">
              <w:rPr>
                <w:rFonts w:ascii="Times New Roman" w:eastAsia="Times New Roman" w:hAnsi="Times New Roman" w:cs="Times New Roman"/>
                <w:i/>
                <w:iCs/>
                <w:color w:val="000000" w:themeColor="text1"/>
                <w:sz w:val="24"/>
                <w:szCs w:val="24"/>
              </w:rPr>
              <w:t>(1) Valorile mobiliare și instrumentele admise în scopul finanțării participative, oferite prin intermediul platformei de finanțare participativă, care pot fi înregistrate într-un cont de instrumente financiare deschis pe numele investitorului sau care pot fi livrate fizic unui custode, sunt păstrate în custodie de către furnizor sau de către un terț.</w:t>
            </w:r>
          </w:p>
          <w:p w14:paraId="5A9D731F" w14:textId="182E445C" w:rsidR="00D24827" w:rsidRPr="002D69EC" w:rsidRDefault="00D24827" w:rsidP="00583F5F">
            <w:pPr>
              <w:jc w:val="both"/>
              <w:rPr>
                <w:rFonts w:ascii="Times New Roman" w:eastAsia="Times New Roman" w:hAnsi="Times New Roman" w:cs="Times New Roman"/>
                <w:i/>
                <w:iCs/>
                <w:color w:val="000000" w:themeColor="text1"/>
                <w:sz w:val="24"/>
                <w:szCs w:val="24"/>
              </w:rPr>
            </w:pPr>
            <w:r w:rsidRPr="002D69EC">
              <w:rPr>
                <w:rFonts w:ascii="Times New Roman" w:eastAsia="Times New Roman" w:hAnsi="Times New Roman" w:cs="Times New Roman"/>
                <w:i/>
                <w:iCs/>
                <w:color w:val="000000" w:themeColor="text1"/>
                <w:sz w:val="24"/>
                <w:szCs w:val="24"/>
              </w:rPr>
              <w:t xml:space="preserve">(2) Mijloacele băneşti aferente </w:t>
            </w:r>
            <w:r w:rsidR="000F0CFC">
              <w:rPr>
                <w:rFonts w:ascii="Times New Roman" w:eastAsia="Times New Roman" w:hAnsi="Times New Roman" w:cs="Times New Roman"/>
                <w:i/>
                <w:iCs/>
                <w:color w:val="000000" w:themeColor="text1"/>
                <w:sz w:val="24"/>
                <w:szCs w:val="24"/>
              </w:rPr>
              <w:t>operațiunilor</w:t>
            </w:r>
            <w:r w:rsidRPr="002D69EC">
              <w:rPr>
                <w:rFonts w:ascii="Times New Roman" w:eastAsia="Times New Roman" w:hAnsi="Times New Roman" w:cs="Times New Roman"/>
                <w:i/>
                <w:iCs/>
                <w:color w:val="000000" w:themeColor="text1"/>
                <w:sz w:val="24"/>
                <w:szCs w:val="24"/>
              </w:rPr>
              <w:t xml:space="preserve"> de plată legate de valori mobiliare şi de instrumente admise în scopul finanţării participative se depun la o </w:t>
            </w:r>
            <w:r w:rsidR="000F0CFC">
              <w:rPr>
                <w:rFonts w:ascii="Times New Roman" w:eastAsia="Times New Roman" w:hAnsi="Times New Roman" w:cs="Times New Roman"/>
                <w:i/>
                <w:iCs/>
                <w:color w:val="000000" w:themeColor="text1"/>
                <w:sz w:val="24"/>
                <w:szCs w:val="24"/>
              </w:rPr>
              <w:t>instituție de credit</w:t>
            </w:r>
            <w:r w:rsidRPr="002D69EC">
              <w:rPr>
                <w:rFonts w:ascii="Times New Roman" w:eastAsia="Times New Roman" w:hAnsi="Times New Roman" w:cs="Times New Roman"/>
                <w:i/>
                <w:iCs/>
                <w:color w:val="000000" w:themeColor="text1"/>
                <w:sz w:val="24"/>
                <w:szCs w:val="24"/>
              </w:rPr>
              <w:t xml:space="preserve"> licenţiată în condiţiile Legii nr.202/2017 privind activitatea băncilor.</w:t>
            </w:r>
          </w:p>
          <w:p w14:paraId="6556425A" w14:textId="500FD8A7" w:rsidR="00D24827" w:rsidRPr="002D69EC" w:rsidRDefault="00D24827" w:rsidP="00583F5F">
            <w:pPr>
              <w:jc w:val="both"/>
              <w:rPr>
                <w:rFonts w:ascii="Times New Roman" w:eastAsia="Times New Roman" w:hAnsi="Times New Roman" w:cs="Times New Roman"/>
                <w:i/>
                <w:iCs/>
                <w:color w:val="000000" w:themeColor="text1"/>
                <w:sz w:val="24"/>
                <w:szCs w:val="24"/>
              </w:rPr>
            </w:pPr>
            <w:r w:rsidRPr="002D69EC">
              <w:rPr>
                <w:rFonts w:ascii="Times New Roman" w:eastAsia="Times New Roman" w:hAnsi="Times New Roman" w:cs="Times New Roman"/>
                <w:i/>
                <w:iCs/>
                <w:color w:val="000000" w:themeColor="text1"/>
                <w:sz w:val="24"/>
                <w:szCs w:val="24"/>
              </w:rPr>
              <w:t xml:space="preserve">(3) Serviciul de păstrare prevăzut la alin.(1) poate fi prestat numai de către o </w:t>
            </w:r>
            <w:r w:rsidR="000F0CFC">
              <w:rPr>
                <w:rFonts w:ascii="Times New Roman" w:eastAsia="Times New Roman" w:hAnsi="Times New Roman" w:cs="Times New Roman"/>
                <w:i/>
                <w:iCs/>
                <w:color w:val="000000" w:themeColor="text1"/>
                <w:sz w:val="24"/>
                <w:szCs w:val="24"/>
              </w:rPr>
              <w:t>instituție de credit</w:t>
            </w:r>
            <w:r w:rsidRPr="002D69EC">
              <w:rPr>
                <w:rFonts w:ascii="Times New Roman" w:eastAsia="Times New Roman" w:hAnsi="Times New Roman" w:cs="Times New Roman"/>
                <w:i/>
                <w:iCs/>
                <w:color w:val="000000" w:themeColor="text1"/>
                <w:sz w:val="24"/>
                <w:szCs w:val="24"/>
              </w:rPr>
              <w:t xml:space="preserve"> licenţiată în condiţiile Legii nr.202/2017 privind activitatea băncilor sau de către o firmă de investiţii autorizată să presteze serviciul de păstrare şi administrare a instrumentelor financiare în condiţiile Legii privind pieţele instrumentelor financiare şi activităţile de investiţii.</w:t>
            </w:r>
          </w:p>
          <w:p w14:paraId="393C6B96" w14:textId="77777777" w:rsidR="00D24827" w:rsidRPr="002D69EC" w:rsidRDefault="00D24827" w:rsidP="00583F5F">
            <w:pPr>
              <w:jc w:val="both"/>
              <w:rPr>
                <w:rFonts w:ascii="Times New Roman" w:eastAsia="Times New Roman" w:hAnsi="Times New Roman" w:cs="Times New Roman"/>
                <w:i/>
                <w:iCs/>
                <w:color w:val="000000" w:themeColor="text1"/>
                <w:sz w:val="24"/>
                <w:szCs w:val="24"/>
              </w:rPr>
            </w:pPr>
            <w:r w:rsidRPr="002D69EC">
              <w:rPr>
                <w:rFonts w:ascii="Times New Roman" w:eastAsia="Times New Roman" w:hAnsi="Times New Roman" w:cs="Times New Roman"/>
                <w:i/>
                <w:iCs/>
                <w:color w:val="000000" w:themeColor="text1"/>
                <w:sz w:val="24"/>
                <w:szCs w:val="24"/>
              </w:rPr>
              <w:lastRenderedPageBreak/>
              <w:t>(4) Furnizorul informează clienții cu privire la natura, clauzele și condițiile serviciilor de păstrare în condiții de siguranță a activelor și ale serviciilor de plată aferente tranzacțiilor de finanțare participativă, cu indicarea actelor normative aplicabile, precum și cu privire la faptul dacă aceste servicii sunt prestate de furnizor sau de un terț.</w:t>
            </w:r>
          </w:p>
          <w:p w14:paraId="79498A82" w14:textId="77777777" w:rsidR="00A5031C" w:rsidRPr="002D69EC" w:rsidRDefault="00A5031C" w:rsidP="00583F5F">
            <w:pPr>
              <w:jc w:val="both"/>
              <w:rPr>
                <w:rFonts w:ascii="Times New Roman" w:eastAsia="Times New Roman" w:hAnsi="Times New Roman" w:cs="Times New Roman"/>
                <w:i/>
                <w:iCs/>
                <w:color w:val="000000" w:themeColor="text1"/>
                <w:sz w:val="24"/>
                <w:szCs w:val="24"/>
              </w:rPr>
            </w:pPr>
          </w:p>
          <w:p w14:paraId="3E8CC295" w14:textId="77777777" w:rsidR="00425252" w:rsidRPr="002D69EC" w:rsidRDefault="00425252" w:rsidP="00583F5F">
            <w:pPr>
              <w:jc w:val="both"/>
              <w:rPr>
                <w:rFonts w:ascii="Times New Roman" w:eastAsia="Times New Roman" w:hAnsi="Times New Roman" w:cs="Times New Roman"/>
                <w:i/>
                <w:iCs/>
                <w:color w:val="000000" w:themeColor="text1"/>
                <w:sz w:val="24"/>
                <w:szCs w:val="24"/>
              </w:rPr>
            </w:pPr>
          </w:p>
          <w:p w14:paraId="74D8CD1A" w14:textId="77777777" w:rsidR="00425252" w:rsidRPr="002D69EC" w:rsidRDefault="00425252" w:rsidP="00583F5F">
            <w:pPr>
              <w:jc w:val="both"/>
              <w:rPr>
                <w:rFonts w:ascii="Times New Roman" w:eastAsia="Times New Roman" w:hAnsi="Times New Roman" w:cs="Times New Roman"/>
                <w:i/>
                <w:iCs/>
                <w:color w:val="000000" w:themeColor="text1"/>
                <w:sz w:val="24"/>
                <w:szCs w:val="24"/>
              </w:rPr>
            </w:pPr>
          </w:p>
          <w:p w14:paraId="7223B425" w14:textId="77777777" w:rsidR="00425252" w:rsidRPr="002D69EC" w:rsidRDefault="00425252" w:rsidP="00583F5F">
            <w:pPr>
              <w:jc w:val="both"/>
              <w:rPr>
                <w:rFonts w:ascii="Times New Roman" w:eastAsia="Times New Roman" w:hAnsi="Times New Roman" w:cs="Times New Roman"/>
                <w:i/>
                <w:iCs/>
                <w:color w:val="000000" w:themeColor="text1"/>
                <w:sz w:val="24"/>
                <w:szCs w:val="24"/>
              </w:rPr>
            </w:pPr>
            <w:r w:rsidRPr="00CC2CB7">
              <w:rPr>
                <w:rFonts w:ascii="Times New Roman" w:eastAsia="Times New Roman" w:hAnsi="Times New Roman" w:cs="Times New Roman"/>
                <w:b/>
                <w:bCs/>
                <w:i/>
                <w:iCs/>
                <w:color w:val="000000" w:themeColor="text1"/>
                <w:sz w:val="24"/>
                <w:szCs w:val="24"/>
              </w:rPr>
              <w:t>Articolul 12.</w:t>
            </w:r>
            <w:r w:rsidRPr="002D69EC">
              <w:rPr>
                <w:rFonts w:ascii="Times New Roman" w:eastAsia="Times New Roman" w:hAnsi="Times New Roman" w:cs="Times New Roman"/>
                <w:i/>
                <w:iCs/>
                <w:color w:val="000000" w:themeColor="text1"/>
                <w:sz w:val="24"/>
                <w:szCs w:val="24"/>
              </w:rPr>
              <w:t xml:space="preserve"> Plăţile</w:t>
            </w:r>
          </w:p>
          <w:p w14:paraId="1973A35E" w14:textId="77777777" w:rsidR="00425252" w:rsidRPr="002D69EC" w:rsidRDefault="00425252" w:rsidP="00425252">
            <w:pPr>
              <w:jc w:val="both"/>
              <w:rPr>
                <w:rFonts w:ascii="Times New Roman" w:eastAsia="Times New Roman" w:hAnsi="Times New Roman" w:cs="Times New Roman"/>
                <w:i/>
                <w:iCs/>
                <w:color w:val="000000" w:themeColor="text1"/>
                <w:sz w:val="24"/>
                <w:szCs w:val="24"/>
              </w:rPr>
            </w:pPr>
            <w:r w:rsidRPr="002D69EC">
              <w:rPr>
                <w:rFonts w:ascii="Times New Roman" w:eastAsia="Times New Roman" w:hAnsi="Times New Roman" w:cs="Times New Roman"/>
                <w:i/>
                <w:iCs/>
                <w:color w:val="000000" w:themeColor="text1"/>
                <w:sz w:val="24"/>
                <w:szCs w:val="24"/>
              </w:rPr>
              <w:t xml:space="preserve">(31) Furnizorul poate presta servicii de plată aferente tranzacțiilor de finanțare participativă el însuși sau prin intermediul unui terț, cu condiția ca furnizorul sau, după caz, terțul să fie prestator de servicii de plată în conformitate cu prevederile Legii nr.114/2012 cu privire la serviciile de plată și moneda electronică. </w:t>
            </w:r>
          </w:p>
          <w:p w14:paraId="4A5BE8D3" w14:textId="044F0F04" w:rsidR="00425252" w:rsidRPr="002D69EC" w:rsidRDefault="00425252" w:rsidP="00425252">
            <w:pPr>
              <w:jc w:val="both"/>
              <w:rPr>
                <w:rFonts w:ascii="Times New Roman" w:eastAsia="Times New Roman" w:hAnsi="Times New Roman" w:cs="Times New Roman"/>
                <w:i/>
                <w:iCs/>
                <w:color w:val="000000" w:themeColor="text1"/>
                <w:sz w:val="24"/>
                <w:szCs w:val="24"/>
              </w:rPr>
            </w:pPr>
            <w:r w:rsidRPr="002D69EC">
              <w:rPr>
                <w:rFonts w:ascii="Times New Roman" w:eastAsia="Times New Roman" w:hAnsi="Times New Roman" w:cs="Times New Roman"/>
                <w:i/>
                <w:iCs/>
                <w:color w:val="000000" w:themeColor="text1"/>
                <w:sz w:val="24"/>
                <w:szCs w:val="24"/>
              </w:rPr>
              <w:t>(32) În cazul în care furnizorul nu prestează, nici el însuși, nici prin intermediul unui terț, servicii de plată aferente serviciilor de finanțare participativă, acesta elaborează, aplică și menține mecanisme prin care se asigură că dezvoltatorii și debitorii-consumatori acceptă mijloacele bănești aferente proiectelor de finanțare participativă, precum și orice altă plată, numai prin intermediul unui prestator de servicii de plată.</w:t>
            </w:r>
          </w:p>
        </w:tc>
        <w:tc>
          <w:tcPr>
            <w:tcW w:w="1742" w:type="dxa"/>
          </w:tcPr>
          <w:p w14:paraId="42FFD46C" w14:textId="05D89531"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70B3C412" w14:textId="531FE66D" w:rsidR="00A5031C" w:rsidRPr="002D69EC" w:rsidRDefault="00A5031C" w:rsidP="00583F5F">
            <w:pPr>
              <w:jc w:val="both"/>
              <w:rPr>
                <w:rFonts w:ascii="Times New Roman" w:hAnsi="Times New Roman" w:cs="Times New Roman"/>
                <w:sz w:val="24"/>
                <w:szCs w:val="24"/>
              </w:rPr>
            </w:pPr>
          </w:p>
        </w:tc>
      </w:tr>
      <w:tr w:rsidR="00A5031C" w:rsidRPr="002D69EC" w14:paraId="6612E784" w14:textId="77777777" w:rsidTr="00334EB0">
        <w:tc>
          <w:tcPr>
            <w:tcW w:w="5528" w:type="dxa"/>
            <w:gridSpan w:val="2"/>
          </w:tcPr>
          <w:p w14:paraId="1B9C04FD"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11</w:t>
            </w:r>
          </w:p>
          <w:p w14:paraId="59E9417F" w14:textId="3DE57B78"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Cerințe prudențiale</w:t>
            </w:r>
          </w:p>
          <w:p w14:paraId="6482826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(1) Furnizorii de servicii de finanțare participativă dispun în permanență de garanții prudențiale cel puțin egale cu cea mai mare dintre următoarele:</w:t>
            </w:r>
          </w:p>
          <w:p w14:paraId="7DD2488A"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25 000 EUR; și </w:t>
            </w:r>
          </w:p>
          <w:p w14:paraId="36406A16" w14:textId="37B16FE3"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sz w:val="24"/>
                <w:szCs w:val="24"/>
              </w:rPr>
              <w:t>(b) un sfert din cheltuielile generale fixe din anul precedent, revizuite anual, care urmează să includă costul administrării împrumuturilor pentru o perioadă de trei luni, în cazul în care furnizorul de servicii de finanțare participativă facilitează, de asemenea, acordarea de împrumuturi.</w:t>
            </w:r>
          </w:p>
        </w:tc>
        <w:tc>
          <w:tcPr>
            <w:tcW w:w="6220" w:type="dxa"/>
          </w:tcPr>
          <w:p w14:paraId="43A97910" w14:textId="77777777" w:rsidR="00D24827" w:rsidRPr="002D69EC" w:rsidRDefault="00D24827" w:rsidP="00583F5F">
            <w:pPr>
              <w:jc w:val="both"/>
              <w:rPr>
                <w:rFonts w:ascii="Times New Roman" w:hAnsi="Times New Roman" w:cs="Times New Roman"/>
                <w:sz w:val="24"/>
                <w:szCs w:val="24"/>
              </w:rPr>
            </w:pPr>
          </w:p>
          <w:p w14:paraId="58AF619F" w14:textId="2568E1C1"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Legea nr. 181/2023:</w:t>
            </w:r>
          </w:p>
          <w:p w14:paraId="040C42C6" w14:textId="1D581F24"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6.</w:t>
            </w:r>
            <w:r w:rsidRPr="002D69EC">
              <w:rPr>
                <w:rFonts w:ascii="Times New Roman" w:hAnsi="Times New Roman" w:cs="Times New Roman"/>
                <w:sz w:val="24"/>
                <w:szCs w:val="24"/>
              </w:rPr>
              <w:t xml:space="preserve"> Exigențe prudențiale față de furnizori</w:t>
            </w:r>
          </w:p>
          <w:p w14:paraId="656A5894"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(1) Furnizorul dispune în mod permanent de garanții prudențiale, a căror mărime este cel puțin egală cu cea mai mare dintre următoarele valori:</w:t>
            </w:r>
          </w:p>
          <w:p w14:paraId="3BD51DE0"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a) 500 000 lei, pentru toți furnizorii; sau</w:t>
            </w:r>
          </w:p>
          <w:p w14:paraId="79E7FABB"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b) 25% din valoarea cheltuielilor generale fixe aferente anului precedent, care urmează să acopere cel puțin costul administrării împrumuturilor pentru o perioadă de 3 luni, pentru furnizorul care prestează servicii de finanțare participativă bazată pe împrumuturi.</w:t>
            </w:r>
          </w:p>
          <w:p w14:paraId="6032A6A1" w14:textId="77777777" w:rsidR="00A5031C" w:rsidRPr="002D69EC" w:rsidRDefault="00A5031C" w:rsidP="00583F5F">
            <w:pPr>
              <w:jc w:val="both"/>
              <w:rPr>
                <w:rFonts w:ascii="Times New Roman" w:hAnsi="Times New Roman" w:cs="Times New Roman"/>
                <w:sz w:val="24"/>
                <w:szCs w:val="24"/>
              </w:rPr>
            </w:pPr>
          </w:p>
        </w:tc>
        <w:tc>
          <w:tcPr>
            <w:tcW w:w="1742" w:type="dxa"/>
          </w:tcPr>
          <w:p w14:paraId="122F6A20" w14:textId="72B30B1D"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4006F5DD" w14:textId="77777777" w:rsidR="00A5031C" w:rsidRPr="002D69EC" w:rsidRDefault="00A5031C" w:rsidP="00583F5F">
            <w:pPr>
              <w:jc w:val="both"/>
              <w:rPr>
                <w:rFonts w:ascii="Times New Roman" w:hAnsi="Times New Roman" w:cs="Times New Roman"/>
                <w:sz w:val="24"/>
                <w:szCs w:val="24"/>
              </w:rPr>
            </w:pPr>
          </w:p>
        </w:tc>
      </w:tr>
      <w:tr w:rsidR="00A5031C" w:rsidRPr="002D69EC" w14:paraId="1BC9253B" w14:textId="77777777" w:rsidTr="00334EB0">
        <w:tc>
          <w:tcPr>
            <w:tcW w:w="5528" w:type="dxa"/>
            <w:gridSpan w:val="2"/>
          </w:tcPr>
          <w:p w14:paraId="6F3FB469"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Garanțiile prudențiale menționate la alineatul (1) de la prezentul articol se prezintă sub una dintre următoarele forme: </w:t>
            </w:r>
          </w:p>
          <w:p w14:paraId="79F90991"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fonduri proprii, constând în elemente de fonduri proprii de nivel 1 de bază menționate la articolele 26-30 din Regulamentul (UE) nr. 575/2013 al Parlamentului European și al Consiliului ( 20 ), după aplicarea integrală a deducerilor în temeiul articolului 36 din regulamentul respectiv, fără aplicarea derogărilor privind pragurile de deducere în temeiul articolelor 46 și 48 din regulamentul respectiv; </w:t>
            </w:r>
          </w:p>
          <w:p w14:paraId="3FADB075"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o poliță de asigurare care să acopere teritoriile Uniunii în care se comercializează în mod activ oferte de finanțare participativă sau o garanție comparabilă; sau </w:t>
            </w:r>
          </w:p>
          <w:p w14:paraId="5F7598C2" w14:textId="77777777" w:rsidR="00A5031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(c) o combinație a literelor (a) și (b). </w:t>
            </w:r>
          </w:p>
          <w:p w14:paraId="520B6B3F" w14:textId="315D4A86" w:rsidR="002E048D" w:rsidRPr="002D69EC" w:rsidRDefault="002E048D" w:rsidP="00583F5F">
            <w:pPr>
              <w:ind w:left="455" w:right="38" w:hanging="425"/>
              <w:jc w:val="both"/>
              <w:rPr>
                <w:rFonts w:ascii="Times New Roman" w:hAnsi="Times New Roman" w:cs="Times New Roman"/>
                <w:sz w:val="24"/>
                <w:szCs w:val="24"/>
              </w:rPr>
            </w:pPr>
          </w:p>
        </w:tc>
        <w:tc>
          <w:tcPr>
            <w:tcW w:w="6220" w:type="dxa"/>
          </w:tcPr>
          <w:p w14:paraId="4BF6528B" w14:textId="33C60806" w:rsidR="00010EEC" w:rsidRPr="002D69EC" w:rsidRDefault="00010EEC" w:rsidP="00583F5F">
            <w:pPr>
              <w:jc w:val="both"/>
              <w:rPr>
                <w:rFonts w:ascii="Times New Roman" w:hAnsi="Times New Roman" w:cs="Times New Roman"/>
                <w:sz w:val="24"/>
                <w:szCs w:val="24"/>
              </w:rPr>
            </w:pPr>
            <w:r w:rsidRPr="002D69EC">
              <w:rPr>
                <w:rFonts w:ascii="Times New Roman" w:hAnsi="Times New Roman" w:cs="Times New Roman"/>
                <w:sz w:val="24"/>
                <w:szCs w:val="24"/>
              </w:rPr>
              <w:t>Proiectul de modificare a Legii nr. 181/2023 prevede modificarea art. 6 litera a</w:t>
            </w:r>
            <w:r w:rsidR="00874FD9" w:rsidRPr="002D69EC">
              <w:rPr>
                <w:rFonts w:ascii="Times New Roman" w:hAnsi="Times New Roman" w:cs="Times New Roman"/>
                <w:sz w:val="24"/>
                <w:szCs w:val="24"/>
              </w:rPr>
              <w:t>)</w:t>
            </w:r>
          </w:p>
          <w:p w14:paraId="042826BD" w14:textId="77777777" w:rsidR="00010EEC" w:rsidRPr="002D69EC" w:rsidRDefault="00010EEC" w:rsidP="00583F5F">
            <w:pPr>
              <w:jc w:val="both"/>
              <w:rPr>
                <w:rFonts w:ascii="Times New Roman" w:hAnsi="Times New Roman" w:cs="Times New Roman"/>
                <w:sz w:val="24"/>
                <w:szCs w:val="24"/>
              </w:rPr>
            </w:pPr>
          </w:p>
          <w:p w14:paraId="42096DAC" w14:textId="1859A20F"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6</w:t>
            </w:r>
            <w:r w:rsidRPr="002D69EC">
              <w:rPr>
                <w:rFonts w:ascii="Times New Roman" w:hAnsi="Times New Roman" w:cs="Times New Roman"/>
                <w:sz w:val="24"/>
                <w:szCs w:val="24"/>
              </w:rPr>
              <w:t>. Exigențe prudențiale față de furnizori</w:t>
            </w:r>
          </w:p>
          <w:p w14:paraId="7EC14023"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(2) Garanțiile prudențiale prevăzute la alin. (1) pot fi exprimate sub una dintre următoarele forme:</w:t>
            </w:r>
          </w:p>
          <w:p w14:paraId="4433A8BD" w14:textId="78D96507" w:rsidR="00D24827" w:rsidRPr="002D69EC" w:rsidRDefault="00A5031C" w:rsidP="00583F5F">
            <w:pPr>
              <w:jc w:val="both"/>
              <w:rPr>
                <w:rFonts w:ascii="Times New Roman" w:hAnsi="Times New Roman" w:cs="Times New Roman"/>
                <w:i/>
                <w:iCs/>
                <w:sz w:val="24"/>
                <w:szCs w:val="24"/>
              </w:rPr>
            </w:pPr>
            <w:r w:rsidRPr="002D69EC">
              <w:rPr>
                <w:rFonts w:ascii="Times New Roman" w:hAnsi="Times New Roman" w:cs="Times New Roman"/>
                <w:i/>
                <w:iCs/>
                <w:sz w:val="24"/>
                <w:szCs w:val="24"/>
              </w:rPr>
              <w:t xml:space="preserve">a) </w:t>
            </w:r>
            <w:r w:rsidR="00D24827" w:rsidRPr="002D69EC">
              <w:rPr>
                <w:rFonts w:ascii="Times New Roman" w:hAnsi="Times New Roman" w:cs="Times New Roman"/>
                <w:i/>
                <w:iCs/>
                <w:sz w:val="24"/>
                <w:szCs w:val="24"/>
              </w:rPr>
              <w:t xml:space="preserve">fonduri proprii de nivel 1 de bază, determinate </w:t>
            </w:r>
            <w:r w:rsidR="005D50C8" w:rsidRPr="005D50C8">
              <w:rPr>
                <w:rFonts w:ascii="Times New Roman" w:hAnsi="Times New Roman" w:cs="Times New Roman"/>
                <w:i/>
                <w:iCs/>
                <w:sz w:val="24"/>
                <w:szCs w:val="24"/>
              </w:rPr>
              <w:t xml:space="preserve">în conformitate cu </w:t>
            </w:r>
            <w:r w:rsidR="003214F3" w:rsidRPr="003214F3">
              <w:rPr>
                <w:rFonts w:ascii="Times New Roman" w:hAnsi="Times New Roman" w:cs="Times New Roman"/>
                <w:i/>
                <w:iCs/>
                <w:sz w:val="24"/>
                <w:szCs w:val="24"/>
              </w:rPr>
              <w:t>actele normative ale autorității de supraveghere</w:t>
            </w:r>
            <w:r w:rsidR="00D24827" w:rsidRPr="002D69EC">
              <w:rPr>
                <w:rFonts w:ascii="Times New Roman" w:hAnsi="Times New Roman" w:cs="Times New Roman"/>
                <w:i/>
                <w:iCs/>
                <w:sz w:val="24"/>
                <w:szCs w:val="24"/>
              </w:rPr>
              <w:t>;</w:t>
            </w:r>
          </w:p>
          <w:p w14:paraId="19D17A2B" w14:textId="2DE4F910"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b) un contract de asigurare de răspundere civilă profesională;</w:t>
            </w:r>
          </w:p>
          <w:p w14:paraId="1448948C"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c) o combinație a formelor prevăzute la lit. a) și b) din prezentul alineat.</w:t>
            </w:r>
          </w:p>
          <w:p w14:paraId="1B1E2D06" w14:textId="77777777" w:rsidR="00A5031C" w:rsidRPr="002D69EC" w:rsidRDefault="00A5031C" w:rsidP="00583F5F">
            <w:pPr>
              <w:jc w:val="both"/>
              <w:rPr>
                <w:rFonts w:ascii="Times New Roman" w:hAnsi="Times New Roman" w:cs="Times New Roman"/>
                <w:b/>
                <w:sz w:val="24"/>
                <w:szCs w:val="24"/>
              </w:rPr>
            </w:pPr>
          </w:p>
        </w:tc>
        <w:tc>
          <w:tcPr>
            <w:tcW w:w="1742" w:type="dxa"/>
          </w:tcPr>
          <w:p w14:paraId="6FB2108D" w14:textId="78D5973B"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1D31D51B" w14:textId="57962D62" w:rsidR="00A5031C" w:rsidRPr="002D69EC" w:rsidRDefault="00A5031C" w:rsidP="00583F5F">
            <w:pPr>
              <w:jc w:val="both"/>
              <w:rPr>
                <w:rFonts w:ascii="Times New Roman" w:hAnsi="Times New Roman" w:cs="Times New Roman"/>
                <w:sz w:val="24"/>
                <w:szCs w:val="24"/>
              </w:rPr>
            </w:pPr>
          </w:p>
        </w:tc>
      </w:tr>
      <w:tr w:rsidR="00A5031C" w:rsidRPr="002D69EC" w14:paraId="66483EFB" w14:textId="77777777" w:rsidTr="00334EB0">
        <w:tc>
          <w:tcPr>
            <w:tcW w:w="5528" w:type="dxa"/>
            <w:gridSpan w:val="2"/>
          </w:tcPr>
          <w:p w14:paraId="5185A106"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Alineatul (1) de la prezentul articol nu se aplică furnizorilor de servicii de finanțare participativă care sunt întreprinderi cărora, pe bază individuală sau pe baza situației lor consolidate, li se aplică </w:t>
            </w:r>
            <w:r w:rsidRPr="002D69EC">
              <w:rPr>
                <w:rFonts w:ascii="Times New Roman" w:hAnsi="Times New Roman" w:cs="Times New Roman"/>
                <w:sz w:val="24"/>
                <w:szCs w:val="24"/>
              </w:rPr>
              <w:lastRenderedPageBreak/>
              <w:t xml:space="preserve">partea a treia titlul III din Regulamentul (UE) nr. 575/2013 sau Regulamentul (UE) 2019/2033 al Parlamentului European și al Consiliului ( 21 ). </w:t>
            </w:r>
          </w:p>
          <w:p w14:paraId="42D5322A"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(4) Alineatul (1) de la prezentul articol nu se aplică furnizorilor de servicii de finanțare participativă care sunt întreprinderi cărora li se aplică articolele 4 și 5 din Directiva 2009/110/CE sau articolele 7-9 din Directiva (UE) 2015/2366.</w:t>
            </w:r>
          </w:p>
          <w:p w14:paraId="2EEA3BF2" w14:textId="79013E1B" w:rsidR="00D24827" w:rsidRPr="002D69EC" w:rsidRDefault="00D24827" w:rsidP="00583F5F">
            <w:pPr>
              <w:ind w:left="455" w:right="38" w:hanging="425"/>
              <w:jc w:val="both"/>
              <w:rPr>
                <w:rFonts w:ascii="Times New Roman" w:hAnsi="Times New Roman" w:cs="Times New Roman"/>
                <w:sz w:val="24"/>
                <w:szCs w:val="24"/>
              </w:rPr>
            </w:pPr>
          </w:p>
        </w:tc>
        <w:tc>
          <w:tcPr>
            <w:tcW w:w="6220" w:type="dxa"/>
          </w:tcPr>
          <w:p w14:paraId="18934092" w14:textId="27BE7035" w:rsidR="00010EEC" w:rsidRPr="002E048D" w:rsidRDefault="00010EEC" w:rsidP="00583F5F">
            <w:pPr>
              <w:jc w:val="both"/>
              <w:rPr>
                <w:rFonts w:ascii="Times New Roman" w:eastAsia="Times New Roman" w:hAnsi="Times New Roman" w:cs="Times New Roman"/>
                <w:sz w:val="24"/>
                <w:szCs w:val="24"/>
              </w:rPr>
            </w:pPr>
            <w:r w:rsidRPr="002D69EC">
              <w:rPr>
                <w:rFonts w:ascii="Times New Roman" w:hAnsi="Times New Roman" w:cs="Times New Roman"/>
                <w:sz w:val="24"/>
                <w:szCs w:val="24"/>
              </w:rPr>
              <w:lastRenderedPageBreak/>
              <w:t xml:space="preserve">Proiectul de modificare a Legii nr. 181/2023 prevede completarea art. 6 cu aliniatul </w:t>
            </w:r>
            <w:r w:rsidRPr="002D69EC">
              <w:rPr>
                <w:rFonts w:ascii="Times New Roman" w:eastAsia="Times New Roman" w:hAnsi="Times New Roman" w:cs="Times New Roman"/>
                <w:sz w:val="24"/>
                <w:szCs w:val="24"/>
              </w:rPr>
              <w:t>(4)</w:t>
            </w:r>
          </w:p>
          <w:p w14:paraId="41B74419" w14:textId="56740C92" w:rsidR="00D24827" w:rsidRPr="002D69EC" w:rsidRDefault="00D24827"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6</w:t>
            </w:r>
            <w:r w:rsidRPr="002D69EC">
              <w:rPr>
                <w:rFonts w:ascii="Times New Roman" w:hAnsi="Times New Roman" w:cs="Times New Roman"/>
                <w:sz w:val="24"/>
                <w:szCs w:val="24"/>
              </w:rPr>
              <w:t>. Exigențe prudențiale față de furnizori</w:t>
            </w:r>
          </w:p>
          <w:p w14:paraId="6B0A7393" w14:textId="6FD1EFF1" w:rsidR="00A5031C" w:rsidRPr="002D69EC" w:rsidRDefault="00D24827" w:rsidP="00583F5F">
            <w:pPr>
              <w:jc w:val="both"/>
              <w:rPr>
                <w:rFonts w:ascii="Times New Roman" w:eastAsia="Times New Roman" w:hAnsi="Times New Roman" w:cs="Times New Roman"/>
                <w:b/>
                <w:bCs/>
                <w:color w:val="FF0000"/>
                <w:sz w:val="24"/>
                <w:szCs w:val="24"/>
                <w:highlight w:val="yellow"/>
              </w:rPr>
            </w:pPr>
            <w:r w:rsidRPr="002D69EC">
              <w:rPr>
                <w:rFonts w:ascii="Times New Roman" w:eastAsia="Times New Roman" w:hAnsi="Times New Roman" w:cs="Times New Roman"/>
                <w:color w:val="000000" w:themeColor="text1"/>
                <w:sz w:val="24"/>
                <w:szCs w:val="24"/>
              </w:rPr>
              <w:lastRenderedPageBreak/>
              <w:t>(</w:t>
            </w:r>
            <w:r w:rsidRPr="002D69EC">
              <w:rPr>
                <w:rFonts w:ascii="Times New Roman" w:eastAsia="Times New Roman" w:hAnsi="Times New Roman" w:cs="Times New Roman"/>
                <w:i/>
                <w:iCs/>
                <w:color w:val="000000" w:themeColor="text1"/>
                <w:sz w:val="24"/>
                <w:szCs w:val="24"/>
              </w:rPr>
              <w:t xml:space="preserve">4) Prevederile alin. (1) nu se aplică furnizorilor de servicii de finanțare participativă care sunt entități supuse unui regim prudențial aplicabil </w:t>
            </w:r>
            <w:r w:rsidR="003214F3">
              <w:rPr>
                <w:rFonts w:ascii="Times New Roman" w:eastAsia="Times New Roman" w:hAnsi="Times New Roman" w:cs="Times New Roman"/>
                <w:i/>
                <w:iCs/>
                <w:color w:val="000000" w:themeColor="text1"/>
                <w:sz w:val="24"/>
                <w:szCs w:val="24"/>
              </w:rPr>
              <w:t>instituțiilor de credit</w:t>
            </w:r>
            <w:r w:rsidRPr="002D69EC">
              <w:rPr>
                <w:rFonts w:ascii="Times New Roman" w:eastAsia="Times New Roman" w:hAnsi="Times New Roman" w:cs="Times New Roman"/>
                <w:i/>
                <w:iCs/>
                <w:color w:val="000000" w:themeColor="text1"/>
                <w:sz w:val="24"/>
                <w:szCs w:val="24"/>
              </w:rPr>
              <w:t>, firmelor de investiții, instituțiilor emitente de monedă electronică sau prestatorilor de servicii de plată, pentru care cerințele privind fondurile proprii și măsurile de protecție a fondurilor sunt stabilite de cadrul normativ aplicabil acestor entități.</w:t>
            </w:r>
          </w:p>
        </w:tc>
        <w:tc>
          <w:tcPr>
            <w:tcW w:w="1742" w:type="dxa"/>
          </w:tcPr>
          <w:p w14:paraId="0B00C53E" w14:textId="27FB9ED8"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379B924C" w14:textId="77777777" w:rsidR="00A5031C" w:rsidRPr="002D69EC" w:rsidRDefault="00A5031C" w:rsidP="00583F5F">
            <w:pPr>
              <w:jc w:val="both"/>
              <w:rPr>
                <w:rFonts w:ascii="Times New Roman" w:hAnsi="Times New Roman" w:cs="Times New Roman"/>
                <w:sz w:val="24"/>
                <w:szCs w:val="24"/>
              </w:rPr>
            </w:pPr>
          </w:p>
        </w:tc>
      </w:tr>
      <w:tr w:rsidR="00A5031C" w:rsidRPr="002D69EC" w14:paraId="23309DC3" w14:textId="77777777" w:rsidTr="00334EB0">
        <w:tc>
          <w:tcPr>
            <w:tcW w:w="5528" w:type="dxa"/>
            <w:gridSpan w:val="2"/>
          </w:tcPr>
          <w:p w14:paraId="087F229D" w14:textId="70C5060A"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(5) În cazul în care un furnizor de servicii de finanțare participativă funcționează de mai puțin de 12 luni, acesta poate utiliza estimări ale evoluției activității pentru calcularea cheltuielilor generale fixe, cu condiția să înceapă folosirea datelor istorice de îndată ce devin disponibile.</w:t>
            </w:r>
          </w:p>
          <w:p w14:paraId="6262E2BC" w14:textId="43C58767" w:rsidR="00A5031C" w:rsidRPr="002D69EC" w:rsidRDefault="00A5031C" w:rsidP="00583F5F">
            <w:pPr>
              <w:ind w:left="455" w:right="38" w:hanging="425"/>
              <w:jc w:val="both"/>
              <w:rPr>
                <w:rFonts w:ascii="Times New Roman" w:hAnsi="Times New Roman" w:cs="Times New Roman"/>
                <w:sz w:val="24"/>
                <w:szCs w:val="24"/>
              </w:rPr>
            </w:pPr>
          </w:p>
        </w:tc>
        <w:tc>
          <w:tcPr>
            <w:tcW w:w="6220" w:type="dxa"/>
          </w:tcPr>
          <w:p w14:paraId="5F0369E5" w14:textId="3D723C4B" w:rsidR="00010EEC" w:rsidRPr="002E048D" w:rsidRDefault="00010EEC"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Proiectul de modificare a Legii nr. 181/2023 prevede completarea art. 6 cu aliniatul </w:t>
            </w:r>
            <w:r w:rsidRPr="002D69EC">
              <w:rPr>
                <w:rFonts w:ascii="Times New Roman" w:eastAsia="Times New Roman" w:hAnsi="Times New Roman" w:cs="Times New Roman"/>
                <w:sz w:val="24"/>
                <w:szCs w:val="24"/>
              </w:rPr>
              <w:t>(5)</w:t>
            </w:r>
          </w:p>
          <w:p w14:paraId="28EF86AE" w14:textId="6420F27C" w:rsidR="00A5031C" w:rsidRPr="002D69EC" w:rsidRDefault="00A5031C" w:rsidP="00583F5F">
            <w:pPr>
              <w:jc w:val="both"/>
              <w:rPr>
                <w:rFonts w:ascii="Times New Roman" w:eastAsia="Times New Roman" w:hAnsi="Times New Roman" w:cs="Times New Roman"/>
                <w:sz w:val="24"/>
                <w:szCs w:val="24"/>
              </w:rPr>
            </w:pPr>
            <w:r w:rsidRPr="00CC2CB7">
              <w:rPr>
                <w:rFonts w:ascii="Times New Roman" w:eastAsia="Times New Roman" w:hAnsi="Times New Roman" w:cs="Times New Roman"/>
                <w:b/>
                <w:sz w:val="24"/>
                <w:szCs w:val="24"/>
              </w:rPr>
              <w:t>Articolul 6</w:t>
            </w:r>
            <w:r w:rsidRPr="002D69EC">
              <w:rPr>
                <w:rFonts w:ascii="Times New Roman" w:eastAsia="Times New Roman" w:hAnsi="Times New Roman" w:cs="Times New Roman"/>
                <w:bCs/>
                <w:sz w:val="24"/>
                <w:szCs w:val="24"/>
              </w:rPr>
              <w:t>. Exigenţe prudenţiale faţă de furnizorii de servicii de finanţare participativă</w:t>
            </w:r>
          </w:p>
          <w:p w14:paraId="3592DD12" w14:textId="77777777" w:rsidR="00A5031C" w:rsidRPr="002D69EC" w:rsidRDefault="00D24827" w:rsidP="00583F5F">
            <w:pPr>
              <w:jc w:val="both"/>
              <w:rPr>
                <w:rFonts w:ascii="Times New Roman" w:eastAsia="Times New Roman" w:hAnsi="Times New Roman" w:cs="Times New Roman"/>
                <w:bCs/>
                <w:i/>
                <w:iCs/>
                <w:color w:val="000000" w:themeColor="text1"/>
                <w:sz w:val="24"/>
                <w:szCs w:val="24"/>
              </w:rPr>
            </w:pPr>
            <w:r w:rsidRPr="002D69EC">
              <w:rPr>
                <w:rFonts w:ascii="Times New Roman" w:eastAsia="Times New Roman" w:hAnsi="Times New Roman" w:cs="Times New Roman"/>
                <w:bCs/>
                <w:i/>
                <w:iCs/>
                <w:color w:val="000000" w:themeColor="text1"/>
                <w:sz w:val="24"/>
                <w:szCs w:val="24"/>
              </w:rPr>
              <w:t>(5) Furnizorul care își desfăşoară activitatea de mai puţin de 12 luni poate utiliza, la calculul valorii prevăzute la alin.(1) lit.b), estimări proprii ale cheltuielilor generale fixe, bazate pe planul său de afaceri, cu obligația de a utiliza datele contabile reale imediat ce acestea devin disponibile</w:t>
            </w:r>
          </w:p>
          <w:p w14:paraId="06A13B44" w14:textId="4F2E9297" w:rsidR="00874FD9" w:rsidRPr="002D69EC" w:rsidRDefault="00874FD9" w:rsidP="00583F5F">
            <w:pPr>
              <w:jc w:val="both"/>
              <w:rPr>
                <w:rFonts w:ascii="Times New Roman" w:eastAsia="Times New Roman" w:hAnsi="Times New Roman" w:cs="Times New Roman"/>
                <w:b/>
                <w:color w:val="FF0000"/>
                <w:sz w:val="24"/>
                <w:szCs w:val="24"/>
              </w:rPr>
            </w:pPr>
          </w:p>
        </w:tc>
        <w:tc>
          <w:tcPr>
            <w:tcW w:w="1742" w:type="dxa"/>
          </w:tcPr>
          <w:p w14:paraId="726B4191" w14:textId="64495E06"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17BF5BC7" w14:textId="77777777" w:rsidR="00A5031C" w:rsidRPr="002D69EC" w:rsidRDefault="00A5031C" w:rsidP="00583F5F">
            <w:pPr>
              <w:jc w:val="both"/>
              <w:rPr>
                <w:rFonts w:ascii="Times New Roman" w:hAnsi="Times New Roman" w:cs="Times New Roman"/>
                <w:sz w:val="24"/>
                <w:szCs w:val="24"/>
              </w:rPr>
            </w:pPr>
          </w:p>
        </w:tc>
      </w:tr>
      <w:tr w:rsidR="00A5031C" w:rsidRPr="002D69EC" w14:paraId="11E8484A" w14:textId="77777777" w:rsidTr="00334EB0">
        <w:tc>
          <w:tcPr>
            <w:tcW w:w="5528" w:type="dxa"/>
            <w:gridSpan w:val="2"/>
          </w:tcPr>
          <w:p w14:paraId="0BE860B3"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(6) Polița de asigurare menționată la alineatul (2) litera (b) întrunește cel puțin toate caracteristicile următoare: </w:t>
            </w:r>
          </w:p>
          <w:p w14:paraId="6CD2642E"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are un termen inițial de cel puțin un an; </w:t>
            </w:r>
          </w:p>
          <w:p w14:paraId="5E5A188B"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perioada de preaviz pentru anularea sa este de cel puțin 90 de zile; </w:t>
            </w:r>
          </w:p>
          <w:p w14:paraId="416C72A0"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este subscrisă la o întreprindere care este autorizată să presteze servicii de asigurare, în conformitate cu dreptul Uniunii sau cu dreptul intern; </w:t>
            </w:r>
          </w:p>
          <w:p w14:paraId="2D4996BD" w14:textId="78762DB4"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(d) este furnizată de o entitate terță.</w:t>
            </w:r>
          </w:p>
        </w:tc>
        <w:tc>
          <w:tcPr>
            <w:tcW w:w="6220" w:type="dxa"/>
          </w:tcPr>
          <w:p w14:paraId="0578DC78" w14:textId="7FA38A4A" w:rsidR="00010EEC" w:rsidRPr="00432444" w:rsidRDefault="00010EEC" w:rsidP="00583F5F">
            <w:pPr>
              <w:jc w:val="both"/>
              <w:rPr>
                <w:rFonts w:ascii="Times New Roman" w:eastAsia="Times New Roman" w:hAnsi="Times New Roman" w:cs="Times New Roman"/>
                <w:sz w:val="24"/>
                <w:szCs w:val="24"/>
              </w:rPr>
            </w:pPr>
            <w:r w:rsidRPr="002D69EC">
              <w:rPr>
                <w:rFonts w:ascii="Times New Roman" w:hAnsi="Times New Roman" w:cs="Times New Roman"/>
                <w:sz w:val="24"/>
                <w:szCs w:val="24"/>
              </w:rPr>
              <w:t xml:space="preserve">Proiectul de modificare a Legii nr. 181/2023 prevede completarea art. 6 cu aliniatul </w:t>
            </w:r>
            <w:r w:rsidRPr="002D69EC">
              <w:rPr>
                <w:rFonts w:ascii="Times New Roman" w:eastAsia="Times New Roman" w:hAnsi="Times New Roman" w:cs="Times New Roman"/>
                <w:sz w:val="24"/>
                <w:szCs w:val="24"/>
              </w:rPr>
              <w:t>(6)</w:t>
            </w:r>
          </w:p>
          <w:p w14:paraId="6042A391" w14:textId="008B91BF" w:rsidR="00A5031C" w:rsidRPr="002D69EC" w:rsidRDefault="00A5031C" w:rsidP="00583F5F">
            <w:pPr>
              <w:jc w:val="both"/>
              <w:rPr>
                <w:rFonts w:ascii="Times New Roman" w:eastAsia="Times New Roman" w:hAnsi="Times New Roman" w:cs="Times New Roman"/>
                <w:sz w:val="24"/>
                <w:szCs w:val="24"/>
              </w:rPr>
            </w:pPr>
            <w:r w:rsidRPr="00CC2CB7">
              <w:rPr>
                <w:rFonts w:ascii="Times New Roman" w:eastAsia="Times New Roman" w:hAnsi="Times New Roman" w:cs="Times New Roman"/>
                <w:b/>
                <w:sz w:val="24"/>
                <w:szCs w:val="24"/>
              </w:rPr>
              <w:t>Articolul 6</w:t>
            </w:r>
            <w:r w:rsidRPr="002D69EC">
              <w:rPr>
                <w:rFonts w:ascii="Times New Roman" w:eastAsia="Times New Roman" w:hAnsi="Times New Roman" w:cs="Times New Roman"/>
                <w:bCs/>
                <w:sz w:val="24"/>
                <w:szCs w:val="24"/>
              </w:rPr>
              <w:t>. Exigenţe prudenţiale faţă de furnizorii de servicii de finanţare participativă</w:t>
            </w:r>
          </w:p>
          <w:p w14:paraId="7DF04957" w14:textId="77777777" w:rsidR="00D24827" w:rsidRPr="002D69EC" w:rsidRDefault="00D24827" w:rsidP="00583F5F">
            <w:pPr>
              <w:jc w:val="both"/>
              <w:rPr>
                <w:rFonts w:ascii="Times New Roman" w:eastAsia="Times New Roman" w:hAnsi="Times New Roman" w:cs="Times New Roman"/>
                <w:i/>
                <w:iCs/>
                <w:sz w:val="24"/>
                <w:szCs w:val="24"/>
              </w:rPr>
            </w:pPr>
            <w:r w:rsidRPr="002D69EC">
              <w:rPr>
                <w:rFonts w:ascii="Times New Roman" w:eastAsia="Times New Roman" w:hAnsi="Times New Roman" w:cs="Times New Roman"/>
                <w:i/>
                <w:iCs/>
                <w:sz w:val="24"/>
                <w:szCs w:val="24"/>
              </w:rPr>
              <w:t>(6) Contractul de asigurare prevăzut la alin.(2) lit.b) trebuie să îndeplinească cel puţin următoarele condiţii:</w:t>
            </w:r>
          </w:p>
          <w:p w14:paraId="063A7F9A" w14:textId="77777777" w:rsidR="00D24827" w:rsidRPr="002D69EC" w:rsidRDefault="00D24827" w:rsidP="00583F5F">
            <w:pPr>
              <w:jc w:val="both"/>
              <w:rPr>
                <w:rFonts w:ascii="Times New Roman" w:eastAsia="Times New Roman" w:hAnsi="Times New Roman" w:cs="Times New Roman"/>
                <w:i/>
                <w:iCs/>
                <w:sz w:val="24"/>
                <w:szCs w:val="24"/>
              </w:rPr>
            </w:pPr>
            <w:r w:rsidRPr="002D69EC">
              <w:rPr>
                <w:rFonts w:ascii="Times New Roman" w:eastAsia="Times New Roman" w:hAnsi="Times New Roman" w:cs="Times New Roman"/>
                <w:i/>
                <w:iCs/>
                <w:sz w:val="24"/>
                <w:szCs w:val="24"/>
              </w:rPr>
              <w:t>a) are o durată iniţială de cel puţin un an;</w:t>
            </w:r>
          </w:p>
          <w:p w14:paraId="0D3DE721" w14:textId="1C901B52" w:rsidR="00D24827" w:rsidRPr="002D69EC" w:rsidRDefault="00D24827" w:rsidP="00583F5F">
            <w:pPr>
              <w:jc w:val="both"/>
              <w:rPr>
                <w:rFonts w:ascii="Times New Roman" w:eastAsia="Times New Roman" w:hAnsi="Times New Roman" w:cs="Times New Roman"/>
                <w:i/>
                <w:iCs/>
                <w:sz w:val="24"/>
                <w:szCs w:val="24"/>
              </w:rPr>
            </w:pPr>
            <w:r w:rsidRPr="002D69EC">
              <w:rPr>
                <w:rFonts w:ascii="Times New Roman" w:eastAsia="Times New Roman" w:hAnsi="Times New Roman" w:cs="Times New Roman"/>
                <w:i/>
                <w:iCs/>
                <w:sz w:val="24"/>
                <w:szCs w:val="24"/>
              </w:rPr>
              <w:t xml:space="preserve">b) prevede un termen de preaviz pentru </w:t>
            </w:r>
            <w:r w:rsidR="00E8757B">
              <w:rPr>
                <w:rFonts w:ascii="Times New Roman" w:eastAsia="Times New Roman" w:hAnsi="Times New Roman" w:cs="Times New Roman"/>
                <w:i/>
                <w:iCs/>
                <w:sz w:val="24"/>
                <w:szCs w:val="24"/>
              </w:rPr>
              <w:t>rezoluțiunea</w:t>
            </w:r>
            <w:r w:rsidR="00E8757B" w:rsidRPr="002D69EC">
              <w:rPr>
                <w:rFonts w:ascii="Times New Roman" w:eastAsia="Times New Roman" w:hAnsi="Times New Roman" w:cs="Times New Roman"/>
                <w:i/>
                <w:iCs/>
                <w:sz w:val="24"/>
                <w:szCs w:val="24"/>
              </w:rPr>
              <w:t xml:space="preserve"> </w:t>
            </w:r>
            <w:r w:rsidRPr="002D69EC">
              <w:rPr>
                <w:rFonts w:ascii="Times New Roman" w:eastAsia="Times New Roman" w:hAnsi="Times New Roman" w:cs="Times New Roman"/>
                <w:i/>
                <w:iCs/>
                <w:sz w:val="24"/>
                <w:szCs w:val="24"/>
              </w:rPr>
              <w:t>contractului de cel puţin 90 de zile;</w:t>
            </w:r>
          </w:p>
          <w:p w14:paraId="1AD88899" w14:textId="568A4B71" w:rsidR="00D24827" w:rsidRPr="002D69EC" w:rsidRDefault="00D24827" w:rsidP="00583F5F">
            <w:pPr>
              <w:jc w:val="both"/>
              <w:rPr>
                <w:rFonts w:ascii="Times New Roman" w:eastAsia="Times New Roman" w:hAnsi="Times New Roman" w:cs="Times New Roman"/>
                <w:i/>
                <w:iCs/>
                <w:sz w:val="24"/>
                <w:szCs w:val="24"/>
              </w:rPr>
            </w:pPr>
            <w:r w:rsidRPr="002D69EC">
              <w:rPr>
                <w:rFonts w:ascii="Times New Roman" w:eastAsia="Times New Roman" w:hAnsi="Times New Roman" w:cs="Times New Roman"/>
                <w:i/>
                <w:iCs/>
                <w:sz w:val="24"/>
                <w:szCs w:val="24"/>
              </w:rPr>
              <w:t xml:space="preserve">c) este încheiat cu un asigurător licenţiat în condiţiile </w:t>
            </w:r>
            <w:r w:rsidR="003214F3">
              <w:rPr>
                <w:rFonts w:ascii="Times New Roman" w:eastAsia="Times New Roman" w:hAnsi="Times New Roman" w:cs="Times New Roman"/>
                <w:i/>
                <w:iCs/>
                <w:sz w:val="24"/>
                <w:szCs w:val="24"/>
              </w:rPr>
              <w:t>legislației</w:t>
            </w:r>
            <w:r w:rsidRPr="002D69EC">
              <w:rPr>
                <w:rFonts w:ascii="Times New Roman" w:eastAsia="Times New Roman" w:hAnsi="Times New Roman" w:cs="Times New Roman"/>
                <w:i/>
                <w:iCs/>
                <w:sz w:val="24"/>
                <w:szCs w:val="24"/>
              </w:rPr>
              <w:t xml:space="preserve"> privind activitatea de asigurare sau de reasigurare;</w:t>
            </w:r>
          </w:p>
          <w:p w14:paraId="41C8E0AF" w14:textId="77777777" w:rsidR="00A5031C" w:rsidRPr="002D69EC" w:rsidRDefault="00D24827" w:rsidP="00583F5F">
            <w:pPr>
              <w:jc w:val="both"/>
              <w:rPr>
                <w:rFonts w:ascii="Times New Roman" w:eastAsia="Times New Roman" w:hAnsi="Times New Roman" w:cs="Times New Roman"/>
                <w:i/>
                <w:iCs/>
                <w:sz w:val="24"/>
                <w:szCs w:val="24"/>
              </w:rPr>
            </w:pPr>
            <w:r w:rsidRPr="002D69EC">
              <w:rPr>
                <w:rFonts w:ascii="Times New Roman" w:eastAsia="Times New Roman" w:hAnsi="Times New Roman" w:cs="Times New Roman"/>
                <w:i/>
                <w:iCs/>
                <w:sz w:val="24"/>
                <w:szCs w:val="24"/>
              </w:rPr>
              <w:t>d) este furnizat de o entitate terţă.</w:t>
            </w:r>
          </w:p>
          <w:p w14:paraId="7B28AD91" w14:textId="7FFD247A" w:rsidR="00A75D38" w:rsidRPr="002D69EC" w:rsidRDefault="00A75D38" w:rsidP="00583F5F">
            <w:pPr>
              <w:jc w:val="both"/>
              <w:rPr>
                <w:rFonts w:ascii="Times New Roman" w:eastAsia="Times New Roman" w:hAnsi="Times New Roman" w:cs="Times New Roman"/>
                <w:b/>
                <w:bCs/>
                <w:sz w:val="24"/>
                <w:szCs w:val="24"/>
              </w:rPr>
            </w:pPr>
          </w:p>
        </w:tc>
        <w:tc>
          <w:tcPr>
            <w:tcW w:w="1742" w:type="dxa"/>
          </w:tcPr>
          <w:p w14:paraId="62979CDE" w14:textId="006F6799"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6D69E0F7" w14:textId="77777777" w:rsidR="00A5031C" w:rsidRPr="002D69EC" w:rsidRDefault="00A5031C" w:rsidP="00583F5F">
            <w:pPr>
              <w:jc w:val="both"/>
              <w:rPr>
                <w:rFonts w:ascii="Times New Roman" w:hAnsi="Times New Roman" w:cs="Times New Roman"/>
                <w:sz w:val="24"/>
                <w:szCs w:val="24"/>
              </w:rPr>
            </w:pPr>
          </w:p>
        </w:tc>
      </w:tr>
      <w:tr w:rsidR="00A5031C" w:rsidRPr="002D69EC" w14:paraId="38BC29E2" w14:textId="77777777" w:rsidTr="00334EB0">
        <w:tc>
          <w:tcPr>
            <w:tcW w:w="5528" w:type="dxa"/>
            <w:gridSpan w:val="2"/>
          </w:tcPr>
          <w:p w14:paraId="3E27BE0D" w14:textId="0ECB26CD"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 (7) Polița de asigurare menționată la alineatul (2) litera (b) include, în mod neexhaustiv, acoperirea riscului de: </w:t>
            </w:r>
          </w:p>
          <w:p w14:paraId="15B2C8D4"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pierdere a documentelor; </w:t>
            </w:r>
          </w:p>
          <w:p w14:paraId="06CF17CE"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declarații false sau care induc în eroare; </w:t>
            </w:r>
          </w:p>
          <w:p w14:paraId="51D0E272"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acțiuni, erori sau omisiuni care duc la încălcarea: </w:t>
            </w:r>
          </w:p>
          <w:p w14:paraId="558C1A7C" w14:textId="77777777" w:rsidR="00A5031C" w:rsidRPr="002D69EC" w:rsidRDefault="00A5031C" w:rsidP="00583F5F">
            <w:pPr>
              <w:pStyle w:val="ListParagraph"/>
              <w:numPr>
                <w:ilvl w:val="0"/>
                <w:numId w:val="14"/>
              </w:numPr>
              <w:spacing w:before="0"/>
              <w:ind w:left="1444" w:hanging="567"/>
              <w:rPr>
                <w:sz w:val="24"/>
                <w:szCs w:val="24"/>
              </w:rPr>
            </w:pPr>
            <w:r w:rsidRPr="002D69EC">
              <w:rPr>
                <w:sz w:val="24"/>
                <w:szCs w:val="24"/>
              </w:rPr>
              <w:t xml:space="preserve">obligațiilor juridice sau normative; </w:t>
            </w:r>
          </w:p>
          <w:p w14:paraId="7AE0F689" w14:textId="77777777" w:rsidR="00A5031C" w:rsidRPr="002D69EC" w:rsidRDefault="00A5031C" w:rsidP="00583F5F">
            <w:pPr>
              <w:pStyle w:val="ListParagraph"/>
              <w:numPr>
                <w:ilvl w:val="0"/>
                <w:numId w:val="14"/>
              </w:numPr>
              <w:spacing w:before="0"/>
              <w:ind w:left="1444" w:hanging="567"/>
              <w:rPr>
                <w:sz w:val="24"/>
                <w:szCs w:val="24"/>
              </w:rPr>
            </w:pPr>
            <w:r w:rsidRPr="002D69EC">
              <w:rPr>
                <w:sz w:val="24"/>
                <w:szCs w:val="24"/>
              </w:rPr>
              <w:t xml:space="preserve">obligației de a acționa cu competență și grijă față de clienți; </w:t>
            </w:r>
          </w:p>
          <w:p w14:paraId="235EF0C3" w14:textId="77777777" w:rsidR="00A5031C" w:rsidRPr="002D69EC" w:rsidRDefault="00A5031C" w:rsidP="00583F5F">
            <w:pPr>
              <w:pStyle w:val="ListParagraph"/>
              <w:numPr>
                <w:ilvl w:val="0"/>
                <w:numId w:val="14"/>
              </w:numPr>
              <w:spacing w:before="0"/>
              <w:ind w:left="1444" w:hanging="567"/>
              <w:rPr>
                <w:sz w:val="24"/>
                <w:szCs w:val="24"/>
              </w:rPr>
            </w:pPr>
            <w:r w:rsidRPr="002D69EC">
              <w:rPr>
                <w:sz w:val="24"/>
                <w:szCs w:val="24"/>
              </w:rPr>
              <w:t xml:space="preserve">obligațiilor de confidențialitate; </w:t>
            </w:r>
          </w:p>
          <w:p w14:paraId="0C474096"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neîndeplinire a obligației de a elabora, de a aplica și de a menține proceduri adecvate de prevenire a conflictelor de interese; </w:t>
            </w:r>
          </w:p>
          <w:p w14:paraId="24856282"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(e) pierderi cauzate de perturbări ale activității, de disfuncționalități ale sistemelor sau de gestionarea proceselor; </w:t>
            </w:r>
          </w:p>
          <w:p w14:paraId="44C9AE71" w14:textId="4C6A26EB"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(f) dacă este aplicabil modelului de afaceri, neglijență gravă în efectuarea evaluării activelor sau a stabilirii prețului creditului și a evaluării bonității. </w:t>
            </w:r>
          </w:p>
        </w:tc>
        <w:tc>
          <w:tcPr>
            <w:tcW w:w="6220" w:type="dxa"/>
          </w:tcPr>
          <w:p w14:paraId="30811793" w14:textId="6653C0A9"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Legea nr. 181/2023:</w:t>
            </w:r>
          </w:p>
          <w:p w14:paraId="61CEDF37" w14:textId="22FBCA00"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6.</w:t>
            </w:r>
            <w:r w:rsidRPr="002D69EC">
              <w:rPr>
                <w:rFonts w:ascii="Times New Roman" w:hAnsi="Times New Roman" w:cs="Times New Roman"/>
                <w:sz w:val="24"/>
                <w:szCs w:val="24"/>
              </w:rPr>
              <w:t xml:space="preserve"> Exigențe prudențiale față de furnizori </w:t>
            </w:r>
          </w:p>
          <w:p w14:paraId="76877065" w14:textId="12AF153F"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(3) Contractul de asigurare prevăzut la alin. (2) lit. b) trebuie să acopere cel puțin următoarele riscuri:</w:t>
            </w:r>
          </w:p>
          <w:p w14:paraId="3E079DB2" w14:textId="66C99238"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1) pierderea documentelor;</w:t>
            </w:r>
          </w:p>
          <w:p w14:paraId="4D76ABB2" w14:textId="14F3C49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2) declarații false care induc în eroare;</w:t>
            </w:r>
          </w:p>
          <w:p w14:paraId="5CA256D0" w14:textId="1734B494"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3) acțiuni, erori sau omisiuni care duc la încălcarea:</w:t>
            </w:r>
          </w:p>
          <w:p w14:paraId="4674826B" w14:textId="669BF13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a) obligațiilor contractuale și legale;</w:t>
            </w:r>
          </w:p>
          <w:p w14:paraId="13FF08C3" w14:textId="514C1B81"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b) obligației de a acționa cu competență și diligență față de clienți;</w:t>
            </w:r>
          </w:p>
          <w:p w14:paraId="299A5568" w14:textId="132DA4D9"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c) obligațiilor de confidențialitate;</w:t>
            </w:r>
          </w:p>
          <w:p w14:paraId="2F152126" w14:textId="378E38C1"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4) neîndeplinirea obligației de a elabora, de a aplica și de a menține proceduri adecvate de prevenire a conflictelor de interese;</w:t>
            </w:r>
          </w:p>
          <w:p w14:paraId="590D20A2"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5) daune cauzate de perturbări ale activității, de disfuncționalități ale sistemelor sau de gestionare a proceselor;</w:t>
            </w:r>
            <w:r w:rsidRPr="002D69EC">
              <w:rPr>
                <w:rFonts w:ascii="Times New Roman" w:hAnsi="Times New Roman" w:cs="Times New Roman"/>
                <w:sz w:val="24"/>
                <w:szCs w:val="24"/>
              </w:rPr>
              <w:br/>
              <w:t>6) neglijență gravă în efectuarea evaluării activelor sau a stabilirii prețului împrumutului şi a evaluării bonităţii proiectului de finanțare participativă.</w:t>
            </w:r>
          </w:p>
          <w:p w14:paraId="0835FA3F" w14:textId="5B4606F5" w:rsidR="00D24827" w:rsidRPr="002D69EC" w:rsidRDefault="00D24827" w:rsidP="00583F5F">
            <w:pPr>
              <w:jc w:val="both"/>
              <w:rPr>
                <w:rFonts w:ascii="Times New Roman" w:hAnsi="Times New Roman" w:cs="Times New Roman"/>
                <w:sz w:val="24"/>
                <w:szCs w:val="24"/>
              </w:rPr>
            </w:pPr>
          </w:p>
        </w:tc>
        <w:tc>
          <w:tcPr>
            <w:tcW w:w="1742" w:type="dxa"/>
          </w:tcPr>
          <w:p w14:paraId="19CE0A85" w14:textId="4F183FE9"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4F494914" w14:textId="77777777" w:rsidR="00A5031C" w:rsidRPr="002D69EC" w:rsidRDefault="00A5031C" w:rsidP="00583F5F">
            <w:pPr>
              <w:jc w:val="both"/>
              <w:rPr>
                <w:rFonts w:ascii="Times New Roman" w:hAnsi="Times New Roman" w:cs="Times New Roman"/>
                <w:sz w:val="24"/>
                <w:szCs w:val="24"/>
              </w:rPr>
            </w:pPr>
          </w:p>
          <w:p w14:paraId="2182F9F7" w14:textId="7B1C2D35" w:rsidR="00A5031C" w:rsidRPr="002D69EC" w:rsidRDefault="00A5031C" w:rsidP="00583F5F">
            <w:pPr>
              <w:jc w:val="both"/>
              <w:rPr>
                <w:rFonts w:ascii="Times New Roman" w:hAnsi="Times New Roman" w:cs="Times New Roman"/>
                <w:sz w:val="24"/>
                <w:szCs w:val="24"/>
              </w:rPr>
            </w:pPr>
          </w:p>
        </w:tc>
      </w:tr>
      <w:tr w:rsidR="00A5031C" w:rsidRPr="002D69EC" w14:paraId="2080D833" w14:textId="77777777" w:rsidTr="00334EB0">
        <w:tc>
          <w:tcPr>
            <w:tcW w:w="5528" w:type="dxa"/>
            <w:gridSpan w:val="2"/>
          </w:tcPr>
          <w:p w14:paraId="134E4CCD"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(8) În sensul alineatului (1) litera (b), furnizorii de servicii de finanțare participativă își calculează cheltuielile generale fixe din anul precedent, utilizând cifrele care rezultă din cadrul contabil aplicabil, prin scăderea următoarelor elemente din cheltuielile totale după distribuirea profiturilor către acționari în situațiile financiare anuale cel mai recent auditate ale acestora sau, în cazul în care declarațiile auditate nu sunt disponibile, în situațiile financiare anuale validate de către autoritățile naționale de supraveghere:</w:t>
            </w:r>
          </w:p>
          <w:p w14:paraId="3DE502C7"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(a) primele pentru personal și alte remunerări, în măsura în care acestea depind de profitul net al furnizorului de servicii de finanțare participativă în anul respectiv; </w:t>
            </w:r>
          </w:p>
          <w:p w14:paraId="15A86FE0"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părțile din profit care le revin angajaților, directorilor și partenerilor; </w:t>
            </w:r>
          </w:p>
          <w:p w14:paraId="79D8A735"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alte repartizări ale profiturilor și alte remunerări variabile, în măsura în care acestea sunt pe deplin discreționare; </w:t>
            </w:r>
          </w:p>
          <w:p w14:paraId="07939D5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comisioanele și taxele comune de plătit, legate în mod direct de comisioanele și taxele de încasat, care sunt incluse în veniturile totale, și în cazul în care plata comisioanelor și taxelor de plătit este condiționată de primirea efectivă a comisioanelor și taxelor de încasat; și </w:t>
            </w:r>
          </w:p>
          <w:p w14:paraId="450884B3"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(e) cheltuielile nerecurente din activități punctuale. </w:t>
            </w:r>
          </w:p>
          <w:p w14:paraId="72D79C4B"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(9) În cazul în care au fost efectuate cheltuieli fixe în numele furnizorilor de servicii de finanțare participativă de către terți, iar aceste cheltuieli fixe nu sunt deja incluse în cheltuielile totale menționate la alineatul (8), furnizorii de servicii de finanțare participativă iau una dintre următoarele măsuri: </w:t>
            </w:r>
          </w:p>
          <w:p w14:paraId="5493DE35"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(a) atunci când este disponibilă o defalcare a cheltuielilor acestor terți, stabilesc cuantumul cheltuielilor fixe pe care părțile terțe le-au efectuat în numele lor și adaugă cuantumul respectiv la cifra care rezultă de la alineatul (8);</w:t>
            </w:r>
          </w:p>
          <w:p w14:paraId="36E81120" w14:textId="77777777" w:rsidR="00A5031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atunci când nu este disponibilă defalcarea cheltuielilor acestor terți, stabilesc cuantumul cheltuielilor efectuate în numele lor de părțile terțe respective în conformitate cu planurile de afaceri </w:t>
            </w:r>
            <w:r w:rsidRPr="002D69EC">
              <w:rPr>
                <w:rFonts w:ascii="Times New Roman" w:hAnsi="Times New Roman" w:cs="Times New Roman"/>
                <w:sz w:val="24"/>
                <w:szCs w:val="24"/>
              </w:rPr>
              <w:lastRenderedPageBreak/>
              <w:t>ale furnizorilor de servicii de finanțare participativă și adaugă cuantumul respectiv la cifra care rezultă de la alineatul (8).</w:t>
            </w:r>
          </w:p>
          <w:p w14:paraId="4F1E9C22" w14:textId="47C085EC" w:rsidR="002D69EC" w:rsidRPr="002D69EC" w:rsidRDefault="002D69EC" w:rsidP="00583F5F">
            <w:pPr>
              <w:ind w:left="455" w:right="38" w:hanging="425"/>
              <w:jc w:val="both"/>
              <w:rPr>
                <w:rFonts w:ascii="Times New Roman" w:hAnsi="Times New Roman" w:cs="Times New Roman"/>
                <w:sz w:val="24"/>
                <w:szCs w:val="24"/>
              </w:rPr>
            </w:pPr>
          </w:p>
        </w:tc>
        <w:tc>
          <w:tcPr>
            <w:tcW w:w="6220" w:type="dxa"/>
          </w:tcPr>
          <w:p w14:paraId="08AE912F" w14:textId="07B53DCC" w:rsidR="00010EEC" w:rsidRPr="002D69EC" w:rsidRDefault="00010EEC"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Proiectul de modificare a Legii nr. 181/2023 prevede completarea art. 6 cu aliniatele </w:t>
            </w:r>
            <w:r w:rsidRPr="002D69EC">
              <w:rPr>
                <w:rFonts w:ascii="Times New Roman" w:eastAsia="Times New Roman" w:hAnsi="Times New Roman" w:cs="Times New Roman"/>
                <w:sz w:val="24"/>
                <w:szCs w:val="24"/>
              </w:rPr>
              <w:t>(7, 8)</w:t>
            </w:r>
          </w:p>
          <w:p w14:paraId="74276C39" w14:textId="5B220CB9" w:rsidR="00A5031C" w:rsidRPr="002D69EC" w:rsidRDefault="00A5031C" w:rsidP="00583F5F">
            <w:pPr>
              <w:jc w:val="both"/>
              <w:rPr>
                <w:rFonts w:ascii="Times New Roman" w:eastAsia="Times New Roman" w:hAnsi="Times New Roman" w:cs="Times New Roman"/>
                <w:bCs/>
                <w:color w:val="000000" w:themeColor="text1"/>
                <w:sz w:val="24"/>
                <w:szCs w:val="24"/>
              </w:rPr>
            </w:pPr>
            <w:r w:rsidRPr="00CC2CB7">
              <w:rPr>
                <w:rFonts w:ascii="Times New Roman" w:eastAsia="Times New Roman" w:hAnsi="Times New Roman" w:cs="Times New Roman"/>
                <w:b/>
                <w:color w:val="000000" w:themeColor="text1"/>
                <w:sz w:val="24"/>
                <w:szCs w:val="24"/>
              </w:rPr>
              <w:t>Articolul 6</w:t>
            </w:r>
            <w:r w:rsidRPr="002D69EC">
              <w:rPr>
                <w:rFonts w:ascii="Times New Roman" w:eastAsia="Times New Roman" w:hAnsi="Times New Roman" w:cs="Times New Roman"/>
                <w:bCs/>
                <w:color w:val="000000" w:themeColor="text1"/>
                <w:sz w:val="24"/>
                <w:szCs w:val="24"/>
              </w:rPr>
              <w:t>. Exigenţe prudenţiale faţă de furnizorii de servicii de finanţare participativă</w:t>
            </w:r>
          </w:p>
          <w:p w14:paraId="546248EB" w14:textId="77777777" w:rsidR="001C7808" w:rsidRPr="002D69EC" w:rsidRDefault="001C7808"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color w:val="000000" w:themeColor="text1"/>
                <w:sz w:val="24"/>
                <w:szCs w:val="24"/>
              </w:rPr>
              <w:t>(</w:t>
            </w:r>
            <w:r w:rsidRPr="002D69EC">
              <w:rPr>
                <w:rFonts w:ascii="Times New Roman" w:hAnsi="Times New Roman" w:cs="Times New Roman"/>
                <w:bCs/>
                <w:i/>
                <w:iCs/>
                <w:color w:val="000000" w:themeColor="text1"/>
                <w:sz w:val="24"/>
                <w:szCs w:val="24"/>
              </w:rPr>
              <w:t>7) În scopul aplicării alin.(1) lit.b), furnizorul calculează cheltuielile generale fixe aferente anului precedent conform datelor din situațiile financiare anuale, prin scăderea următoarelor elemente din cheltuielile totale după distribuirea profitului către asociați/acționari:</w:t>
            </w:r>
          </w:p>
          <w:p w14:paraId="59943862" w14:textId="77777777" w:rsidR="001C7808" w:rsidRPr="002D69EC" w:rsidRDefault="001C7808"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a) primele pentru personal și alte remunerări, în măsura în care acestea depind de profitul net al furnizorului aferent anului respectiv;</w:t>
            </w:r>
          </w:p>
          <w:p w14:paraId="2643FFB7" w14:textId="77777777" w:rsidR="001C7808" w:rsidRPr="002D69EC" w:rsidRDefault="001C7808"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lastRenderedPageBreak/>
              <w:t>b) părțile din profit ce revin salariaților, persoanelor cu funcții de răspundere și asociaților/acționarilor;</w:t>
            </w:r>
          </w:p>
          <w:p w14:paraId="19B5C97A" w14:textId="77777777" w:rsidR="001C7808" w:rsidRPr="002D69EC" w:rsidRDefault="001C7808"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c) alte repartizări ale profitului și alte remunerări variabile, în măsura în care acestea au caracter integral discreționar;</w:t>
            </w:r>
          </w:p>
          <w:p w14:paraId="6DFF176C" w14:textId="77777777" w:rsidR="001C7808" w:rsidRPr="002D69EC" w:rsidRDefault="001C7808"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d) comisioanele și taxele datorate de furnizor, legate în mod direct de comisioanele și taxele de încasat incluse în veniturile totale, în cazul în care plata comisioanelor și taxelor datorate este condiționată de primirea efectivă a comisioanelor și taxelor de încasat;</w:t>
            </w:r>
          </w:p>
          <w:p w14:paraId="7FEF1D81" w14:textId="26AD38EE" w:rsidR="001C7808" w:rsidRPr="002D69EC" w:rsidRDefault="001C7808"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e) alte cheltuieli nerepetitive și care nu țin de activitatea obișnuită a furnizorului.</w:t>
            </w:r>
          </w:p>
          <w:p w14:paraId="21E7B407" w14:textId="77777777" w:rsidR="001C7808" w:rsidRPr="002D69EC" w:rsidRDefault="001C7808"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(8) În cazul în care o parte din cheltuielile fixe au fost suportate în numele furnizorului de către o parte terță și nu sunt incluse în totalul prevăzut la alin. (7), furnizorul întreprinde una dintre următoarele măsuri:</w:t>
            </w:r>
          </w:p>
          <w:p w14:paraId="50F23CE5" w14:textId="77777777" w:rsidR="001C7808" w:rsidRPr="002D69EC" w:rsidRDefault="001C7808" w:rsidP="00583F5F">
            <w:pPr>
              <w:jc w:val="both"/>
              <w:rPr>
                <w:rFonts w:ascii="Times New Roman" w:hAnsi="Times New Roman" w:cs="Times New Roman"/>
                <w:bCs/>
                <w:i/>
                <w:iCs/>
                <w:color w:val="000000" w:themeColor="text1"/>
                <w:sz w:val="24"/>
                <w:szCs w:val="24"/>
              </w:rPr>
            </w:pPr>
            <w:r w:rsidRPr="002D69EC">
              <w:rPr>
                <w:rFonts w:ascii="Times New Roman" w:hAnsi="Times New Roman" w:cs="Times New Roman"/>
                <w:bCs/>
                <w:i/>
                <w:iCs/>
                <w:color w:val="000000" w:themeColor="text1"/>
                <w:sz w:val="24"/>
                <w:szCs w:val="24"/>
              </w:rPr>
              <w:t>a) în cazul în care este disponibilă defalcarea cheltuielilor terților, stabilește cuantumul cheltuielilor fixe suportate în contul său de către terți și îl adaugă la valoarea rezultată conform alin.(7);</w:t>
            </w:r>
          </w:p>
          <w:p w14:paraId="6458B4F8" w14:textId="7816FA8D" w:rsidR="00A5031C" w:rsidRPr="002D69EC" w:rsidRDefault="001C7808" w:rsidP="00583F5F">
            <w:pPr>
              <w:jc w:val="both"/>
              <w:rPr>
                <w:rFonts w:ascii="Times New Roman" w:hAnsi="Times New Roman" w:cs="Times New Roman"/>
                <w:bCs/>
                <w:color w:val="000000" w:themeColor="text1"/>
                <w:sz w:val="24"/>
                <w:szCs w:val="24"/>
                <w:highlight w:val="yellow"/>
              </w:rPr>
            </w:pPr>
            <w:r w:rsidRPr="002D69EC">
              <w:rPr>
                <w:rFonts w:ascii="Times New Roman" w:hAnsi="Times New Roman" w:cs="Times New Roman"/>
                <w:bCs/>
                <w:i/>
                <w:iCs/>
                <w:color w:val="000000" w:themeColor="text1"/>
                <w:sz w:val="24"/>
                <w:szCs w:val="24"/>
              </w:rPr>
              <w:t>b) în cazul în care defalcarea cheltuielilor terților nu este disponibilă, stabilește cuantumul cheltuielilor suportate în contul său de către terți în conformitate cu propriul plan de afaceri și îl adaugă la valoarea rezultată conform alin.(7).</w:t>
            </w:r>
          </w:p>
        </w:tc>
        <w:tc>
          <w:tcPr>
            <w:tcW w:w="1742" w:type="dxa"/>
          </w:tcPr>
          <w:p w14:paraId="3A236829" w14:textId="5F4CBAC9"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7B5FAD1B" w14:textId="77777777" w:rsidR="00A5031C" w:rsidRPr="002D69EC" w:rsidRDefault="00A5031C" w:rsidP="00583F5F">
            <w:pPr>
              <w:jc w:val="both"/>
              <w:rPr>
                <w:rFonts w:ascii="Times New Roman" w:hAnsi="Times New Roman" w:cs="Times New Roman"/>
                <w:sz w:val="24"/>
                <w:szCs w:val="24"/>
              </w:rPr>
            </w:pPr>
          </w:p>
        </w:tc>
      </w:tr>
      <w:tr w:rsidR="00A5031C" w:rsidRPr="002D69EC" w14:paraId="191C54B7" w14:textId="77777777" w:rsidTr="00334EB0">
        <w:tc>
          <w:tcPr>
            <w:tcW w:w="5528" w:type="dxa"/>
            <w:gridSpan w:val="2"/>
          </w:tcPr>
          <w:p w14:paraId="259FA2F0" w14:textId="7777777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CAPITOLUL III</w:t>
            </w:r>
          </w:p>
          <w:p w14:paraId="783A90E0" w14:textId="77777777" w:rsidR="00A5031C" w:rsidRPr="002D69EC" w:rsidRDefault="00A5031C" w:rsidP="00583F5F">
            <w:pPr>
              <w:jc w:val="both"/>
              <w:rPr>
                <w:rFonts w:ascii="Times New Roman" w:hAnsi="Times New Roman" w:cs="Times New Roman"/>
                <w:b/>
                <w:i/>
                <w:sz w:val="24"/>
                <w:szCs w:val="24"/>
              </w:rPr>
            </w:pPr>
            <w:r w:rsidRPr="002D69EC">
              <w:rPr>
                <w:rFonts w:ascii="Times New Roman" w:hAnsi="Times New Roman" w:cs="Times New Roman"/>
                <w:b/>
                <w:i/>
                <w:sz w:val="24"/>
                <w:szCs w:val="24"/>
              </w:rPr>
              <w:t>Autorizarea și supravegherea furnizorilor de servicii de finanțare participativă</w:t>
            </w:r>
          </w:p>
          <w:p w14:paraId="79D4CA59"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12</w:t>
            </w:r>
          </w:p>
          <w:p w14:paraId="7363A49A" w14:textId="7777777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Autorizarea ca furnizor de servicii de finanțare participativă</w:t>
            </w:r>
          </w:p>
          <w:p w14:paraId="50AE93EB" w14:textId="77777777" w:rsidR="00A5031C" w:rsidRPr="002D69EC" w:rsidRDefault="00A5031C" w:rsidP="00583F5F">
            <w:pPr>
              <w:jc w:val="both"/>
              <w:rPr>
                <w:rFonts w:ascii="Times New Roman" w:hAnsi="Times New Roman" w:cs="Times New Roman"/>
                <w:sz w:val="24"/>
                <w:szCs w:val="24"/>
              </w:rPr>
            </w:pPr>
          </w:p>
          <w:p w14:paraId="50EF7363" w14:textId="0D2A7E86" w:rsidR="00A5031C" w:rsidRPr="00432444" w:rsidRDefault="00A5031C" w:rsidP="00432444">
            <w:pPr>
              <w:pStyle w:val="ListParagraph"/>
              <w:numPr>
                <w:ilvl w:val="0"/>
                <w:numId w:val="40"/>
              </w:numPr>
              <w:ind w:right="38"/>
              <w:rPr>
                <w:sz w:val="24"/>
                <w:szCs w:val="24"/>
              </w:rPr>
            </w:pPr>
            <w:r w:rsidRPr="00432444">
              <w:rPr>
                <w:sz w:val="24"/>
                <w:szCs w:val="24"/>
              </w:rPr>
              <w:t xml:space="preserve">O persoană juridică care intenționează să presteze servicii de finanțare participativă prezintă autorității competente din statul membru în care este stabilită o cerere de autorizare ca furnizor de servicii de finanțare participativă. </w:t>
            </w:r>
          </w:p>
          <w:p w14:paraId="3A33C058" w14:textId="7DA68C85" w:rsidR="00432444" w:rsidRPr="00432444" w:rsidRDefault="00432444" w:rsidP="00432444">
            <w:pPr>
              <w:pStyle w:val="ListParagraph"/>
              <w:ind w:left="390" w:right="38" w:firstLine="0"/>
              <w:rPr>
                <w:sz w:val="24"/>
                <w:szCs w:val="24"/>
              </w:rPr>
            </w:pPr>
          </w:p>
        </w:tc>
        <w:tc>
          <w:tcPr>
            <w:tcW w:w="6220" w:type="dxa"/>
          </w:tcPr>
          <w:p w14:paraId="454430FE" w14:textId="77777777" w:rsidR="00CB53FE" w:rsidRPr="002D69EC" w:rsidRDefault="00CB53FE" w:rsidP="00583F5F">
            <w:pPr>
              <w:jc w:val="both"/>
              <w:rPr>
                <w:rFonts w:ascii="Times New Roman" w:hAnsi="Times New Roman" w:cs="Times New Roman"/>
                <w:bCs/>
                <w:sz w:val="24"/>
                <w:szCs w:val="24"/>
              </w:rPr>
            </w:pPr>
          </w:p>
          <w:p w14:paraId="5F0655C5" w14:textId="3FFD3B55" w:rsidR="001C7808" w:rsidRPr="00432444" w:rsidRDefault="00A5031C" w:rsidP="00583F5F">
            <w:pPr>
              <w:jc w:val="both"/>
              <w:rPr>
                <w:rFonts w:ascii="Times New Roman" w:hAnsi="Times New Roman" w:cs="Times New Roman"/>
                <w:bCs/>
                <w:sz w:val="24"/>
                <w:szCs w:val="24"/>
              </w:rPr>
            </w:pPr>
            <w:r w:rsidRPr="002D69EC">
              <w:rPr>
                <w:rFonts w:ascii="Times New Roman" w:hAnsi="Times New Roman" w:cs="Times New Roman"/>
                <w:bCs/>
                <w:sz w:val="24"/>
                <w:szCs w:val="24"/>
              </w:rPr>
              <w:t>Legea nr. 181/2023:</w:t>
            </w:r>
          </w:p>
          <w:p w14:paraId="288F728F" w14:textId="65837EA1"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39</w:t>
            </w:r>
            <w:r w:rsidRPr="002D69EC">
              <w:rPr>
                <w:rFonts w:ascii="Times New Roman" w:hAnsi="Times New Roman" w:cs="Times New Roman"/>
                <w:sz w:val="24"/>
                <w:szCs w:val="24"/>
              </w:rPr>
              <w:t>. Depunerea cererii de autorizare</w:t>
            </w:r>
          </w:p>
          <w:p w14:paraId="14A18FC3" w14:textId="16D8BE9F"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(1) O persoană juridică ce intenționează să furnizeze servicii de finanțare participativă depune la autoritatea de supraveghere o cerere de autorizare.</w:t>
            </w:r>
          </w:p>
          <w:p w14:paraId="6E66C742" w14:textId="3574F623" w:rsidR="00A5031C" w:rsidRPr="002D69EC" w:rsidRDefault="00A5031C" w:rsidP="00583F5F">
            <w:pPr>
              <w:jc w:val="both"/>
              <w:rPr>
                <w:rFonts w:ascii="Times New Roman" w:hAnsi="Times New Roman" w:cs="Times New Roman"/>
                <w:color w:val="7030A0"/>
                <w:sz w:val="24"/>
                <w:szCs w:val="24"/>
              </w:rPr>
            </w:pPr>
          </w:p>
        </w:tc>
        <w:tc>
          <w:tcPr>
            <w:tcW w:w="1742" w:type="dxa"/>
          </w:tcPr>
          <w:p w14:paraId="6364A800" w14:textId="77777777" w:rsidR="00A5031C" w:rsidRPr="002D69EC" w:rsidRDefault="00A5031C" w:rsidP="00583F5F">
            <w:pPr>
              <w:jc w:val="both"/>
              <w:rPr>
                <w:rFonts w:ascii="Times New Roman" w:hAnsi="Times New Roman" w:cs="Times New Roman"/>
                <w:b/>
                <w:color w:val="000000" w:themeColor="text1"/>
                <w:sz w:val="24"/>
                <w:szCs w:val="24"/>
              </w:rPr>
            </w:pPr>
          </w:p>
          <w:p w14:paraId="6883009D" w14:textId="28EE9206" w:rsidR="00A5031C" w:rsidRPr="002D69EC" w:rsidRDefault="00A5031C" w:rsidP="00583F5F">
            <w:pPr>
              <w:jc w:val="both"/>
              <w:rPr>
                <w:rFonts w:ascii="Times New Roman" w:hAnsi="Times New Roman" w:cs="Times New Roman"/>
                <w:b/>
                <w:color w:val="000000" w:themeColor="text1"/>
                <w:sz w:val="24"/>
                <w:szCs w:val="24"/>
              </w:rPr>
            </w:pPr>
            <w:r w:rsidRPr="002D69EC">
              <w:rPr>
                <w:rFonts w:ascii="Times New Roman" w:hAnsi="Times New Roman" w:cs="Times New Roman"/>
                <w:b/>
                <w:color w:val="000000" w:themeColor="text1"/>
                <w:sz w:val="24"/>
                <w:szCs w:val="24"/>
              </w:rPr>
              <w:t>Compatibil</w:t>
            </w:r>
          </w:p>
          <w:p w14:paraId="27FB2F73" w14:textId="77777777" w:rsidR="00A5031C" w:rsidRPr="002D69EC" w:rsidRDefault="00A5031C" w:rsidP="00583F5F">
            <w:pPr>
              <w:jc w:val="both"/>
              <w:rPr>
                <w:rFonts w:ascii="Times New Roman" w:hAnsi="Times New Roman" w:cs="Times New Roman"/>
                <w:b/>
                <w:color w:val="000000" w:themeColor="text1"/>
                <w:sz w:val="24"/>
                <w:szCs w:val="24"/>
              </w:rPr>
            </w:pPr>
          </w:p>
          <w:p w14:paraId="77F72044" w14:textId="2D76B3E8" w:rsidR="00A5031C" w:rsidRPr="002D69EC" w:rsidRDefault="00A5031C" w:rsidP="00583F5F">
            <w:pPr>
              <w:jc w:val="both"/>
              <w:rPr>
                <w:rFonts w:ascii="Times New Roman" w:hAnsi="Times New Roman" w:cs="Times New Roman"/>
                <w:b/>
                <w:color w:val="000000" w:themeColor="text1"/>
                <w:sz w:val="24"/>
                <w:szCs w:val="24"/>
              </w:rPr>
            </w:pPr>
          </w:p>
        </w:tc>
        <w:tc>
          <w:tcPr>
            <w:tcW w:w="2102" w:type="dxa"/>
          </w:tcPr>
          <w:p w14:paraId="45779F05" w14:textId="4C74DB24" w:rsidR="00A5031C" w:rsidRPr="002D69EC" w:rsidRDefault="00A5031C" w:rsidP="00583F5F">
            <w:pPr>
              <w:jc w:val="both"/>
              <w:rPr>
                <w:rFonts w:ascii="Times New Roman" w:hAnsi="Times New Roman" w:cs="Times New Roman"/>
                <w:color w:val="FF0000"/>
                <w:sz w:val="24"/>
                <w:szCs w:val="24"/>
              </w:rPr>
            </w:pPr>
          </w:p>
        </w:tc>
      </w:tr>
      <w:tr w:rsidR="00A5031C" w:rsidRPr="002D69EC" w14:paraId="5F473D79" w14:textId="77777777" w:rsidTr="00334EB0">
        <w:tc>
          <w:tcPr>
            <w:tcW w:w="5528" w:type="dxa"/>
            <w:gridSpan w:val="2"/>
          </w:tcPr>
          <w:p w14:paraId="0FC4C5C2"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Cererea menționată la alineatul (1) include toate elementele următoare: </w:t>
            </w:r>
          </w:p>
          <w:p w14:paraId="0AE3572E"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(a) denumirea potențialului furnizor de servicii de finanțare participativă (inclusiv denumirea legală și orice altă denumire comercială care urmează să fie utilizată), adresa paginii de internet operată de furnizorul respectiv și adresa sa fizică;</w:t>
            </w:r>
          </w:p>
          <w:p w14:paraId="4E943FED"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forma juridică a potențialului furnizor de servicii de finanțare participativă; </w:t>
            </w:r>
          </w:p>
          <w:p w14:paraId="28653420"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actul constitutiv al potențialului furnizor de servicii de finanțare participativă; </w:t>
            </w:r>
          </w:p>
          <w:p w14:paraId="4D8D7EF9"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un program de activitate care să descrie tipurile de servicii de finanțare participativă pe care potențialul furnizor de servicii de finanțare </w:t>
            </w:r>
            <w:r w:rsidRPr="002D69EC">
              <w:rPr>
                <w:rFonts w:ascii="Times New Roman" w:hAnsi="Times New Roman" w:cs="Times New Roman"/>
                <w:sz w:val="24"/>
                <w:szCs w:val="24"/>
              </w:rPr>
              <w:lastRenderedPageBreak/>
              <w:t xml:space="preserve">participativă intenționează să le presteze și platforma de finanțare participativă pe care intenționează să opereze, inclusiv locul și modul în care vor fi comercializate ofertele de finanțare participativă; </w:t>
            </w:r>
          </w:p>
          <w:p w14:paraId="484CFE02"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(e) o descriere a mecanismelor de guvernanță și de control intern ale potențialului furnizor de servicii de finanțare participativă menite să asigure respectarea prezentului regulament, inclusiv procedurile de administrare a riscului și procedurile contabile; </w:t>
            </w:r>
          </w:p>
          <w:p w14:paraId="4CB96D9D"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(f) o descriere a sistemelor, resurselor și procedurilor utilizate de potențialul furnizor de servicii de finanțare participativă pentru controlul și protecția sistemelor de prelucrare a datelor; </w:t>
            </w:r>
          </w:p>
          <w:p w14:paraId="00AF068B"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(g) o descriere a riscurilor operaționale ale potențialului furnizor de servicii de finanțare participativă; </w:t>
            </w:r>
          </w:p>
          <w:p w14:paraId="559AA231"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(h) o descriere a garanțiilor prudențiale ale potențialului furnizor de servicii de finanțare participativă în conformitate cu articolul 11; </w:t>
            </w:r>
          </w:p>
          <w:p w14:paraId="284D0546"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(i) dovada că potențialul furnizor de servicii de finanțare participativă îndeplinește garanțiile prudențiale în conformitate cu articolul 11; </w:t>
            </w:r>
          </w:p>
          <w:p w14:paraId="2DD01AB5"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(j) o descriere a planului de asigurare a continuității activității al potențialului furnizor de servicii de finanțare partici pativă care, ținând seama de natura, amploarea și complexitatea serviciilor de finanțare participativă pe care potențialul furnizor de servicii de finanțare participativă intenționează să le presteze, stabilește măsuri și proceduri care, în cazul unui eșec al potențialului furnizor de </w:t>
            </w:r>
            <w:r w:rsidRPr="002D69EC">
              <w:rPr>
                <w:rFonts w:ascii="Times New Roman" w:hAnsi="Times New Roman" w:cs="Times New Roman"/>
                <w:sz w:val="24"/>
                <w:szCs w:val="24"/>
              </w:rPr>
              <w:lastRenderedPageBreak/>
              <w:t xml:space="preserve">servicii de finanțare participativă, să asigure continuitatea furnizării serviciilor critice legate de investițiile existente și buna gestionare a contractelor dintre potențialul furnizor de servicii de finanțare participativă și clienții săi; </w:t>
            </w:r>
          </w:p>
          <w:p w14:paraId="239D6826"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(k) identitatea persoanelor fizice care răspund de administrarea potențialului furnizor de servicii de finanțare partici pativă; </w:t>
            </w:r>
          </w:p>
          <w:p w14:paraId="68B13DD6"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(l) dovada că persoanele fizice menționate la litera (k) se bucură de o bună reputație și dețin suficiente cunoștințe, competențe și experiență pentru a asigura administrarea potențialului furnizor de servicii de finanțare participativă; </w:t>
            </w:r>
          </w:p>
          <w:p w14:paraId="729E383F"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(m) o descriere a regulilor interne ale potențialului furnizor de servicii de finanțare participativă prin care li se interzice persoanelor menționate la articolul 8 alineatul (2) primul paragraf să se implice, în calitate de dezvoltatori de proiect, în serviciile de finanțare participativă prestate de potențialul furnizor de servicii de finanțare participativă; </w:t>
            </w:r>
          </w:p>
          <w:p w14:paraId="3AE0AC3E"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(n) o descriere a mecanismelor de externalizare ale potențialului furnizor de servicii de finanțare participativă; </w:t>
            </w:r>
          </w:p>
          <w:p w14:paraId="583C9AF7"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(o) o descriere a procedurilor elaborate de potențialul furnizor de servicii de finanțare participativă pentru tratarea plângerilor din partea clienților; </w:t>
            </w:r>
          </w:p>
          <w:p w14:paraId="2811EAC5"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(p) o confirmare dacă potențialul furnizor de servicii de finanțare participativă intenționează să presteze servicii de plată el însuși sau prin intermediul unui terț, în temeiul Directivei (UE) 2015/2366 sau </w:t>
            </w:r>
            <w:r w:rsidRPr="002D69EC">
              <w:rPr>
                <w:rFonts w:ascii="Times New Roman" w:hAnsi="Times New Roman" w:cs="Times New Roman"/>
                <w:sz w:val="24"/>
                <w:szCs w:val="24"/>
              </w:rPr>
              <w:lastRenderedPageBreak/>
              <w:t xml:space="preserve">printr-un contract în conformitate cu articolul 10 alineatul (5) din prezentul regulament; </w:t>
            </w:r>
          </w:p>
          <w:p w14:paraId="4A13FA9A" w14:textId="565D4424"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(q) o descriere a procedurilor elaborate de potențialul furnizor de servicii de finanțare participativă pentru a verifica exhaustivitatea, corectitudinea și claritatea informațiilor cuprinse în fișa cu informații esențiale privind investiția; (r) o descriere a procedurilor potențialului furnizor de servicii de finanțare participativă în ceea ce privește limitele de investiții pentru investitorii nesofisticați menționați la articolul 21 alineatul (7).</w:t>
            </w:r>
          </w:p>
        </w:tc>
        <w:tc>
          <w:tcPr>
            <w:tcW w:w="6220" w:type="dxa"/>
          </w:tcPr>
          <w:p w14:paraId="5ECB9C68" w14:textId="697FAD58" w:rsidR="00A5031C" w:rsidRPr="002D69EC" w:rsidRDefault="00A5031C"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lastRenderedPageBreak/>
              <w:t>Proiectul de modificare a Legii nr. 181/2023 prevede completarea art. 39 alin. (</w:t>
            </w:r>
            <w:r w:rsidR="00010EEC" w:rsidRPr="002D69EC">
              <w:rPr>
                <w:rFonts w:ascii="Times New Roman" w:hAnsi="Times New Roman" w:cs="Times New Roman"/>
                <w:color w:val="000000" w:themeColor="text1"/>
                <w:sz w:val="24"/>
                <w:szCs w:val="24"/>
              </w:rPr>
              <w:t>6</w:t>
            </w:r>
            <w:r w:rsidRPr="002D69EC">
              <w:rPr>
                <w:rFonts w:ascii="Times New Roman" w:hAnsi="Times New Roman" w:cs="Times New Roman"/>
                <w:color w:val="000000" w:themeColor="text1"/>
                <w:sz w:val="24"/>
                <w:szCs w:val="24"/>
              </w:rPr>
              <w:t>) cu pct.</w:t>
            </w:r>
            <w:r w:rsidR="00010EEC" w:rsidRPr="002D69EC">
              <w:rPr>
                <w:rFonts w:ascii="Times New Roman" w:hAnsi="Times New Roman" w:cs="Times New Roman"/>
                <w:color w:val="000000" w:themeColor="text1"/>
                <w:sz w:val="24"/>
                <w:szCs w:val="24"/>
              </w:rPr>
              <w:t xml:space="preserve"> l, m</w:t>
            </w:r>
            <w:r w:rsidR="00A75D38" w:rsidRPr="002D69EC">
              <w:rPr>
                <w:rFonts w:ascii="Times New Roman" w:hAnsi="Times New Roman" w:cs="Times New Roman"/>
                <w:color w:val="000000" w:themeColor="text1"/>
                <w:sz w:val="24"/>
                <w:szCs w:val="24"/>
              </w:rPr>
              <w:t>)</w:t>
            </w:r>
            <w:r w:rsidR="00C71F8E" w:rsidRPr="002D69EC">
              <w:rPr>
                <w:rFonts w:ascii="Times New Roman" w:hAnsi="Times New Roman" w:cs="Times New Roman"/>
                <w:color w:val="000000" w:themeColor="text1"/>
                <w:sz w:val="24"/>
                <w:szCs w:val="24"/>
              </w:rPr>
              <w:t>, completarea cu alin. (2</w:t>
            </w:r>
            <w:r w:rsidR="00C71F8E" w:rsidRPr="002D69EC">
              <w:rPr>
                <w:rFonts w:ascii="Times New Roman" w:hAnsi="Times New Roman" w:cs="Times New Roman"/>
                <w:color w:val="000000" w:themeColor="text1"/>
                <w:sz w:val="24"/>
                <w:szCs w:val="24"/>
                <w:vertAlign w:val="superscript"/>
              </w:rPr>
              <w:t>1</w:t>
            </w:r>
            <w:r w:rsidR="00C71F8E" w:rsidRPr="002D69EC">
              <w:rPr>
                <w:rFonts w:ascii="Times New Roman" w:hAnsi="Times New Roman" w:cs="Times New Roman"/>
                <w:color w:val="000000" w:themeColor="text1"/>
                <w:sz w:val="24"/>
                <w:szCs w:val="24"/>
              </w:rPr>
              <w:t>)</w:t>
            </w:r>
          </w:p>
          <w:p w14:paraId="70CFF593" w14:textId="0A3999BD" w:rsidR="00A5031C" w:rsidRPr="002D69EC" w:rsidRDefault="00A5031C" w:rsidP="00583F5F">
            <w:pPr>
              <w:jc w:val="both"/>
              <w:rPr>
                <w:rFonts w:ascii="Times New Roman" w:hAnsi="Times New Roman" w:cs="Times New Roman"/>
                <w:color w:val="000000" w:themeColor="text1"/>
                <w:sz w:val="24"/>
                <w:szCs w:val="24"/>
              </w:rPr>
            </w:pPr>
            <w:r w:rsidRPr="00CC2CB7">
              <w:rPr>
                <w:rFonts w:ascii="Times New Roman" w:hAnsi="Times New Roman" w:cs="Times New Roman"/>
                <w:b/>
                <w:bCs/>
                <w:color w:val="000000" w:themeColor="text1"/>
                <w:sz w:val="24"/>
                <w:szCs w:val="24"/>
              </w:rPr>
              <w:t>Articolul 39.</w:t>
            </w:r>
            <w:r w:rsidRPr="002D69EC">
              <w:rPr>
                <w:rFonts w:ascii="Times New Roman" w:hAnsi="Times New Roman" w:cs="Times New Roman"/>
                <w:color w:val="000000" w:themeColor="text1"/>
                <w:sz w:val="24"/>
                <w:szCs w:val="24"/>
              </w:rPr>
              <w:t xml:space="preserve"> Depunerea cererii de autorizare</w:t>
            </w:r>
          </w:p>
          <w:p w14:paraId="0C39A6D8"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(2) Cererea este depusă în format electronic, cu aplicarea semnăturii electronice de către persoana împuternicită să reprezinte furnizorul în procesul înregistrării de stat. La cererea de autorizare se anexează, după caz:</w:t>
            </w:r>
          </w:p>
          <w:p w14:paraId="1AC26BB6"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1) copia certificată a actului de constituire, cu toate modificările înregistrate la data prezentării cererii;</w:t>
            </w:r>
          </w:p>
          <w:p w14:paraId="2FAAE448"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2) decizia organului împuternicit privind desemnarea persoanelor cu funcţii de răspundere;</w:t>
            </w:r>
          </w:p>
          <w:p w14:paraId="4A047CB7"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3) documente ce demonstrează îndeplinirea condiţiilor prudenţiale prevăzute la art.6;</w:t>
            </w:r>
          </w:p>
          <w:p w14:paraId="29315B2A" w14:textId="77777777" w:rsidR="001C7808" w:rsidRPr="002D69EC" w:rsidRDefault="001C7808"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color w:val="000000" w:themeColor="text1"/>
                <w:sz w:val="24"/>
                <w:szCs w:val="24"/>
              </w:rPr>
              <w:lastRenderedPageBreak/>
              <w:t xml:space="preserve">4) informaţia privind fondatorii (acţionarii/asociaţii) şi beneficiarii efectivi ai furnizorului, care va include numele/denumirea, domiciliul/sediul, numărul de identificare de stat (IDNP/IDNO), </w:t>
            </w:r>
            <w:r w:rsidRPr="002D69EC">
              <w:rPr>
                <w:rFonts w:ascii="Times New Roman" w:hAnsi="Times New Roman" w:cs="Times New Roman"/>
                <w:i/>
                <w:iCs/>
                <w:color w:val="000000" w:themeColor="text1"/>
                <w:sz w:val="24"/>
                <w:szCs w:val="24"/>
              </w:rPr>
              <w:t>precum şi, pentru fondatorii (acţionarii/asociaţii) care deţin cel puţin 20% din capitalul social sau din drepturile de vot, cazierul judiciar detaliat sau, pentru persoanele care nu sunt rezidente în Republica Moldova, actul similar eliberat de autoritatea competentă din statul de reşedinţă, ce confirmă lipsa condamnărilor pentru infracţiuni economice, contra patrimoniului sau de corupţie;</w:t>
            </w:r>
          </w:p>
          <w:p w14:paraId="65831633" w14:textId="77777777" w:rsidR="001C7808" w:rsidRPr="002D69EC" w:rsidRDefault="001C7808"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color w:val="000000" w:themeColor="text1"/>
                <w:sz w:val="24"/>
                <w:szCs w:val="24"/>
              </w:rPr>
              <w:t xml:space="preserve">5) informaţia privind persoanele cu funcţii de răspundere ale furnizorului, care va include numele, domiciliul, numărul de identificare de stat (IDNP), cu anexarea documentelor ce confirmă corespunderea acestora cu cerinţele stabilite de prezenta lege şi de actele normative ale autorităţii de supraveghere, </w:t>
            </w:r>
            <w:r w:rsidRPr="002D69EC">
              <w:rPr>
                <w:rFonts w:ascii="Times New Roman" w:hAnsi="Times New Roman" w:cs="Times New Roman"/>
                <w:i/>
                <w:iCs/>
                <w:color w:val="000000" w:themeColor="text1"/>
                <w:sz w:val="24"/>
                <w:szCs w:val="24"/>
              </w:rPr>
              <w:t xml:space="preserve">precum și cazierul judiciar detaliat sau, pentru persoanele care nu sunt rezidente în Republica Moldova, actul similar eliberat de autoritatea competentă din statul de reşedinţă, ce confirmă lipsa condamnărilor pentru infracţiuni economice, contra patrimoniului sau de corupţie; </w:t>
            </w:r>
          </w:p>
          <w:p w14:paraId="70F7885A"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6) regulamentul de activitate al potenţialului furnizor, care conţine cel puţin următoarele informaţii:</w:t>
            </w:r>
          </w:p>
          <w:p w14:paraId="6336DF20"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a) tipurile de servicii de finanţare participativă pe care intenţionează să le presteze;</w:t>
            </w:r>
          </w:p>
          <w:p w14:paraId="4B1AC756"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b) organele de conducere şi mecanismele de guvernanţă corporativă şi de control intern ale furnizorului, inclusiv procedurile de administrare a riscurilor menite să asigure respectarea prezentei legi;</w:t>
            </w:r>
          </w:p>
          <w:p w14:paraId="5D5DF99E"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c) sistemele, resursele şi procedurile utilizate pentru controlul şi protecţia sistemelor de prelucrare a datelor;</w:t>
            </w:r>
          </w:p>
          <w:p w14:paraId="793E1842"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 xml:space="preserve">d) planul de asigurare a continuităţii activităţii, care, ţinând cont de natura, amploarea şi complexitatea serviciilor de </w:t>
            </w:r>
            <w:r w:rsidRPr="002D69EC">
              <w:rPr>
                <w:rFonts w:ascii="Times New Roman" w:hAnsi="Times New Roman" w:cs="Times New Roman"/>
                <w:color w:val="000000" w:themeColor="text1"/>
                <w:sz w:val="24"/>
                <w:szCs w:val="24"/>
              </w:rPr>
              <w:lastRenderedPageBreak/>
              <w:t>finanţare participativă pe care potenţialul furnizor intenţionează să le presteze, stabileşte măsuri şi proceduri care, în cazul unui eşec al potenţialului furnizor, să asigure continuitatea furnizării serviciilor critice legate de investiţiile existente şi buna gestionare a contractelor dintre potenţialul furnizor şi clienţii săi;</w:t>
            </w:r>
          </w:p>
          <w:p w14:paraId="5E359176"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e) procedurile elaborate de potenţialul furnizor pentru a verifica exhaustivitatea, corectitudinea şi claritatea informaţiilor cuprinse în fişa cu informaţii esenţiale privind investiţia;</w:t>
            </w:r>
          </w:p>
          <w:p w14:paraId="481A54E0"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f) procedurile potenţialului furnizor de servicii de finanţare participativă în ceea ce priveşte limitele de investiţii pentru investitorii nesofisticaţi;</w:t>
            </w:r>
          </w:p>
          <w:p w14:paraId="3536FCA1"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g) regulile interne prin care asociaţilor/acţionarilor care deţin cel puţin 20% din capitalul social sau din drepturile de vot, persoanelor care deţin funcţii de răspundere la respectivul furnizor şi oricărei persoane afiliate acestora li se interzice să încheie tranzacţii de finanţare participativă oferite pe platforma potenţialului furnizor de finanţare participativă;</w:t>
            </w:r>
          </w:p>
          <w:p w14:paraId="19866B81"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h) funcţiile ce urmează sau ar putea fi externalizate şi mecanismele de externalizare ale potenţialului furnizor de servicii de finanţare participativă;</w:t>
            </w:r>
          </w:p>
          <w:p w14:paraId="26C6972D" w14:textId="06DB93AB"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i) procedurile instituite de potenţialul furnizor de servicii de finanţare participativă pentru recepţionarea şi examinarea reclamaţiilor din partea clienţilor;</w:t>
            </w:r>
          </w:p>
          <w:p w14:paraId="2BA27057"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k) alte reguli, proceduri şi politici elaborate potrivit prevederilor exprese din prezenta lege;</w:t>
            </w:r>
          </w:p>
          <w:p w14:paraId="11BC8F07" w14:textId="77777777" w:rsidR="001C7808" w:rsidRPr="002D69EC" w:rsidRDefault="001C7808"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l) descrierea riscurilor operaţionale ale potenţialului furnizor;</w:t>
            </w:r>
          </w:p>
          <w:p w14:paraId="09C7B5B8" w14:textId="5160E77F" w:rsidR="001C7808" w:rsidRPr="002D69EC" w:rsidRDefault="001C7808"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m) informaţia privind modul în care vor fi prestate serviciile de plată aferente tranzacţiilor de finanţare participativă şi privind mecanismele prevăzute la art.12 alin. (3</w:t>
            </w:r>
            <w:r w:rsidR="00010EEC" w:rsidRPr="002D69EC">
              <w:rPr>
                <w:rFonts w:ascii="Times New Roman" w:hAnsi="Times New Roman" w:cs="Times New Roman"/>
                <w:i/>
                <w:iCs/>
                <w:color w:val="000000" w:themeColor="text1"/>
                <w:sz w:val="24"/>
                <w:szCs w:val="24"/>
                <w:vertAlign w:val="superscript"/>
              </w:rPr>
              <w:t>2</w:t>
            </w:r>
            <w:r w:rsidRPr="002D69EC">
              <w:rPr>
                <w:rFonts w:ascii="Times New Roman" w:hAnsi="Times New Roman" w:cs="Times New Roman"/>
                <w:i/>
                <w:iCs/>
                <w:color w:val="000000" w:themeColor="text1"/>
                <w:sz w:val="24"/>
                <w:szCs w:val="24"/>
              </w:rPr>
              <w:t>);</w:t>
            </w:r>
          </w:p>
          <w:p w14:paraId="4D9313D5"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7) raportul de audit tehnic, realizat conform cerinţelor art.9 alin.(11);</w:t>
            </w:r>
          </w:p>
          <w:p w14:paraId="1E6CB0DE" w14:textId="77777777" w:rsidR="001C7808"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lastRenderedPageBreak/>
              <w:t>8) copiile documentelor ce atestă închirierea sau cumpărarea unui edificiu/de edificii, de echipamente, de sisteme IT necesare pentru prestarea serviciilor şi desfăşurarea activităţilor preconizate;</w:t>
            </w:r>
          </w:p>
          <w:p w14:paraId="02563428" w14:textId="5E6DC1EC" w:rsidR="00C71F8E" w:rsidRPr="002D69EC" w:rsidRDefault="001C780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9) dovada achitării taxei de examinare a cererii de autorizare, în mărime de 10000 de lei, care se varsă la bugetul autorităţii de supraveghere.</w:t>
            </w:r>
          </w:p>
          <w:p w14:paraId="7C7EAA67" w14:textId="77777777" w:rsidR="00C71F8E" w:rsidRPr="002D69EC" w:rsidRDefault="00C71F8E"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color w:val="000000" w:themeColor="text1"/>
                <w:sz w:val="24"/>
                <w:szCs w:val="24"/>
              </w:rPr>
              <w:t>(</w:t>
            </w:r>
            <w:r w:rsidRPr="002D69EC">
              <w:rPr>
                <w:rFonts w:ascii="Times New Roman" w:hAnsi="Times New Roman" w:cs="Times New Roman"/>
                <w:i/>
                <w:iCs/>
                <w:color w:val="000000" w:themeColor="text1"/>
                <w:sz w:val="24"/>
                <w:szCs w:val="24"/>
              </w:rPr>
              <w:t>2</w:t>
            </w:r>
            <w:r w:rsidRPr="002D69EC">
              <w:rPr>
                <w:rFonts w:ascii="Times New Roman" w:hAnsi="Times New Roman" w:cs="Times New Roman"/>
                <w:i/>
                <w:iCs/>
                <w:color w:val="000000" w:themeColor="text1"/>
                <w:sz w:val="24"/>
                <w:szCs w:val="24"/>
                <w:vertAlign w:val="superscript"/>
              </w:rPr>
              <w:t>1</w:t>
            </w:r>
            <w:r w:rsidRPr="002D69EC">
              <w:rPr>
                <w:rFonts w:ascii="Times New Roman" w:hAnsi="Times New Roman" w:cs="Times New Roman"/>
                <w:i/>
                <w:iCs/>
                <w:color w:val="000000" w:themeColor="text1"/>
                <w:sz w:val="24"/>
                <w:szCs w:val="24"/>
              </w:rPr>
              <w:t>) În cazul în care solicitantul este o entitate licențiată/autorizată să activeze în calitate de bancă, firmă de investiții, instituție emitentă de monedă electronică sau prestator de servicii de plată, autoritatea de supraveghere nu solicită informațiile și documentele prezentate deja în vederea obținerii licenței sau autorizației respective, cu condiția că acestea sunt actuale și sunt deținute de autoritatea de supraveghere.</w:t>
            </w:r>
          </w:p>
          <w:p w14:paraId="7B81D5A9" w14:textId="208BE3B4" w:rsidR="00874FD9" w:rsidRPr="002D69EC" w:rsidRDefault="00874FD9" w:rsidP="00583F5F">
            <w:pPr>
              <w:jc w:val="both"/>
              <w:rPr>
                <w:rFonts w:ascii="Times New Roman" w:hAnsi="Times New Roman" w:cs="Times New Roman"/>
                <w:color w:val="000000" w:themeColor="text1"/>
                <w:sz w:val="24"/>
                <w:szCs w:val="24"/>
              </w:rPr>
            </w:pPr>
          </w:p>
        </w:tc>
        <w:tc>
          <w:tcPr>
            <w:tcW w:w="1742" w:type="dxa"/>
          </w:tcPr>
          <w:p w14:paraId="3EEEADEE" w14:textId="54D72E4C" w:rsidR="00A5031C" w:rsidRPr="002D69EC" w:rsidRDefault="00A5031C" w:rsidP="00583F5F">
            <w:pPr>
              <w:jc w:val="both"/>
              <w:rPr>
                <w:rFonts w:ascii="Times New Roman" w:hAnsi="Times New Roman" w:cs="Times New Roman"/>
                <w:b/>
                <w:color w:val="000000" w:themeColor="text1"/>
                <w:sz w:val="24"/>
                <w:szCs w:val="24"/>
              </w:rPr>
            </w:pPr>
            <w:r w:rsidRPr="002D69EC">
              <w:rPr>
                <w:rFonts w:ascii="Times New Roman" w:hAnsi="Times New Roman" w:cs="Times New Roman"/>
                <w:b/>
                <w:color w:val="000000" w:themeColor="text1"/>
                <w:sz w:val="24"/>
                <w:szCs w:val="24"/>
              </w:rPr>
              <w:lastRenderedPageBreak/>
              <w:t>Compatibil</w:t>
            </w:r>
          </w:p>
        </w:tc>
        <w:tc>
          <w:tcPr>
            <w:tcW w:w="2102" w:type="dxa"/>
          </w:tcPr>
          <w:p w14:paraId="65934EE9" w14:textId="77777777" w:rsidR="00A5031C" w:rsidRPr="002D69EC" w:rsidRDefault="00A5031C" w:rsidP="00874FD9">
            <w:pPr>
              <w:jc w:val="both"/>
              <w:rPr>
                <w:rFonts w:ascii="Times New Roman" w:hAnsi="Times New Roman" w:cs="Times New Roman"/>
                <w:sz w:val="24"/>
                <w:szCs w:val="24"/>
              </w:rPr>
            </w:pPr>
          </w:p>
        </w:tc>
      </w:tr>
      <w:tr w:rsidR="00A5031C" w:rsidRPr="002D69EC" w14:paraId="245D222C" w14:textId="77777777" w:rsidTr="00334EB0">
        <w:tc>
          <w:tcPr>
            <w:tcW w:w="5528" w:type="dxa"/>
            <w:gridSpan w:val="2"/>
          </w:tcPr>
          <w:p w14:paraId="33F2D06D"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(3) În sensul alineatului (2) litera (l), potențialii furnizori de servicii de finanțare participativă prezintă dovezi cu privire la: </w:t>
            </w:r>
          </w:p>
          <w:p w14:paraId="0532A2E5"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absența cazierului judiciar cu privire la cazuri de încălcare a dispozițiilor de drept intern în materie comercială, de insolvență, în domeniul serviciilor financiare, în materia combaterii spălării banilor, în materie de fraudă sau cele privind răspunderea profesională pentru toate persoanele fizice implicate în administrarea potențialului furnizor de servicii de finanțare participativă și pentru acționarii care dețin 20 % sau mai mult din capitalul social sau din drepturile de vot; </w:t>
            </w:r>
          </w:p>
          <w:p w14:paraId="7263E21E" w14:textId="029FCEA3"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faptul că persoanele fizice implicate în administrarea potențialului furnizor de servicii de finanțare participativă posedă, la nivel colectiv, </w:t>
            </w:r>
            <w:r w:rsidRPr="002D69EC">
              <w:rPr>
                <w:rFonts w:ascii="Times New Roman" w:hAnsi="Times New Roman" w:cs="Times New Roman"/>
                <w:sz w:val="24"/>
                <w:szCs w:val="24"/>
              </w:rPr>
              <w:lastRenderedPageBreak/>
              <w:t>suficiente cunoștințe, competențe și experiență pentru a asigura administrarea potențialului furnizor de servicii de finanțare participativă și că aceste persoane fizice sunt obligate să dedice suficient timp pentru îndeplinirea sarcinilor lor.</w:t>
            </w:r>
          </w:p>
        </w:tc>
        <w:tc>
          <w:tcPr>
            <w:tcW w:w="6220" w:type="dxa"/>
          </w:tcPr>
          <w:p w14:paraId="0F59695E" w14:textId="6176AC2A" w:rsidR="00A75D38" w:rsidRPr="002D69EC" w:rsidRDefault="00A75D3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lastRenderedPageBreak/>
              <w:t>Proiectul de modificare a Legii nr. 181/2023 prevede</w:t>
            </w:r>
            <w:r w:rsidR="00874FD9" w:rsidRPr="002D69EC">
              <w:rPr>
                <w:rFonts w:ascii="Times New Roman" w:hAnsi="Times New Roman" w:cs="Times New Roman"/>
                <w:color w:val="000000" w:themeColor="text1"/>
                <w:sz w:val="24"/>
                <w:szCs w:val="24"/>
              </w:rPr>
              <w:t xml:space="preserve"> completarea</w:t>
            </w:r>
            <w:r w:rsidRPr="002D69EC">
              <w:rPr>
                <w:rFonts w:ascii="Times New Roman" w:hAnsi="Times New Roman" w:cs="Times New Roman"/>
                <w:color w:val="000000" w:themeColor="text1"/>
                <w:sz w:val="24"/>
                <w:szCs w:val="24"/>
              </w:rPr>
              <w:t xml:space="preserve"> art. 39 alin. (2) cu pct. 4,5)</w:t>
            </w:r>
          </w:p>
          <w:p w14:paraId="742BEC13" w14:textId="77777777" w:rsidR="00A75D38" w:rsidRPr="002D69EC" w:rsidRDefault="00A75D38" w:rsidP="00583F5F">
            <w:pPr>
              <w:jc w:val="both"/>
              <w:rPr>
                <w:rFonts w:ascii="Times New Roman" w:hAnsi="Times New Roman" w:cs="Times New Roman"/>
                <w:color w:val="000000" w:themeColor="text1"/>
                <w:sz w:val="24"/>
                <w:szCs w:val="24"/>
              </w:rPr>
            </w:pPr>
            <w:r w:rsidRPr="00CC2CB7">
              <w:rPr>
                <w:rFonts w:ascii="Times New Roman" w:hAnsi="Times New Roman" w:cs="Times New Roman"/>
                <w:b/>
                <w:bCs/>
                <w:color w:val="000000" w:themeColor="text1"/>
                <w:sz w:val="24"/>
                <w:szCs w:val="24"/>
              </w:rPr>
              <w:t>Articolul 39</w:t>
            </w:r>
            <w:r w:rsidRPr="002D69EC">
              <w:rPr>
                <w:rFonts w:ascii="Times New Roman" w:hAnsi="Times New Roman" w:cs="Times New Roman"/>
                <w:color w:val="000000" w:themeColor="text1"/>
                <w:sz w:val="24"/>
                <w:szCs w:val="24"/>
              </w:rPr>
              <w:t>. Depunerea cererii de autorizare</w:t>
            </w:r>
          </w:p>
          <w:p w14:paraId="67D7E4ED" w14:textId="5857C62A" w:rsidR="00A75D38" w:rsidRPr="002D69EC" w:rsidRDefault="00A75D38"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(2) Cererea este depusă în format electronic, cu aplicarea semnăturii electronice de către persoana împuternicită să reprezinte furnizorul în procesul înregistrării de stat. La cererea de autorizare se anexează, după caz:</w:t>
            </w:r>
          </w:p>
          <w:p w14:paraId="60763C0D" w14:textId="77777777" w:rsidR="00A75D38" w:rsidRPr="002D69EC" w:rsidRDefault="00A75D38"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color w:val="000000" w:themeColor="text1"/>
                <w:sz w:val="24"/>
                <w:szCs w:val="24"/>
              </w:rPr>
              <w:t xml:space="preserve">4) informaţia privind fondatorii (acţionarii/asociaţii) şi beneficiarii efectivi ai furnizorului, care va include numele/denumirea, domiciliul/sediul, numărul de identificare de stat (IDNP/IDNO), </w:t>
            </w:r>
            <w:r w:rsidRPr="002D69EC">
              <w:rPr>
                <w:rFonts w:ascii="Times New Roman" w:hAnsi="Times New Roman" w:cs="Times New Roman"/>
                <w:i/>
                <w:iCs/>
                <w:color w:val="000000" w:themeColor="text1"/>
                <w:sz w:val="24"/>
                <w:szCs w:val="24"/>
              </w:rPr>
              <w:t xml:space="preserve">precum şi, pentru fondatorii (acţionarii/asociaţii) care deţin cel puţin 20% din capitalul social sau din drepturile de vot, cazierul judiciar detaliat sau, pentru persoanele care nu sunt rezidente în Republica Moldova, actul similar eliberat de autoritatea competentă din </w:t>
            </w:r>
            <w:r w:rsidRPr="002D69EC">
              <w:rPr>
                <w:rFonts w:ascii="Times New Roman" w:hAnsi="Times New Roman" w:cs="Times New Roman"/>
                <w:i/>
                <w:iCs/>
                <w:color w:val="000000" w:themeColor="text1"/>
                <w:sz w:val="24"/>
                <w:szCs w:val="24"/>
              </w:rPr>
              <w:lastRenderedPageBreak/>
              <w:t>statul de reşedinţă, ce confirmă lipsa condamnărilor pentru infracţiuni economice, contra patrimoniului sau de corupţie;</w:t>
            </w:r>
          </w:p>
          <w:p w14:paraId="32EAA467" w14:textId="77777777" w:rsidR="00A75D38" w:rsidRPr="002D69EC" w:rsidRDefault="00A75D38"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color w:val="000000" w:themeColor="text1"/>
                <w:sz w:val="24"/>
                <w:szCs w:val="24"/>
              </w:rPr>
              <w:t xml:space="preserve">5) informaţia privind persoanele cu funcţii de răspundere ale furnizorului, care va include numele, domiciliul, numărul de identificare de stat (IDNP), cu anexarea documentelor ce confirmă corespunderea acestora cu cerinţele stabilite de prezenta lege şi de actele normative ale autorităţii de supraveghere, </w:t>
            </w:r>
            <w:r w:rsidRPr="002D69EC">
              <w:rPr>
                <w:rFonts w:ascii="Times New Roman" w:hAnsi="Times New Roman" w:cs="Times New Roman"/>
                <w:i/>
                <w:iCs/>
                <w:color w:val="000000" w:themeColor="text1"/>
                <w:sz w:val="24"/>
                <w:szCs w:val="24"/>
              </w:rPr>
              <w:t xml:space="preserve">precum și cazierul judiciar detaliat sau, pentru persoanele care nu sunt rezidente în Republica Moldova, actul similar eliberat de autoritatea competentă din statul de reşedinţă, ce confirmă lipsa condamnărilor pentru infracţiuni economice, contra patrimoniului sau de corupţie; </w:t>
            </w:r>
          </w:p>
          <w:p w14:paraId="7CE67B47" w14:textId="77777777" w:rsidR="00A5031C" w:rsidRPr="002D69EC" w:rsidRDefault="00A5031C" w:rsidP="00583F5F">
            <w:pPr>
              <w:jc w:val="both"/>
              <w:rPr>
                <w:rFonts w:ascii="Times New Roman" w:hAnsi="Times New Roman" w:cs="Times New Roman"/>
                <w:b/>
                <w:color w:val="7030A0"/>
                <w:sz w:val="24"/>
                <w:szCs w:val="24"/>
              </w:rPr>
            </w:pPr>
          </w:p>
        </w:tc>
        <w:tc>
          <w:tcPr>
            <w:tcW w:w="1742" w:type="dxa"/>
          </w:tcPr>
          <w:p w14:paraId="31143FAA" w14:textId="31E20D78" w:rsidR="00A5031C" w:rsidRPr="002D69EC" w:rsidRDefault="00A5031C" w:rsidP="00583F5F">
            <w:pPr>
              <w:jc w:val="both"/>
              <w:rPr>
                <w:rFonts w:ascii="Times New Roman" w:hAnsi="Times New Roman" w:cs="Times New Roman"/>
                <w:b/>
                <w:color w:val="7030A0"/>
                <w:sz w:val="24"/>
                <w:szCs w:val="24"/>
              </w:rPr>
            </w:pPr>
            <w:r w:rsidRPr="002D69EC">
              <w:rPr>
                <w:rFonts w:ascii="Times New Roman" w:hAnsi="Times New Roman" w:cs="Times New Roman"/>
                <w:b/>
                <w:sz w:val="24"/>
                <w:szCs w:val="24"/>
              </w:rPr>
              <w:lastRenderedPageBreak/>
              <w:t>Compatibil</w:t>
            </w:r>
          </w:p>
        </w:tc>
        <w:tc>
          <w:tcPr>
            <w:tcW w:w="2102" w:type="dxa"/>
          </w:tcPr>
          <w:p w14:paraId="70DB33BF" w14:textId="77777777" w:rsidR="00A5031C" w:rsidRPr="002D69EC" w:rsidRDefault="00A5031C" w:rsidP="00583F5F">
            <w:pPr>
              <w:jc w:val="both"/>
              <w:rPr>
                <w:rFonts w:ascii="Times New Roman" w:hAnsi="Times New Roman" w:cs="Times New Roman"/>
                <w:sz w:val="24"/>
                <w:szCs w:val="24"/>
              </w:rPr>
            </w:pPr>
          </w:p>
        </w:tc>
      </w:tr>
      <w:tr w:rsidR="00A5031C" w:rsidRPr="002D69EC" w14:paraId="5B8FC804" w14:textId="77777777" w:rsidTr="00334EB0">
        <w:tc>
          <w:tcPr>
            <w:tcW w:w="5528" w:type="dxa"/>
            <w:gridSpan w:val="2"/>
          </w:tcPr>
          <w:p w14:paraId="54F93B8A"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În termen de 25 de zile lucrătoare de la primirea cererii menționate la alineatul (1), autoritatea competentă evaluează dacă cererea este completă, verificând transmiterea informațiilor menționate la alineatul (2). În cazul în care cererea nu este completă, autoritatea competentă stabilește un termen până la care potențialul furnizor de servicii de finanțare participativă trebuie să pună la dispoziție informațiile care lipsesc. </w:t>
            </w:r>
          </w:p>
          <w:p w14:paraId="4E7E400B" w14:textId="77777777" w:rsidR="00A5031C" w:rsidRPr="002D69EC" w:rsidRDefault="00A5031C" w:rsidP="00583F5F">
            <w:pPr>
              <w:jc w:val="both"/>
              <w:rPr>
                <w:rFonts w:ascii="Times New Roman" w:hAnsi="Times New Roman" w:cs="Times New Roman"/>
                <w:b/>
                <w:sz w:val="24"/>
                <w:szCs w:val="24"/>
              </w:rPr>
            </w:pPr>
          </w:p>
        </w:tc>
        <w:tc>
          <w:tcPr>
            <w:tcW w:w="6220" w:type="dxa"/>
          </w:tcPr>
          <w:p w14:paraId="61D3B159" w14:textId="6D8AF45B"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Legea nr. 181/2023:</w:t>
            </w:r>
          </w:p>
          <w:p w14:paraId="47317857" w14:textId="0F58EEF4"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40</w:t>
            </w:r>
            <w:r w:rsidRPr="002D69EC">
              <w:rPr>
                <w:rFonts w:ascii="Times New Roman" w:hAnsi="Times New Roman" w:cs="Times New Roman"/>
                <w:sz w:val="24"/>
                <w:szCs w:val="24"/>
              </w:rPr>
              <w:t>. Examinarea cererii de autorizare</w:t>
            </w:r>
          </w:p>
          <w:p w14:paraId="4FE26D0F"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(1) În termen de cel mult 3 luni de la data depunerii cererii, autoritatea de supraveghere examinează cererea și documentele anexate și emite decizia prin care aprobă sau respinge cererea de autorizare a furnizorului.</w:t>
            </w:r>
          </w:p>
          <w:p w14:paraId="3C7EAEEB"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(2) Autoritatea de supraveghere este în drept să solicite potențialului furnizor completarea setului de documente prezentat și/sau introducerea în documentele prezentate a modificărilor necesare, cu indicarea termenului de executare, în următoarele cazuri:</w:t>
            </w:r>
          </w:p>
          <w:p w14:paraId="6309385F"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a) dacă setul de documente prezentat conform prevederilor art. 39 este incomplet;</w:t>
            </w:r>
          </w:p>
          <w:p w14:paraId="73C48DE5"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b) dacă documentele și/sau informațiile prezentate sunt eronate, insuficiente și/sau ilizibile;</w:t>
            </w:r>
          </w:p>
          <w:p w14:paraId="56846DEB"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c) dacă conținutul documentelor și/sau al informațiilor prezentate contravine prevederilor prezentei legi și ale actelor normative ale autorității de supraveghere.</w:t>
            </w:r>
          </w:p>
          <w:p w14:paraId="2BD8008D"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În oricare dintre aceste cazuri, termenul de examinare a cererii se suspendă și începe să curgă din momentul prezentării la autoritatea de supraveghere a setului complet de documente suplimentare.</w:t>
            </w:r>
          </w:p>
          <w:p w14:paraId="5C6BD676" w14:textId="3179C795" w:rsidR="00A75D38" w:rsidRPr="002D69EC" w:rsidRDefault="00A75D38" w:rsidP="00583F5F">
            <w:pPr>
              <w:jc w:val="both"/>
              <w:rPr>
                <w:rFonts w:ascii="Times New Roman" w:hAnsi="Times New Roman" w:cs="Times New Roman"/>
                <w:bCs/>
                <w:sz w:val="24"/>
                <w:szCs w:val="24"/>
              </w:rPr>
            </w:pPr>
          </w:p>
        </w:tc>
        <w:tc>
          <w:tcPr>
            <w:tcW w:w="1742" w:type="dxa"/>
          </w:tcPr>
          <w:p w14:paraId="300F5F5C" w14:textId="54CBA764"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58CA14E0" w14:textId="77777777" w:rsidR="00A5031C" w:rsidRPr="002D69EC" w:rsidRDefault="00A5031C" w:rsidP="00583F5F">
            <w:pPr>
              <w:jc w:val="both"/>
              <w:rPr>
                <w:rFonts w:ascii="Times New Roman" w:hAnsi="Times New Roman" w:cs="Times New Roman"/>
                <w:sz w:val="24"/>
                <w:szCs w:val="24"/>
              </w:rPr>
            </w:pPr>
          </w:p>
        </w:tc>
      </w:tr>
      <w:tr w:rsidR="00A5031C" w:rsidRPr="002D69EC" w14:paraId="436A3C18" w14:textId="77777777" w:rsidTr="00334EB0">
        <w:tc>
          <w:tcPr>
            <w:tcW w:w="5528" w:type="dxa"/>
            <w:gridSpan w:val="2"/>
          </w:tcPr>
          <w:p w14:paraId="50A810F4" w14:textId="54848DAC" w:rsidR="00A5031C" w:rsidRPr="002D69EC" w:rsidRDefault="00A5031C" w:rsidP="00432444">
            <w:pPr>
              <w:pStyle w:val="ListParagraph"/>
              <w:numPr>
                <w:ilvl w:val="0"/>
                <w:numId w:val="28"/>
              </w:numPr>
              <w:ind w:left="460" w:right="38"/>
              <w:rPr>
                <w:rFonts w:eastAsiaTheme="minorHAnsi"/>
                <w:sz w:val="24"/>
                <w:szCs w:val="24"/>
                <w:lang w:val="en-US"/>
              </w:rPr>
            </w:pPr>
            <w:r w:rsidRPr="002D69EC">
              <w:rPr>
                <w:rFonts w:eastAsiaTheme="minorHAnsi"/>
                <w:sz w:val="24"/>
                <w:szCs w:val="24"/>
                <w:lang w:val="en-US"/>
              </w:rPr>
              <w:t xml:space="preserve">În cazul în care o cerere menționată la alineatul (1) rămâne incompletă după termenul menționat la alineatul (4), autoritatea competentă poate refuza să examineze cererea, iar în cazul unui astfel de refuz, returnează documentele depuse potențialului furnizor de servicii de finanțare participativă. </w:t>
            </w:r>
          </w:p>
        </w:tc>
        <w:tc>
          <w:tcPr>
            <w:tcW w:w="6220" w:type="dxa"/>
          </w:tcPr>
          <w:p w14:paraId="14ADE40A" w14:textId="1899DFF1"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Proiectul de modificare a Legii nr. 181/2023</w:t>
            </w:r>
            <w:r w:rsidRPr="002D69EC">
              <w:rPr>
                <w:rFonts w:ascii="Times New Roman" w:hAnsi="Times New Roman" w:cs="Times New Roman"/>
                <w:b/>
                <w:sz w:val="24"/>
                <w:szCs w:val="24"/>
              </w:rPr>
              <w:t xml:space="preserve"> </w:t>
            </w:r>
            <w:r w:rsidRPr="002D69EC">
              <w:rPr>
                <w:rFonts w:ascii="Times New Roman" w:hAnsi="Times New Roman" w:cs="Times New Roman"/>
                <w:sz w:val="24"/>
                <w:szCs w:val="24"/>
              </w:rPr>
              <w:t xml:space="preserve">prevede completarea art. 41 alin. (1) cu lit. c) </w:t>
            </w:r>
          </w:p>
          <w:p w14:paraId="09A733B2" w14:textId="0BC160DE"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41</w:t>
            </w:r>
            <w:r w:rsidRPr="002D69EC">
              <w:rPr>
                <w:rFonts w:ascii="Times New Roman" w:hAnsi="Times New Roman" w:cs="Times New Roman"/>
                <w:sz w:val="24"/>
                <w:szCs w:val="24"/>
              </w:rPr>
              <w:t>. Temeiuri de respingere a cererii  de autorizare</w:t>
            </w:r>
          </w:p>
          <w:p w14:paraId="6E76E9D6"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(1) Autoritatea de supraveghere respinge cererea de autorizare dacă există cel puțin unul dintre următoarele temeiuri:</w:t>
            </w:r>
          </w:p>
          <w:p w14:paraId="170E8475" w14:textId="77777777" w:rsidR="00A5031C" w:rsidRPr="002D69EC" w:rsidRDefault="00A75D38" w:rsidP="00583F5F">
            <w:pPr>
              <w:jc w:val="both"/>
              <w:rPr>
                <w:rFonts w:ascii="Times New Roman" w:hAnsi="Times New Roman" w:cs="Times New Roman"/>
                <w:i/>
                <w:iCs/>
                <w:sz w:val="24"/>
                <w:szCs w:val="24"/>
              </w:rPr>
            </w:pPr>
            <w:r w:rsidRPr="002D69EC">
              <w:rPr>
                <w:rFonts w:ascii="Times New Roman" w:hAnsi="Times New Roman" w:cs="Times New Roman"/>
                <w:i/>
                <w:iCs/>
                <w:sz w:val="24"/>
                <w:szCs w:val="24"/>
              </w:rPr>
              <w:t>c) existenţa unor motive întemeiate de a considera că persoanele cu funcţii de răspundere ale solicitantului ori structura acţionariatului acestuia nu asigură administrarea eficace, corectă şi prudentă a activităţii, protecţia intereselor clienţilor şi integritatea pieţei.</w:t>
            </w:r>
          </w:p>
          <w:p w14:paraId="5A9F47D1" w14:textId="17F02530" w:rsidR="00A75D38" w:rsidRPr="002D69EC" w:rsidRDefault="00A75D38" w:rsidP="00583F5F">
            <w:pPr>
              <w:jc w:val="both"/>
              <w:rPr>
                <w:rFonts w:ascii="Times New Roman" w:hAnsi="Times New Roman" w:cs="Times New Roman"/>
                <w:i/>
                <w:iCs/>
                <w:sz w:val="24"/>
                <w:szCs w:val="24"/>
              </w:rPr>
            </w:pPr>
          </w:p>
        </w:tc>
        <w:tc>
          <w:tcPr>
            <w:tcW w:w="1742" w:type="dxa"/>
          </w:tcPr>
          <w:p w14:paraId="2B92FB56" w14:textId="48119C2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40C0E6FD" w14:textId="77777777" w:rsidR="00A5031C" w:rsidRPr="002D69EC" w:rsidRDefault="00A5031C" w:rsidP="00583F5F">
            <w:pPr>
              <w:jc w:val="both"/>
              <w:rPr>
                <w:rFonts w:ascii="Times New Roman" w:hAnsi="Times New Roman" w:cs="Times New Roman"/>
                <w:sz w:val="24"/>
                <w:szCs w:val="24"/>
              </w:rPr>
            </w:pPr>
          </w:p>
        </w:tc>
      </w:tr>
      <w:tr w:rsidR="00A5031C" w:rsidRPr="002D69EC" w14:paraId="51B06A08" w14:textId="77777777" w:rsidTr="00334EB0">
        <w:tc>
          <w:tcPr>
            <w:tcW w:w="5528" w:type="dxa"/>
            <w:gridSpan w:val="2"/>
          </w:tcPr>
          <w:p w14:paraId="6FE11BCA" w14:textId="1A52D491" w:rsidR="00A5031C" w:rsidRPr="002D69EC" w:rsidRDefault="00A5031C" w:rsidP="00432444">
            <w:pPr>
              <w:pStyle w:val="ListParagraph"/>
              <w:numPr>
                <w:ilvl w:val="0"/>
                <w:numId w:val="28"/>
              </w:numPr>
              <w:ind w:left="318" w:right="38"/>
              <w:rPr>
                <w:sz w:val="24"/>
                <w:szCs w:val="24"/>
              </w:rPr>
            </w:pPr>
            <w:r w:rsidRPr="002D69EC">
              <w:rPr>
                <w:sz w:val="24"/>
                <w:szCs w:val="24"/>
              </w:rPr>
              <w:t xml:space="preserve">În cazul în care cererea menționată la alineatul (1) este completă, autoritatea competentă informează imediat potențialul furnizor de servicii de finanțare participativă cu privire la acest lucru. </w:t>
            </w:r>
          </w:p>
        </w:tc>
        <w:tc>
          <w:tcPr>
            <w:tcW w:w="6220" w:type="dxa"/>
          </w:tcPr>
          <w:p w14:paraId="0FC05D13" w14:textId="3A2C6CBD"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Legea nr. 181/2023:</w:t>
            </w:r>
          </w:p>
          <w:p w14:paraId="3F89D7D9" w14:textId="20B7C045"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41</w:t>
            </w:r>
            <w:r w:rsidRPr="002D69EC">
              <w:rPr>
                <w:rFonts w:ascii="Times New Roman" w:hAnsi="Times New Roman" w:cs="Times New Roman"/>
                <w:sz w:val="24"/>
                <w:szCs w:val="24"/>
              </w:rPr>
              <w:t>. Temeiuri de respingere a cererii de autorizare</w:t>
            </w:r>
          </w:p>
          <w:p w14:paraId="29F4175C" w14:textId="262A79E6" w:rsidR="00A5031C" w:rsidRPr="002D69EC" w:rsidRDefault="00A5031C" w:rsidP="00583F5F">
            <w:pPr>
              <w:jc w:val="both"/>
              <w:rPr>
                <w:rFonts w:ascii="Times New Roman" w:hAnsi="Times New Roman" w:cs="Times New Roman"/>
                <w:bCs/>
                <w:sz w:val="24"/>
                <w:szCs w:val="24"/>
              </w:rPr>
            </w:pPr>
            <w:r w:rsidRPr="002D69EC">
              <w:rPr>
                <w:rFonts w:ascii="Times New Roman" w:hAnsi="Times New Roman" w:cs="Times New Roman"/>
                <w:sz w:val="24"/>
                <w:szCs w:val="24"/>
              </w:rPr>
              <w:t>(3) În termen de 5 zile lucrătoare de la data adoptării deciziei privind cererea depusă, autoritatea de supraveghere informează în scris, pe suport de hârtie și/sau prin sistemul de circulație electronică a documentelor, furnizorul despre autorizare sau respingerea motivată a cererii.</w:t>
            </w:r>
          </w:p>
        </w:tc>
        <w:tc>
          <w:tcPr>
            <w:tcW w:w="1742" w:type="dxa"/>
          </w:tcPr>
          <w:p w14:paraId="1430EB62" w14:textId="1F585E3B"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33C2C29A" w14:textId="77777777" w:rsidR="00A5031C" w:rsidRPr="002D69EC" w:rsidRDefault="00A5031C" w:rsidP="00583F5F">
            <w:pPr>
              <w:jc w:val="both"/>
              <w:rPr>
                <w:rFonts w:ascii="Times New Roman" w:hAnsi="Times New Roman" w:cs="Times New Roman"/>
                <w:sz w:val="24"/>
                <w:szCs w:val="24"/>
              </w:rPr>
            </w:pPr>
          </w:p>
        </w:tc>
      </w:tr>
      <w:tr w:rsidR="00A5031C" w:rsidRPr="002D69EC" w14:paraId="53805325" w14:textId="77777777" w:rsidTr="00334EB0">
        <w:tc>
          <w:tcPr>
            <w:tcW w:w="5528" w:type="dxa"/>
            <w:gridSpan w:val="2"/>
          </w:tcPr>
          <w:p w14:paraId="1AC4BE92"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(7) Înainte de a adopta o decizie cu privire la acordarea sau refuzul acordării autorizației de furnizor de servicii de finanțare participativă, autoritatea competentă consultă autoritatea competentă din alt stat membru, în următoarele cazuri: </w:t>
            </w:r>
          </w:p>
          <w:p w14:paraId="08CFA635"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potențialul furnizor de servicii de finanțare participativă este o filială a unui furnizor de servicii de finanțare parti cipativă care deține autorizație în acest alt stat membru; </w:t>
            </w:r>
          </w:p>
          <w:p w14:paraId="07C6C70C" w14:textId="257083CC"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(b) potențialul furnizor de servicii de finanțare participativă este o filială a întreprinderii-mamă a unui furnizor de servicii de finanțare participativă care deține autorizație în acest alt stat membru; sau (c) potențialul furnizor de servicii de finanțare participativă se află sub controlul acelorași persoane fizice sau juridice care exercită controlul asupra unui furnizor de servicii de finanțare participativă care deține autorizație în acest alt stat membru. </w:t>
            </w:r>
          </w:p>
        </w:tc>
        <w:tc>
          <w:tcPr>
            <w:tcW w:w="6220" w:type="dxa"/>
          </w:tcPr>
          <w:p w14:paraId="78D0DEE3" w14:textId="070CC534" w:rsidR="00A75D38" w:rsidRPr="002D69EC" w:rsidRDefault="00A75D38" w:rsidP="00583F5F">
            <w:pPr>
              <w:jc w:val="both"/>
              <w:rPr>
                <w:rFonts w:ascii="Times New Roman" w:hAnsi="Times New Roman" w:cs="Times New Roman"/>
                <w:b/>
                <w:color w:val="FF0000"/>
                <w:sz w:val="24"/>
                <w:szCs w:val="24"/>
              </w:rPr>
            </w:pPr>
          </w:p>
          <w:p w14:paraId="6FCEB999" w14:textId="22FC4842" w:rsidR="00A5031C" w:rsidRPr="002D69EC" w:rsidRDefault="00A5031C" w:rsidP="00583F5F">
            <w:pPr>
              <w:jc w:val="both"/>
              <w:rPr>
                <w:rFonts w:ascii="Times New Roman" w:hAnsi="Times New Roman" w:cs="Times New Roman"/>
                <w:b/>
                <w:color w:val="FF0000"/>
                <w:sz w:val="24"/>
                <w:szCs w:val="24"/>
              </w:rPr>
            </w:pPr>
          </w:p>
        </w:tc>
        <w:tc>
          <w:tcPr>
            <w:tcW w:w="1742" w:type="dxa"/>
          </w:tcPr>
          <w:p w14:paraId="68B32328" w14:textId="213D4D22" w:rsidR="00A5031C" w:rsidRPr="002D69EC" w:rsidRDefault="00874FD9"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3B58AA0C" w14:textId="5F842D72" w:rsidR="00A5031C" w:rsidRPr="002D69EC" w:rsidRDefault="00C674A4" w:rsidP="00583F5F">
            <w:pPr>
              <w:jc w:val="both"/>
              <w:rPr>
                <w:rFonts w:ascii="Times New Roman" w:hAnsi="Times New Roman" w:cs="Times New Roman"/>
                <w:sz w:val="24"/>
                <w:szCs w:val="24"/>
              </w:rPr>
            </w:pPr>
            <w:r>
              <w:rPr>
                <w:rFonts w:ascii="Times New Roman" w:hAnsi="Times New Roman" w:cs="Times New Roman"/>
                <w:sz w:val="24"/>
                <w:szCs w:val="24"/>
              </w:rPr>
              <w:t>Prevederile se referă la oblaigațiile autorităților competente din statele membre UE</w:t>
            </w:r>
          </w:p>
        </w:tc>
      </w:tr>
      <w:tr w:rsidR="00A5031C" w:rsidRPr="002D69EC" w14:paraId="3A14ADE1" w14:textId="77777777" w:rsidTr="00334EB0">
        <w:tc>
          <w:tcPr>
            <w:tcW w:w="5528" w:type="dxa"/>
            <w:gridSpan w:val="2"/>
          </w:tcPr>
          <w:p w14:paraId="6EEFFCC6"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(8) În termen de trei luni de la data primirii unei cereri complete, autoritatea competentă evaluează dacă potențialul furnizor de servicii de finanțare participativă respectă cerințele stabilite în prezentul regulament și adoptă o decizie pe deplin motivată prin care acordă sau refuză să acorde autorizația de furnizor de servicii de finanțare participativă. Această evaluare ia în considerare natura, amploarea și complexitatea serviciilor de finanțare participativă pe care intenționează să le presteze potențialul furnizor de servicii de finanțare participativă. Autoritatea competentă poate să refuze autorizarea în cazul în care există motive obiective și demonstrabile pentru a considera că organul de conducere al potențialului furnizor de servicii de finanțare participativă ar putea reprezenta o amenințare la adresa administrării eficace, corecte și prudente și a continuității activității acestuia, precum și la adresa reflectării în mod corespunzător a intereselor clienților acestuia și a integrității pieței. </w:t>
            </w:r>
          </w:p>
          <w:p w14:paraId="42D0BF76" w14:textId="756D0E9F" w:rsidR="00A5031C" w:rsidRPr="002D69EC" w:rsidRDefault="00A5031C" w:rsidP="00583F5F">
            <w:pPr>
              <w:ind w:right="38"/>
              <w:jc w:val="both"/>
              <w:rPr>
                <w:rFonts w:ascii="Times New Roman" w:hAnsi="Times New Roman" w:cs="Times New Roman"/>
                <w:sz w:val="24"/>
                <w:szCs w:val="24"/>
              </w:rPr>
            </w:pPr>
          </w:p>
        </w:tc>
        <w:tc>
          <w:tcPr>
            <w:tcW w:w="6220" w:type="dxa"/>
          </w:tcPr>
          <w:p w14:paraId="05D13431" w14:textId="70BE39EE" w:rsidR="00A5031C" w:rsidRPr="002D69EC" w:rsidRDefault="00A5031C" w:rsidP="00583F5F">
            <w:pPr>
              <w:jc w:val="both"/>
              <w:rPr>
                <w:rFonts w:ascii="Times New Roman" w:hAnsi="Times New Roman" w:cs="Times New Roman"/>
                <w:bCs/>
                <w:sz w:val="24"/>
                <w:szCs w:val="24"/>
              </w:rPr>
            </w:pPr>
            <w:r w:rsidRPr="002D69EC">
              <w:rPr>
                <w:rFonts w:ascii="Times New Roman" w:hAnsi="Times New Roman" w:cs="Times New Roman"/>
                <w:bCs/>
                <w:sz w:val="24"/>
                <w:szCs w:val="24"/>
              </w:rPr>
              <w:t>Legea nr. 181/2023:</w:t>
            </w:r>
          </w:p>
          <w:p w14:paraId="05D53EE3" w14:textId="3251C3CC" w:rsidR="00A5031C" w:rsidRPr="002D69EC" w:rsidRDefault="00A5031C" w:rsidP="00583F5F">
            <w:pPr>
              <w:jc w:val="both"/>
              <w:rPr>
                <w:rFonts w:ascii="Times New Roman" w:hAnsi="Times New Roman" w:cs="Times New Roman"/>
                <w:bCs/>
                <w:sz w:val="24"/>
                <w:szCs w:val="24"/>
              </w:rPr>
            </w:pPr>
            <w:r w:rsidRPr="00CC2CB7">
              <w:rPr>
                <w:rFonts w:ascii="Times New Roman" w:hAnsi="Times New Roman" w:cs="Times New Roman"/>
                <w:b/>
                <w:sz w:val="24"/>
                <w:szCs w:val="24"/>
              </w:rPr>
              <w:t>Articolul 40</w:t>
            </w:r>
            <w:r w:rsidRPr="002D69EC">
              <w:rPr>
                <w:rFonts w:ascii="Times New Roman" w:hAnsi="Times New Roman" w:cs="Times New Roman"/>
                <w:bCs/>
                <w:sz w:val="24"/>
                <w:szCs w:val="24"/>
              </w:rPr>
              <w:t>. Examinarea cererii de autorizare</w:t>
            </w:r>
          </w:p>
          <w:p w14:paraId="5D4DD9DF" w14:textId="60DA3014" w:rsidR="00A5031C" w:rsidRPr="002D69EC" w:rsidRDefault="00A5031C" w:rsidP="00583F5F">
            <w:pPr>
              <w:jc w:val="both"/>
              <w:rPr>
                <w:rFonts w:ascii="Times New Roman" w:hAnsi="Times New Roman" w:cs="Times New Roman"/>
                <w:bCs/>
                <w:color w:val="FF0000"/>
                <w:sz w:val="24"/>
                <w:szCs w:val="24"/>
              </w:rPr>
            </w:pPr>
            <w:r w:rsidRPr="002D69EC">
              <w:rPr>
                <w:rFonts w:ascii="Times New Roman" w:hAnsi="Times New Roman" w:cs="Times New Roman"/>
                <w:bCs/>
                <w:sz w:val="24"/>
                <w:szCs w:val="24"/>
              </w:rPr>
              <w:t>(1) În termen de cel mult 3 luni de la data depunerii cererii, autoritatea de supraveghere examinează cererea și documentele anexate și emite decizia prin care aprobă sau respinge cererea de autorizare a furnizorului.</w:t>
            </w:r>
          </w:p>
        </w:tc>
        <w:tc>
          <w:tcPr>
            <w:tcW w:w="1742" w:type="dxa"/>
          </w:tcPr>
          <w:p w14:paraId="0EAC2F35" w14:textId="78B3D3CC"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7E9BCD01" w14:textId="77777777" w:rsidR="00A5031C" w:rsidRPr="002D69EC" w:rsidRDefault="00A5031C" w:rsidP="00583F5F">
            <w:pPr>
              <w:jc w:val="both"/>
              <w:rPr>
                <w:rFonts w:ascii="Times New Roman" w:hAnsi="Times New Roman" w:cs="Times New Roman"/>
                <w:color w:val="7030A0"/>
                <w:sz w:val="24"/>
                <w:szCs w:val="24"/>
              </w:rPr>
            </w:pPr>
          </w:p>
        </w:tc>
      </w:tr>
      <w:tr w:rsidR="00A5031C" w:rsidRPr="002D69EC" w14:paraId="18B90FA4" w14:textId="77777777" w:rsidTr="00334EB0">
        <w:tc>
          <w:tcPr>
            <w:tcW w:w="5528" w:type="dxa"/>
            <w:gridSpan w:val="2"/>
          </w:tcPr>
          <w:p w14:paraId="70E0439C" w14:textId="17D325EB"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(9) Autoritatea competentă informează ESMA cu privire la toate autorizațiile acordate în temeiul prezentului articol. ESMA adaugă informațiile cu privire la cererea aprobată în registrul furnizorilor de servicii de finanțare participativă autorizați în conformitate cu articolul 14. ESMA poate solicita informații pentru a se asigura că autoritățile competente acordă autorizații în conformitate cu prezentul articol în mod consecvent. </w:t>
            </w:r>
          </w:p>
        </w:tc>
        <w:tc>
          <w:tcPr>
            <w:tcW w:w="6220" w:type="dxa"/>
          </w:tcPr>
          <w:p w14:paraId="668E9914" w14:textId="4D2101BF" w:rsidR="00A5031C" w:rsidRPr="002D69EC" w:rsidRDefault="00A5031C" w:rsidP="00583F5F">
            <w:pPr>
              <w:jc w:val="both"/>
              <w:rPr>
                <w:rFonts w:ascii="Times New Roman" w:hAnsi="Times New Roman" w:cs="Times New Roman"/>
                <w:b/>
                <w:color w:val="FF0000"/>
                <w:sz w:val="24"/>
                <w:szCs w:val="24"/>
              </w:rPr>
            </w:pPr>
          </w:p>
        </w:tc>
        <w:tc>
          <w:tcPr>
            <w:tcW w:w="1742" w:type="dxa"/>
          </w:tcPr>
          <w:p w14:paraId="07937334" w14:textId="1C84CFB1" w:rsidR="00A5031C" w:rsidRPr="002D69EC" w:rsidRDefault="00874FD9" w:rsidP="00583F5F">
            <w:pPr>
              <w:jc w:val="both"/>
              <w:rPr>
                <w:rFonts w:ascii="Times New Roman" w:hAnsi="Times New Roman" w:cs="Times New Roman"/>
                <w:b/>
                <w:color w:val="7030A0"/>
                <w:sz w:val="24"/>
                <w:szCs w:val="24"/>
              </w:rPr>
            </w:pPr>
            <w:r w:rsidRPr="002D69EC">
              <w:rPr>
                <w:rFonts w:ascii="Times New Roman" w:hAnsi="Times New Roman" w:cs="Times New Roman"/>
                <w:b/>
                <w:sz w:val="24"/>
                <w:szCs w:val="24"/>
              </w:rPr>
              <w:t>Prevederi UE neaplicabile</w:t>
            </w:r>
          </w:p>
        </w:tc>
        <w:tc>
          <w:tcPr>
            <w:tcW w:w="2102" w:type="dxa"/>
          </w:tcPr>
          <w:p w14:paraId="3EB74AB0" w14:textId="047ACA7B" w:rsidR="00A5031C" w:rsidRPr="002D69EC" w:rsidRDefault="00E14C3E" w:rsidP="00583F5F">
            <w:pPr>
              <w:jc w:val="both"/>
              <w:rPr>
                <w:rFonts w:ascii="Times New Roman" w:hAnsi="Times New Roman" w:cs="Times New Roman"/>
                <w:sz w:val="24"/>
                <w:szCs w:val="24"/>
              </w:rPr>
            </w:pPr>
            <w:r w:rsidRPr="002D69EC">
              <w:rPr>
                <w:rFonts w:ascii="Times New Roman" w:hAnsi="Times New Roman" w:cs="Times New Roman"/>
                <w:sz w:val="24"/>
                <w:szCs w:val="24"/>
              </w:rPr>
              <w:t>Nu se transpun normele care impun obligații instituțiilor UE.</w:t>
            </w:r>
          </w:p>
        </w:tc>
      </w:tr>
      <w:tr w:rsidR="00A5031C" w:rsidRPr="002D69EC" w14:paraId="47C7A6CF" w14:textId="77777777" w:rsidTr="00334EB0">
        <w:tc>
          <w:tcPr>
            <w:tcW w:w="5528" w:type="dxa"/>
            <w:gridSpan w:val="2"/>
          </w:tcPr>
          <w:p w14:paraId="5074D63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(10) Autoritatea competentă informează potențialul furnizor de servicii de finanțare participativă cu privire la decizia sa în termen de trei zile lucrătoare data la care respectiva decizie a fost luată. </w:t>
            </w:r>
          </w:p>
          <w:p w14:paraId="763000D0" w14:textId="77777777" w:rsidR="00A5031C" w:rsidRPr="002D69EC" w:rsidRDefault="00A5031C" w:rsidP="00583F5F">
            <w:pPr>
              <w:ind w:left="455" w:right="38" w:hanging="425"/>
              <w:jc w:val="both"/>
              <w:rPr>
                <w:rFonts w:ascii="Times New Roman" w:hAnsi="Times New Roman" w:cs="Times New Roman"/>
                <w:sz w:val="24"/>
                <w:szCs w:val="24"/>
              </w:rPr>
            </w:pPr>
          </w:p>
        </w:tc>
        <w:tc>
          <w:tcPr>
            <w:tcW w:w="6220" w:type="dxa"/>
          </w:tcPr>
          <w:p w14:paraId="3CE5E372" w14:textId="1074B359" w:rsidR="00A5031C" w:rsidRPr="002D69EC" w:rsidRDefault="00A5031C"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Legea nr. 181/2023:</w:t>
            </w:r>
          </w:p>
          <w:p w14:paraId="36E336E6" w14:textId="7FE5CE90" w:rsidR="00A5031C" w:rsidRPr="002D69EC" w:rsidRDefault="00A5031C"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Articolul 41. Temeiuri de respingere a cererii de autorizare</w:t>
            </w:r>
          </w:p>
          <w:p w14:paraId="728DAC5A" w14:textId="4019F826" w:rsidR="00A5031C" w:rsidRPr="002D69EC" w:rsidRDefault="00A5031C" w:rsidP="00432444">
            <w:pPr>
              <w:pStyle w:val="ListParagraph"/>
              <w:numPr>
                <w:ilvl w:val="0"/>
                <w:numId w:val="25"/>
              </w:numPr>
              <w:ind w:left="178" w:hanging="284"/>
              <w:rPr>
                <w:color w:val="000000" w:themeColor="text1"/>
                <w:sz w:val="24"/>
                <w:szCs w:val="24"/>
              </w:rPr>
            </w:pPr>
            <w:r w:rsidRPr="002D69EC">
              <w:rPr>
                <w:color w:val="000000" w:themeColor="text1"/>
                <w:sz w:val="24"/>
                <w:szCs w:val="24"/>
              </w:rPr>
              <w:t>În termen de 5 zile lucrătoare de la data adoptării deciziei privind cererea depusă, autoritatea de supraveghere informează în scris, pe suport de hârtie și/sau prin sistemul de circulație electronică a documentelor, furnizorul despre autorizare sau respingerea motivată a cererii.</w:t>
            </w:r>
          </w:p>
          <w:p w14:paraId="2A9C2E2A" w14:textId="45BDF5D6" w:rsidR="00874FD9" w:rsidRPr="002D69EC" w:rsidRDefault="00874FD9" w:rsidP="00874FD9">
            <w:pPr>
              <w:pStyle w:val="ListParagraph"/>
              <w:ind w:left="424" w:firstLine="0"/>
              <w:rPr>
                <w:b/>
                <w:color w:val="7030A0"/>
                <w:sz w:val="24"/>
                <w:szCs w:val="24"/>
              </w:rPr>
            </w:pPr>
          </w:p>
        </w:tc>
        <w:tc>
          <w:tcPr>
            <w:tcW w:w="1742" w:type="dxa"/>
          </w:tcPr>
          <w:p w14:paraId="44A3CBD0" w14:textId="4CDEBD0A" w:rsidR="00A5031C" w:rsidRPr="002D69EC" w:rsidRDefault="00A5031C" w:rsidP="00583F5F">
            <w:pPr>
              <w:jc w:val="both"/>
              <w:rPr>
                <w:rFonts w:ascii="Times New Roman" w:hAnsi="Times New Roman" w:cs="Times New Roman"/>
                <w:b/>
                <w:color w:val="7030A0"/>
                <w:sz w:val="24"/>
                <w:szCs w:val="24"/>
              </w:rPr>
            </w:pPr>
            <w:r w:rsidRPr="002D69EC">
              <w:rPr>
                <w:rFonts w:ascii="Times New Roman" w:hAnsi="Times New Roman" w:cs="Times New Roman"/>
                <w:b/>
                <w:color w:val="000000" w:themeColor="text1"/>
                <w:sz w:val="24"/>
                <w:szCs w:val="24"/>
              </w:rPr>
              <w:t>Compatibil</w:t>
            </w:r>
          </w:p>
        </w:tc>
        <w:tc>
          <w:tcPr>
            <w:tcW w:w="2102" w:type="dxa"/>
          </w:tcPr>
          <w:p w14:paraId="5ACEBA23" w14:textId="77777777" w:rsidR="00A5031C" w:rsidRPr="002D69EC" w:rsidRDefault="00A5031C" w:rsidP="00583F5F">
            <w:pPr>
              <w:jc w:val="both"/>
              <w:rPr>
                <w:rFonts w:ascii="Times New Roman" w:hAnsi="Times New Roman" w:cs="Times New Roman"/>
                <w:sz w:val="24"/>
                <w:szCs w:val="24"/>
              </w:rPr>
            </w:pPr>
          </w:p>
        </w:tc>
      </w:tr>
      <w:tr w:rsidR="00A5031C" w:rsidRPr="002D69EC" w14:paraId="4547464A" w14:textId="77777777" w:rsidTr="00334EB0">
        <w:tc>
          <w:tcPr>
            <w:tcW w:w="5528" w:type="dxa"/>
            <w:gridSpan w:val="2"/>
          </w:tcPr>
          <w:p w14:paraId="60597045" w14:textId="4C4D3458"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(11) Furnizorul de servicii de finanțare participativă care a fost autorizat în conformitate cu prezentul articol îndeplinește în permanență condițiile pentru autorizarea sa.</w:t>
            </w:r>
          </w:p>
        </w:tc>
        <w:tc>
          <w:tcPr>
            <w:tcW w:w="6220" w:type="dxa"/>
          </w:tcPr>
          <w:p w14:paraId="2EEE940B" w14:textId="17181F02" w:rsidR="00A5031C" w:rsidRPr="002D69EC" w:rsidRDefault="00A5031C" w:rsidP="00583F5F">
            <w:pPr>
              <w:jc w:val="both"/>
              <w:rPr>
                <w:rFonts w:ascii="Times New Roman" w:hAnsi="Times New Roman" w:cs="Times New Roman"/>
                <w:bCs/>
                <w:color w:val="000000" w:themeColor="text1"/>
                <w:sz w:val="24"/>
                <w:szCs w:val="24"/>
              </w:rPr>
            </w:pPr>
            <w:r w:rsidRPr="002D69EC">
              <w:rPr>
                <w:rFonts w:ascii="Times New Roman" w:hAnsi="Times New Roman" w:cs="Times New Roman"/>
                <w:bCs/>
                <w:color w:val="000000" w:themeColor="text1"/>
                <w:sz w:val="24"/>
                <w:szCs w:val="24"/>
              </w:rPr>
              <w:t>Legea nr. 181/2023:</w:t>
            </w:r>
          </w:p>
          <w:p w14:paraId="7142921A" w14:textId="77777777" w:rsidR="00A5031C" w:rsidRPr="002D69EC" w:rsidRDefault="00A5031C" w:rsidP="002D69EC">
            <w:pPr>
              <w:pStyle w:val="NormalWeb"/>
              <w:spacing w:before="0" w:beforeAutospacing="0" w:after="0" w:afterAutospacing="0"/>
              <w:jc w:val="both"/>
            </w:pPr>
            <w:r w:rsidRPr="00CC2CB7">
              <w:rPr>
                <w:b/>
              </w:rPr>
              <w:t>Articolul 45</w:t>
            </w:r>
            <w:r w:rsidRPr="002D69EC">
              <w:rPr>
                <w:bCs/>
              </w:rPr>
              <w:t>.</w:t>
            </w:r>
            <w:r w:rsidRPr="002D69EC">
              <w:t xml:space="preserve"> Retragerea autorizării</w:t>
            </w:r>
          </w:p>
          <w:p w14:paraId="21EBE529" w14:textId="77777777" w:rsidR="00A5031C" w:rsidRPr="002D69EC" w:rsidRDefault="00A5031C" w:rsidP="002D69EC">
            <w:pPr>
              <w:pStyle w:val="NormalWeb"/>
              <w:spacing w:before="0" w:beforeAutospacing="0" w:after="0" w:afterAutospacing="0"/>
              <w:jc w:val="both"/>
            </w:pPr>
            <w:r w:rsidRPr="002D69EC">
              <w:t>(1) Autoritatea de supraveghere retrage autorizarea şi radiază furnizorul din Registru în următoarele cazuri:</w:t>
            </w:r>
          </w:p>
          <w:p w14:paraId="6234FAD4" w14:textId="0DE84A0F" w:rsidR="00A5031C" w:rsidRPr="002D69EC" w:rsidRDefault="00A5031C" w:rsidP="002D69EC">
            <w:pPr>
              <w:pStyle w:val="NormalWeb"/>
              <w:spacing w:before="0" w:beforeAutospacing="0" w:after="0" w:afterAutospacing="0"/>
              <w:jc w:val="both"/>
            </w:pPr>
            <w:r w:rsidRPr="002D69EC">
              <w:t>f) furnizorul nu mai îndeplineşte condiţiile în temeiul cărora i-a fost acordată autorizaţia.</w:t>
            </w:r>
          </w:p>
        </w:tc>
        <w:tc>
          <w:tcPr>
            <w:tcW w:w="1742" w:type="dxa"/>
          </w:tcPr>
          <w:p w14:paraId="25878935" w14:textId="15880030" w:rsidR="00A5031C" w:rsidRPr="002D69EC" w:rsidRDefault="00A5031C" w:rsidP="00583F5F">
            <w:pPr>
              <w:jc w:val="both"/>
              <w:rPr>
                <w:rFonts w:ascii="Times New Roman" w:hAnsi="Times New Roman" w:cs="Times New Roman"/>
                <w:b/>
                <w:color w:val="7030A0"/>
                <w:sz w:val="24"/>
                <w:szCs w:val="24"/>
              </w:rPr>
            </w:pPr>
            <w:r w:rsidRPr="002D69EC">
              <w:rPr>
                <w:rFonts w:ascii="Times New Roman" w:hAnsi="Times New Roman" w:cs="Times New Roman"/>
                <w:b/>
                <w:color w:val="000000" w:themeColor="text1"/>
                <w:sz w:val="24"/>
                <w:szCs w:val="24"/>
              </w:rPr>
              <w:t>Compatibil</w:t>
            </w:r>
          </w:p>
        </w:tc>
        <w:tc>
          <w:tcPr>
            <w:tcW w:w="2102" w:type="dxa"/>
          </w:tcPr>
          <w:p w14:paraId="5BA78933" w14:textId="77777777" w:rsidR="00A5031C" w:rsidRPr="002D69EC" w:rsidRDefault="00A5031C" w:rsidP="00583F5F">
            <w:pPr>
              <w:jc w:val="both"/>
              <w:rPr>
                <w:rFonts w:ascii="Times New Roman" w:hAnsi="Times New Roman" w:cs="Times New Roman"/>
                <w:sz w:val="24"/>
                <w:szCs w:val="24"/>
              </w:rPr>
            </w:pPr>
          </w:p>
        </w:tc>
      </w:tr>
      <w:tr w:rsidR="00A5031C" w:rsidRPr="002D69EC" w14:paraId="47FCF415" w14:textId="77777777" w:rsidTr="00334EB0">
        <w:tc>
          <w:tcPr>
            <w:tcW w:w="5528" w:type="dxa"/>
            <w:gridSpan w:val="2"/>
          </w:tcPr>
          <w:p w14:paraId="33264E89" w14:textId="05468C62" w:rsidR="00A5031C" w:rsidRPr="002D69EC" w:rsidRDefault="00A5031C" w:rsidP="00583F5F">
            <w:pPr>
              <w:ind w:right="38"/>
              <w:jc w:val="both"/>
              <w:rPr>
                <w:rFonts w:ascii="Times New Roman" w:hAnsi="Times New Roman" w:cs="Times New Roman"/>
                <w:sz w:val="24"/>
                <w:szCs w:val="24"/>
              </w:rPr>
            </w:pPr>
          </w:p>
          <w:p w14:paraId="5F9FAF97"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(12) Statele membre nu le impun furnizorilor de servicii de finanțare participativă care prestează servicii de finanțare participativă la nivel transfrontalier să aibă o prezență fizică pe teritoriul unui alt stat membru decât statul membru în care sunt autorizați respectivii furnizori de servicii de finanțare participativă. </w:t>
            </w:r>
          </w:p>
          <w:p w14:paraId="0C201B2F"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(13) Furnizorii de servicii de finanțare participativă autorizați în temeiul prezentului regulament se pot angaja, de asemenea, în alte activități decât cele vizate de autorizația menționată la prezentul articol, în conformitate cu dreptul Uniunii sau cel intern aplicabil în domeniu. </w:t>
            </w:r>
          </w:p>
          <w:p w14:paraId="46BFA00F"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(14) În cazul în care o entitate autorizată în temeiul Directivelor 2009/110/CE, 2013/36/UE, 2014/65/UE sau (UE) 2015/2366, ori al dreptului intern aplicabil serviciilor de finanțare participativă înainte de intrarea în vigoare a prezentului regulament solicită autorizarea ca furnizor de servicii de finanțare participativă în temeiul prezentului regu lament, autoritatea competentă nu îi solicită entității respective să pună la dispoziție informații sau documente pe care le-a prezentat deja atunci când a solicitat autorizarea în temeiul respectivelor directive sau al dreptului intern, cu condiția ca aceste informații sau documente să rămână la zi și să fie accesibile pentru autoritatea competentă. </w:t>
            </w:r>
          </w:p>
          <w:p w14:paraId="39C22C3F"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(15) În cazul în care un potențial furnizor de servicii de finanțare participativă dorește, de asemenea, să solicite o autorizație pentru prestarea de servicii de plată exclusiv în legătură cu prestarea de servicii de finanțare participativă și în măsura în care autoritățile competente sunt responsabile și de autorizarea în temeiul Directivei (UE) 2015/2366, autori tățile competente solicită ca informațiile și documentele care trebuie prezentate pentru fiecare cerere să fie prezentate o singură dată. </w:t>
            </w:r>
          </w:p>
          <w:p w14:paraId="1BD50C68" w14:textId="2FD0861D" w:rsidR="00874FD9" w:rsidRPr="002D69EC" w:rsidRDefault="00874FD9" w:rsidP="00874FD9">
            <w:pPr>
              <w:ind w:right="38"/>
              <w:jc w:val="both"/>
              <w:rPr>
                <w:rFonts w:ascii="Times New Roman" w:hAnsi="Times New Roman" w:cs="Times New Roman"/>
                <w:sz w:val="24"/>
                <w:szCs w:val="24"/>
              </w:rPr>
            </w:pPr>
          </w:p>
        </w:tc>
        <w:tc>
          <w:tcPr>
            <w:tcW w:w="6220" w:type="dxa"/>
          </w:tcPr>
          <w:p w14:paraId="5749AA80" w14:textId="3060E07B" w:rsidR="00A5031C" w:rsidRPr="002D69EC" w:rsidRDefault="00A5031C" w:rsidP="00583F5F">
            <w:pPr>
              <w:jc w:val="both"/>
              <w:rPr>
                <w:rFonts w:ascii="Times New Roman" w:hAnsi="Times New Roman" w:cs="Times New Roman"/>
                <w:bCs/>
                <w:color w:val="FF0000"/>
                <w:sz w:val="24"/>
                <w:szCs w:val="24"/>
              </w:rPr>
            </w:pPr>
            <w:r w:rsidRPr="002D69EC">
              <w:rPr>
                <w:rFonts w:ascii="Times New Roman" w:hAnsi="Times New Roman" w:cs="Times New Roman"/>
                <w:b/>
                <w:bCs/>
                <w:color w:val="FF0000"/>
                <w:sz w:val="24"/>
                <w:szCs w:val="24"/>
              </w:rPr>
              <w:lastRenderedPageBreak/>
              <w:t xml:space="preserve"> </w:t>
            </w:r>
          </w:p>
        </w:tc>
        <w:tc>
          <w:tcPr>
            <w:tcW w:w="1742" w:type="dxa"/>
          </w:tcPr>
          <w:p w14:paraId="401EDD99" w14:textId="5DEBD74B" w:rsidR="00A5031C" w:rsidRPr="002D69EC" w:rsidRDefault="00874FD9" w:rsidP="00583F5F">
            <w:pPr>
              <w:jc w:val="both"/>
              <w:rPr>
                <w:rFonts w:ascii="Times New Roman" w:hAnsi="Times New Roman" w:cs="Times New Roman"/>
                <w:b/>
                <w:color w:val="7030A0"/>
                <w:sz w:val="24"/>
                <w:szCs w:val="24"/>
              </w:rPr>
            </w:pPr>
            <w:r w:rsidRPr="002D69EC">
              <w:rPr>
                <w:rFonts w:ascii="Times New Roman" w:hAnsi="Times New Roman" w:cs="Times New Roman"/>
                <w:b/>
                <w:sz w:val="24"/>
                <w:szCs w:val="24"/>
              </w:rPr>
              <w:t>Prevederi UE neaplicabile</w:t>
            </w:r>
          </w:p>
        </w:tc>
        <w:tc>
          <w:tcPr>
            <w:tcW w:w="2102" w:type="dxa"/>
          </w:tcPr>
          <w:p w14:paraId="7B27FC0A" w14:textId="17687440" w:rsidR="00A5031C" w:rsidRPr="002D69EC" w:rsidRDefault="00E14C3E"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Nu se transpun normele care impun obligații </w:t>
            </w:r>
            <w:r>
              <w:rPr>
                <w:rFonts w:ascii="Times New Roman" w:hAnsi="Times New Roman" w:cs="Times New Roman"/>
                <w:sz w:val="24"/>
                <w:szCs w:val="24"/>
              </w:rPr>
              <w:t>autorităților statelor membre</w:t>
            </w:r>
            <w:r w:rsidRPr="002D69EC">
              <w:rPr>
                <w:rFonts w:ascii="Times New Roman" w:hAnsi="Times New Roman" w:cs="Times New Roman"/>
                <w:sz w:val="24"/>
                <w:szCs w:val="24"/>
              </w:rPr>
              <w:t xml:space="preserve"> UE.</w:t>
            </w:r>
          </w:p>
        </w:tc>
      </w:tr>
      <w:tr w:rsidR="00A5031C" w:rsidRPr="002D69EC" w14:paraId="14262513" w14:textId="77777777" w:rsidTr="00334EB0">
        <w:tc>
          <w:tcPr>
            <w:tcW w:w="5528" w:type="dxa"/>
            <w:gridSpan w:val="2"/>
          </w:tcPr>
          <w:p w14:paraId="6DB5DB6D"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(16) ESMA elaborează proiecte de standarde tehnice de reglementare pentru a preciza: </w:t>
            </w:r>
          </w:p>
          <w:p w14:paraId="74AFDD14"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cerințele și modalitățile de solicitare menționate la alineatul (1), inclusiv formularele, modelele și procedurile standard pentru cererea de autorizare; și </w:t>
            </w:r>
          </w:p>
          <w:p w14:paraId="7B7EF6A6" w14:textId="19C14B78" w:rsidR="00A5031C" w:rsidRPr="002D69EC" w:rsidRDefault="00A5031C" w:rsidP="00583F5F">
            <w:pPr>
              <w:ind w:right="38"/>
              <w:jc w:val="both"/>
              <w:rPr>
                <w:rFonts w:ascii="Times New Roman" w:hAnsi="Times New Roman" w:cs="Times New Roman"/>
                <w:sz w:val="24"/>
                <w:szCs w:val="24"/>
              </w:rPr>
            </w:pPr>
            <w:r w:rsidRPr="002D69EC">
              <w:rPr>
                <w:rFonts w:ascii="Times New Roman" w:hAnsi="Times New Roman" w:cs="Times New Roman"/>
                <w:sz w:val="24"/>
                <w:szCs w:val="24"/>
              </w:rPr>
              <w:t>(b) măsurile și procedurile pentru planul de asigurare a continuității activității menționat la alineatul (2) litera (j). Atunci când elaborează proiecte de standarde tehnice de reglementare, ESMA ia în considerare natura, amploarea și complexitatea serviciilor de finanțare participativă prestate de furnizorul de servicii de finanțare participativă. ESMA prezintă Comisiei proiectele de standarde tehnice de reglementare până la 10 noiembrie 2021. Se deleagă Comisiei competența de a completa prezentul regulament prin adoptarea standardelor tehnice de reglementare menționate la primul paragraf de la prezentul alineat, în conformitate cu articolele 10-14 din Regulamentul (UE) nr. 1095/2010.</w:t>
            </w:r>
          </w:p>
        </w:tc>
        <w:tc>
          <w:tcPr>
            <w:tcW w:w="6220" w:type="dxa"/>
          </w:tcPr>
          <w:p w14:paraId="50C92F5F" w14:textId="77777777" w:rsidR="00A5031C" w:rsidRPr="002D69EC" w:rsidRDefault="00A5031C" w:rsidP="00583F5F">
            <w:pPr>
              <w:jc w:val="both"/>
              <w:rPr>
                <w:rFonts w:ascii="Times New Roman" w:hAnsi="Times New Roman" w:cs="Times New Roman"/>
                <w:b/>
                <w:bCs/>
                <w:color w:val="000000" w:themeColor="text1"/>
                <w:sz w:val="24"/>
                <w:szCs w:val="24"/>
              </w:rPr>
            </w:pPr>
          </w:p>
        </w:tc>
        <w:tc>
          <w:tcPr>
            <w:tcW w:w="1742" w:type="dxa"/>
          </w:tcPr>
          <w:p w14:paraId="512B2D19" w14:textId="2F84ED41" w:rsidR="00A5031C" w:rsidRPr="002D69EC" w:rsidRDefault="009A45EC" w:rsidP="00583F5F">
            <w:pPr>
              <w:jc w:val="both"/>
              <w:rPr>
                <w:rFonts w:ascii="Times New Roman" w:hAnsi="Times New Roman" w:cs="Times New Roman"/>
                <w:b/>
                <w:color w:val="7030A0"/>
                <w:sz w:val="24"/>
                <w:szCs w:val="24"/>
              </w:rPr>
            </w:pPr>
            <w:r w:rsidRPr="002D69EC">
              <w:rPr>
                <w:rFonts w:ascii="Times New Roman" w:hAnsi="Times New Roman" w:cs="Times New Roman"/>
                <w:b/>
                <w:color w:val="000000" w:themeColor="text1"/>
                <w:sz w:val="24"/>
                <w:szCs w:val="24"/>
              </w:rPr>
              <w:t>Prevederi UE</w:t>
            </w:r>
            <w:r w:rsidR="00A5031C" w:rsidRPr="002D69EC">
              <w:rPr>
                <w:rFonts w:ascii="Times New Roman" w:hAnsi="Times New Roman" w:cs="Times New Roman"/>
                <w:b/>
                <w:color w:val="000000" w:themeColor="text1"/>
                <w:sz w:val="24"/>
                <w:szCs w:val="24"/>
              </w:rPr>
              <w:t xml:space="preserve"> neaplicabile</w:t>
            </w:r>
          </w:p>
        </w:tc>
        <w:tc>
          <w:tcPr>
            <w:tcW w:w="2102" w:type="dxa"/>
          </w:tcPr>
          <w:p w14:paraId="006DECE8" w14:textId="43EE343E"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Nu se transpun normele care impun obligații instituțiilor UE.</w:t>
            </w:r>
          </w:p>
        </w:tc>
      </w:tr>
      <w:tr w:rsidR="00A5031C" w:rsidRPr="002D69EC" w14:paraId="3F7F2CB5" w14:textId="77777777" w:rsidTr="00334EB0">
        <w:tc>
          <w:tcPr>
            <w:tcW w:w="5528" w:type="dxa"/>
            <w:gridSpan w:val="2"/>
          </w:tcPr>
          <w:p w14:paraId="6EEAB869"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13</w:t>
            </w:r>
          </w:p>
          <w:p w14:paraId="3DB17C5F" w14:textId="7777777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Sfera de aplicare a autorizației</w:t>
            </w:r>
          </w:p>
          <w:p w14:paraId="5CFD1576" w14:textId="77777777" w:rsidR="00A5031C" w:rsidRPr="002D69EC" w:rsidRDefault="00A5031C" w:rsidP="00583F5F">
            <w:pPr>
              <w:jc w:val="both"/>
              <w:rPr>
                <w:rFonts w:ascii="Times New Roman" w:hAnsi="Times New Roman" w:cs="Times New Roman"/>
                <w:sz w:val="24"/>
                <w:szCs w:val="24"/>
              </w:rPr>
            </w:pPr>
          </w:p>
          <w:p w14:paraId="06C7D259" w14:textId="0CD2F14B"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Autoritatea competentă care a acordat o autorizație notificată în temeiul articolului 12 alineatul (10) se asigură că autorizația respectivă precizează serviciile de finanțare participativă pe care furnizorul de servicii de finanțare participativă este autorizat să le presteze. </w:t>
            </w:r>
          </w:p>
        </w:tc>
        <w:tc>
          <w:tcPr>
            <w:tcW w:w="6220" w:type="dxa"/>
          </w:tcPr>
          <w:p w14:paraId="36EAF31A" w14:textId="168645F8" w:rsidR="00A5031C" w:rsidRPr="002D69EC" w:rsidRDefault="00A5031C" w:rsidP="00583F5F">
            <w:pPr>
              <w:jc w:val="both"/>
              <w:rPr>
                <w:rFonts w:ascii="Times New Roman" w:hAnsi="Times New Roman" w:cs="Times New Roman"/>
                <w:bCs/>
                <w:color w:val="000000" w:themeColor="text1"/>
                <w:sz w:val="24"/>
                <w:szCs w:val="24"/>
              </w:rPr>
            </w:pPr>
            <w:r w:rsidRPr="002D69EC">
              <w:rPr>
                <w:rFonts w:ascii="Times New Roman" w:hAnsi="Times New Roman" w:cs="Times New Roman"/>
                <w:bCs/>
                <w:color w:val="000000" w:themeColor="text1"/>
                <w:sz w:val="24"/>
                <w:szCs w:val="24"/>
              </w:rPr>
              <w:t>Legea nr. 181/2023:</w:t>
            </w:r>
          </w:p>
          <w:p w14:paraId="640DADC4" w14:textId="7A089938" w:rsidR="00A5031C" w:rsidRPr="002D69EC" w:rsidRDefault="00A5031C" w:rsidP="00583F5F">
            <w:pPr>
              <w:jc w:val="both"/>
              <w:rPr>
                <w:rFonts w:ascii="Times New Roman" w:hAnsi="Times New Roman" w:cs="Times New Roman"/>
                <w:color w:val="000000" w:themeColor="text1"/>
                <w:sz w:val="24"/>
                <w:szCs w:val="24"/>
              </w:rPr>
            </w:pPr>
            <w:r w:rsidRPr="00CC2CB7">
              <w:rPr>
                <w:rFonts w:ascii="Times New Roman" w:hAnsi="Times New Roman" w:cs="Times New Roman"/>
                <w:b/>
                <w:color w:val="000000" w:themeColor="text1"/>
                <w:sz w:val="24"/>
                <w:szCs w:val="24"/>
              </w:rPr>
              <w:t>Articolul 39</w:t>
            </w:r>
            <w:r w:rsidRPr="002D69EC">
              <w:rPr>
                <w:rFonts w:ascii="Times New Roman" w:hAnsi="Times New Roman" w:cs="Times New Roman"/>
                <w:bCs/>
                <w:color w:val="000000" w:themeColor="text1"/>
                <w:sz w:val="24"/>
                <w:szCs w:val="24"/>
              </w:rPr>
              <w:t>. </w:t>
            </w:r>
            <w:r w:rsidRPr="002D69EC">
              <w:rPr>
                <w:rFonts w:ascii="Times New Roman" w:hAnsi="Times New Roman" w:cs="Times New Roman"/>
                <w:color w:val="000000" w:themeColor="text1"/>
                <w:sz w:val="24"/>
                <w:szCs w:val="24"/>
              </w:rPr>
              <w:t>Depunerea cererii de autorizare</w:t>
            </w:r>
          </w:p>
          <w:p w14:paraId="3ADD548F" w14:textId="246CC7AF" w:rsidR="00A5031C" w:rsidRPr="002D69EC" w:rsidRDefault="00A5031C"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(3) Decizia autorității de supraveghere privind autorizarea furnizorului prevede serviciile de finanțare participativă pe care furnizorul este autorizat să le presteze, precum și alte servicii utilizate de furnizor la prestarea serviciilor de finanțare participativă.</w:t>
            </w:r>
          </w:p>
        </w:tc>
        <w:tc>
          <w:tcPr>
            <w:tcW w:w="1742" w:type="dxa"/>
          </w:tcPr>
          <w:p w14:paraId="5801BC94" w14:textId="6710C15D" w:rsidR="00A5031C" w:rsidRPr="002D69EC" w:rsidRDefault="00A5031C" w:rsidP="00583F5F">
            <w:pPr>
              <w:jc w:val="both"/>
              <w:rPr>
                <w:rFonts w:ascii="Times New Roman" w:hAnsi="Times New Roman" w:cs="Times New Roman"/>
                <w:b/>
                <w:color w:val="000000" w:themeColor="text1"/>
                <w:sz w:val="24"/>
                <w:szCs w:val="24"/>
              </w:rPr>
            </w:pPr>
            <w:r w:rsidRPr="002D69EC">
              <w:rPr>
                <w:rFonts w:ascii="Times New Roman" w:hAnsi="Times New Roman" w:cs="Times New Roman"/>
                <w:b/>
                <w:color w:val="000000" w:themeColor="text1"/>
                <w:sz w:val="24"/>
                <w:szCs w:val="24"/>
              </w:rPr>
              <w:t>Compatibil</w:t>
            </w:r>
          </w:p>
        </w:tc>
        <w:tc>
          <w:tcPr>
            <w:tcW w:w="2102" w:type="dxa"/>
          </w:tcPr>
          <w:p w14:paraId="47666D62" w14:textId="77777777" w:rsidR="00A5031C" w:rsidRPr="002D69EC" w:rsidRDefault="00A5031C" w:rsidP="00583F5F">
            <w:pPr>
              <w:jc w:val="both"/>
              <w:rPr>
                <w:rFonts w:ascii="Times New Roman" w:hAnsi="Times New Roman" w:cs="Times New Roman"/>
                <w:sz w:val="24"/>
                <w:szCs w:val="24"/>
              </w:rPr>
            </w:pPr>
          </w:p>
        </w:tc>
      </w:tr>
      <w:tr w:rsidR="00A5031C" w:rsidRPr="002D69EC" w14:paraId="36E6B2EC" w14:textId="77777777" w:rsidTr="00334EB0">
        <w:tc>
          <w:tcPr>
            <w:tcW w:w="5528" w:type="dxa"/>
            <w:gridSpan w:val="2"/>
          </w:tcPr>
          <w:p w14:paraId="17A50593" w14:textId="5A2EF4F6" w:rsidR="00A5031C" w:rsidRPr="002D69EC" w:rsidRDefault="00A5031C" w:rsidP="00583F5F">
            <w:pPr>
              <w:ind w:left="455" w:right="38" w:hanging="425"/>
              <w:jc w:val="both"/>
              <w:rPr>
                <w:rFonts w:ascii="Times New Roman" w:hAnsi="Times New Roman" w:cs="Times New Roman"/>
                <w:i/>
                <w:sz w:val="24"/>
                <w:szCs w:val="24"/>
              </w:rPr>
            </w:pPr>
            <w:r w:rsidRPr="002D69EC">
              <w:rPr>
                <w:rFonts w:ascii="Times New Roman" w:hAnsi="Times New Roman" w:cs="Times New Roman"/>
                <w:sz w:val="24"/>
                <w:szCs w:val="24"/>
              </w:rPr>
              <w:t xml:space="preserve">(2) Un furnizor de servicii de finanțare participativă care solicită autorizația de a-și extinde activitatea la servicii suplimentare de finanțare participativă </w:t>
            </w:r>
            <w:r w:rsidRPr="002D69EC">
              <w:rPr>
                <w:rFonts w:ascii="Times New Roman" w:hAnsi="Times New Roman" w:cs="Times New Roman"/>
                <w:sz w:val="24"/>
                <w:szCs w:val="24"/>
              </w:rPr>
              <w:lastRenderedPageBreak/>
              <w:t>care nu au fost prevăzute la data acordării autorizației în temeiul articolului 12 prezintă o cerere de extindere a sferei de aplicare a acesteia autorităților competente care au acordat furnizorului de servicii de finanțare participativă autorizația în temeiul articolului 12, prin completarea și actualizarea informațiilor prevăzute la articolul 12 alineatul (2). Cererea de extindere se prelucrează în conformitate cu articolul 12 alineatele (4)- (11).</w:t>
            </w:r>
          </w:p>
        </w:tc>
        <w:tc>
          <w:tcPr>
            <w:tcW w:w="6220" w:type="dxa"/>
          </w:tcPr>
          <w:p w14:paraId="2DD7F159" w14:textId="48143641" w:rsidR="00CB53FE" w:rsidRPr="002D69EC" w:rsidRDefault="00CB53FE" w:rsidP="00CB53FE">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lastRenderedPageBreak/>
              <w:t xml:space="preserve">Proiectul de modificare a Legii nr. 181/2023 prevede completarea art.39 prin introducerea alin. (6) </w:t>
            </w:r>
          </w:p>
          <w:p w14:paraId="5AA654D8" w14:textId="383705F3" w:rsidR="00A5031C" w:rsidRPr="002D69EC" w:rsidRDefault="00A5031C" w:rsidP="00583F5F">
            <w:pPr>
              <w:jc w:val="both"/>
              <w:rPr>
                <w:rFonts w:ascii="Times New Roman" w:hAnsi="Times New Roman" w:cs="Times New Roman"/>
                <w:color w:val="000000" w:themeColor="text1"/>
                <w:sz w:val="24"/>
                <w:szCs w:val="24"/>
              </w:rPr>
            </w:pPr>
            <w:r w:rsidRPr="00CC2CB7">
              <w:rPr>
                <w:rFonts w:ascii="Times New Roman" w:hAnsi="Times New Roman" w:cs="Times New Roman"/>
                <w:b/>
                <w:color w:val="000000" w:themeColor="text1"/>
                <w:sz w:val="24"/>
                <w:szCs w:val="24"/>
              </w:rPr>
              <w:t>Articolul 39.</w:t>
            </w:r>
            <w:r w:rsidRPr="002D69EC">
              <w:rPr>
                <w:rFonts w:ascii="Times New Roman" w:hAnsi="Times New Roman" w:cs="Times New Roman"/>
                <w:bCs/>
                <w:color w:val="000000" w:themeColor="text1"/>
                <w:sz w:val="24"/>
                <w:szCs w:val="24"/>
              </w:rPr>
              <w:t> </w:t>
            </w:r>
            <w:r w:rsidRPr="002D69EC">
              <w:rPr>
                <w:rFonts w:ascii="Times New Roman" w:hAnsi="Times New Roman" w:cs="Times New Roman"/>
                <w:color w:val="000000" w:themeColor="text1"/>
                <w:sz w:val="24"/>
                <w:szCs w:val="24"/>
              </w:rPr>
              <w:t>Depunerea cererii de autorizare</w:t>
            </w:r>
          </w:p>
          <w:p w14:paraId="4FF5C5E7" w14:textId="77777777" w:rsidR="00CB53FE" w:rsidRPr="002D69EC" w:rsidRDefault="00CB53FE" w:rsidP="00CB53FE">
            <w:pPr>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lastRenderedPageBreak/>
              <w:t>(6) Furnizorul notifică autorităţii de supraveghere, în termen de 10 zile lucrătoare, orice modificare semnificativă a condiţiilor care au stat la baza autorizării şi, la solicitarea autorităţii de supraveghere, prezintă informaţiile necesare pentru evaluarea conformităţii cu prezenta lege.</w:t>
            </w:r>
          </w:p>
          <w:p w14:paraId="30D3A4FB" w14:textId="3A865EF6" w:rsidR="00A5031C" w:rsidRPr="002D69EC" w:rsidRDefault="00A5031C" w:rsidP="00583F5F">
            <w:pPr>
              <w:jc w:val="both"/>
              <w:rPr>
                <w:rFonts w:ascii="Times New Roman" w:hAnsi="Times New Roman" w:cs="Times New Roman"/>
                <w:bCs/>
                <w:color w:val="000000" w:themeColor="text1"/>
                <w:sz w:val="24"/>
                <w:szCs w:val="24"/>
              </w:rPr>
            </w:pPr>
          </w:p>
        </w:tc>
        <w:tc>
          <w:tcPr>
            <w:tcW w:w="1742" w:type="dxa"/>
          </w:tcPr>
          <w:p w14:paraId="426CFD16" w14:textId="23A0AB2F" w:rsidR="00A5031C" w:rsidRPr="002D69EC" w:rsidRDefault="00A5031C" w:rsidP="00583F5F">
            <w:pPr>
              <w:jc w:val="both"/>
              <w:rPr>
                <w:rFonts w:ascii="Times New Roman" w:hAnsi="Times New Roman" w:cs="Times New Roman"/>
                <w:b/>
                <w:color w:val="000000" w:themeColor="text1"/>
                <w:sz w:val="24"/>
                <w:szCs w:val="24"/>
              </w:rPr>
            </w:pPr>
            <w:r w:rsidRPr="002D69EC">
              <w:rPr>
                <w:rFonts w:ascii="Times New Roman" w:hAnsi="Times New Roman" w:cs="Times New Roman"/>
                <w:b/>
                <w:color w:val="000000" w:themeColor="text1"/>
                <w:sz w:val="24"/>
                <w:szCs w:val="24"/>
              </w:rPr>
              <w:lastRenderedPageBreak/>
              <w:t>Compatibil</w:t>
            </w:r>
          </w:p>
        </w:tc>
        <w:tc>
          <w:tcPr>
            <w:tcW w:w="2102" w:type="dxa"/>
          </w:tcPr>
          <w:p w14:paraId="6A360EE7" w14:textId="77777777" w:rsidR="00A5031C" w:rsidRPr="002D69EC" w:rsidRDefault="00A5031C" w:rsidP="00583F5F">
            <w:pPr>
              <w:jc w:val="both"/>
              <w:rPr>
                <w:rFonts w:ascii="Times New Roman" w:hAnsi="Times New Roman" w:cs="Times New Roman"/>
                <w:sz w:val="24"/>
                <w:szCs w:val="24"/>
              </w:rPr>
            </w:pPr>
          </w:p>
        </w:tc>
      </w:tr>
      <w:tr w:rsidR="00A5031C" w:rsidRPr="002D69EC" w14:paraId="7BF49398" w14:textId="77777777" w:rsidTr="00334EB0">
        <w:tc>
          <w:tcPr>
            <w:tcW w:w="5528" w:type="dxa"/>
            <w:gridSpan w:val="2"/>
          </w:tcPr>
          <w:p w14:paraId="0CE2E902" w14:textId="77777777" w:rsidR="00A5031C" w:rsidRPr="002D69EC" w:rsidRDefault="00A5031C" w:rsidP="00583F5F">
            <w:pPr>
              <w:ind w:left="455" w:right="38" w:hanging="425"/>
              <w:jc w:val="both"/>
              <w:rPr>
                <w:rFonts w:ascii="Times New Roman" w:hAnsi="Times New Roman" w:cs="Times New Roman"/>
                <w:i/>
                <w:sz w:val="24"/>
                <w:szCs w:val="24"/>
              </w:rPr>
            </w:pPr>
            <w:r w:rsidRPr="002D69EC">
              <w:rPr>
                <w:rFonts w:ascii="Times New Roman" w:hAnsi="Times New Roman" w:cs="Times New Roman"/>
                <w:i/>
                <w:sz w:val="24"/>
                <w:szCs w:val="24"/>
              </w:rPr>
              <w:t>Articolul 14</w:t>
            </w:r>
          </w:p>
          <w:p w14:paraId="7811AF9D" w14:textId="77777777" w:rsidR="00A5031C" w:rsidRPr="002D69EC" w:rsidRDefault="00A5031C" w:rsidP="00583F5F">
            <w:pPr>
              <w:ind w:left="455" w:right="38" w:hanging="425"/>
              <w:jc w:val="both"/>
              <w:rPr>
                <w:rFonts w:ascii="Times New Roman" w:hAnsi="Times New Roman" w:cs="Times New Roman"/>
                <w:b/>
                <w:sz w:val="24"/>
                <w:szCs w:val="24"/>
              </w:rPr>
            </w:pPr>
            <w:r w:rsidRPr="002D69EC">
              <w:rPr>
                <w:rFonts w:ascii="Times New Roman" w:hAnsi="Times New Roman" w:cs="Times New Roman"/>
                <w:b/>
                <w:sz w:val="24"/>
                <w:szCs w:val="24"/>
              </w:rPr>
              <w:t>Registrul furnizorilor de servicii de finanțare participativă</w:t>
            </w:r>
          </w:p>
          <w:p w14:paraId="598B1B96" w14:textId="77777777" w:rsidR="00A5031C" w:rsidRPr="002D69EC" w:rsidRDefault="00A5031C" w:rsidP="00583F5F">
            <w:pPr>
              <w:ind w:left="455" w:right="38" w:hanging="425"/>
              <w:jc w:val="both"/>
              <w:rPr>
                <w:rFonts w:ascii="Times New Roman" w:hAnsi="Times New Roman" w:cs="Times New Roman"/>
                <w:sz w:val="24"/>
                <w:szCs w:val="24"/>
              </w:rPr>
            </w:pPr>
          </w:p>
          <w:p w14:paraId="48AE2594"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ESMA întocmește un registru al tuturor furnizorilor de servicii de finanțare participativă. Registrul respectiv este pus la dispoziția publicului pe pagina de internet a ESMA și este actualizat periodic. </w:t>
            </w:r>
          </w:p>
          <w:p w14:paraId="5BE481AB"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Registrul menționat la alineatul (1) conține următoarele date: </w:t>
            </w:r>
          </w:p>
          <w:p w14:paraId="684F7454"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denumirea, forma juridică și, dacă este cazul, identificatorul entității juridice a furnizorului de servicii de finanțare participativă; </w:t>
            </w:r>
          </w:p>
          <w:p w14:paraId="4B2EBA58"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(b) denumirea comercială, adresa fizică și adresa de internet ale platformei de finanțare participativă pe care operează furnizorul de servicii de finanțare participativă;</w:t>
            </w:r>
          </w:p>
          <w:p w14:paraId="5AAF9729"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numele și adresa autorității competente care a acordat autorizația, precum și datele de contact ale acesteia; </w:t>
            </w:r>
          </w:p>
          <w:p w14:paraId="1D46EDE4"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(d) informații privind serviciile de finanțare participativă pentru care este autorizat furnizorul de servicii de finanțare participativă; </w:t>
            </w:r>
          </w:p>
          <w:p w14:paraId="4521102E"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(e) lista statelor membre în care furnizorul de servicii de finanțare participativă și-a notificat intenția de a presta servicii de finanțare participativă în conformitate cu articolul 18;</w:t>
            </w:r>
          </w:p>
          <w:p w14:paraId="20769213"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(f) orice alte servicii prestate de furnizorul de servicii de finanțare participativă care nu intră sub incidența prezentului regulament cu o trimitere la dreptul Uniunii sau la cel intern relevant; </w:t>
            </w:r>
          </w:p>
          <w:p w14:paraId="7FCEA2D0"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(g) orice sancțiuni aplicate furnizorului de servicii de finanțare participativă sau membrilor organului de conducere al acestuia. </w:t>
            </w:r>
          </w:p>
          <w:p w14:paraId="35490371"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(3) Orice retragere a autorizației unui furnizor de servicii de finanțare participativă în conformitate cu articolul 17 se publică în registru și se păstrează în registru pe o durată de cinci ani.</w:t>
            </w:r>
          </w:p>
        </w:tc>
        <w:tc>
          <w:tcPr>
            <w:tcW w:w="6220" w:type="dxa"/>
          </w:tcPr>
          <w:p w14:paraId="2323C4F6" w14:textId="535CC4D1" w:rsidR="00A5031C" w:rsidRPr="002D69EC" w:rsidRDefault="00A5031C"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lastRenderedPageBreak/>
              <w:t xml:space="preserve">Proiectul de modificare a </w:t>
            </w:r>
            <w:r w:rsidR="00CC2CB7" w:rsidRPr="002D69EC">
              <w:rPr>
                <w:rFonts w:ascii="Times New Roman" w:hAnsi="Times New Roman" w:cs="Times New Roman"/>
                <w:color w:val="000000" w:themeColor="text1"/>
                <w:sz w:val="24"/>
                <w:szCs w:val="24"/>
              </w:rPr>
              <w:t>Se reg</w:t>
            </w:r>
            <w:r w:rsidR="00CC2CB7" w:rsidRPr="002D69EC">
              <w:rPr>
                <w:rFonts w:ascii="Times New Roman" w:hAnsi="Times New Roman" w:cs="Times New Roman"/>
                <w:color w:val="000000" w:themeColor="text1"/>
                <w:sz w:val="24"/>
                <w:szCs w:val="24"/>
                <w:lang w:val="ro-RO"/>
              </w:rPr>
              <w:t>ăsește în Codul Civil (Legea nr.1107/2002)</w:t>
            </w:r>
            <w:r w:rsidRPr="002D69EC">
              <w:rPr>
                <w:rFonts w:ascii="Times New Roman" w:hAnsi="Times New Roman" w:cs="Times New Roman"/>
                <w:color w:val="000000" w:themeColor="text1"/>
                <w:sz w:val="24"/>
                <w:szCs w:val="24"/>
              </w:rPr>
              <w:t xml:space="preserve">prevede </w:t>
            </w:r>
            <w:r w:rsidR="00DC34BD" w:rsidRPr="002D69EC">
              <w:rPr>
                <w:rFonts w:ascii="Times New Roman" w:hAnsi="Times New Roman" w:cs="Times New Roman"/>
                <w:color w:val="000000" w:themeColor="text1"/>
                <w:sz w:val="24"/>
                <w:szCs w:val="24"/>
              </w:rPr>
              <w:t xml:space="preserve">completarea </w:t>
            </w:r>
            <w:r w:rsidR="00CB53FE" w:rsidRPr="002D69EC">
              <w:rPr>
                <w:rFonts w:ascii="Times New Roman" w:hAnsi="Times New Roman" w:cs="Times New Roman"/>
                <w:color w:val="000000" w:themeColor="text1"/>
                <w:sz w:val="24"/>
                <w:szCs w:val="24"/>
              </w:rPr>
              <w:t xml:space="preserve">art. 42 </w:t>
            </w:r>
            <w:r w:rsidR="00DC34BD" w:rsidRPr="002D69EC">
              <w:rPr>
                <w:rFonts w:ascii="Times New Roman" w:hAnsi="Times New Roman" w:cs="Times New Roman"/>
                <w:color w:val="000000" w:themeColor="text1"/>
                <w:sz w:val="24"/>
                <w:szCs w:val="24"/>
              </w:rPr>
              <w:t xml:space="preserve">alin. (4) litera k) și </w:t>
            </w:r>
            <w:r w:rsidRPr="002D69EC">
              <w:rPr>
                <w:rFonts w:ascii="Times New Roman" w:hAnsi="Times New Roman" w:cs="Times New Roman"/>
                <w:color w:val="000000" w:themeColor="text1"/>
                <w:sz w:val="24"/>
                <w:szCs w:val="24"/>
              </w:rPr>
              <w:t xml:space="preserve">introducerea alin. (6) </w:t>
            </w:r>
          </w:p>
          <w:p w14:paraId="63F19873" w14:textId="377BE24A" w:rsidR="00A5031C" w:rsidRPr="002D69EC" w:rsidRDefault="00A5031C" w:rsidP="00583F5F">
            <w:pPr>
              <w:jc w:val="both"/>
              <w:rPr>
                <w:rFonts w:ascii="Times New Roman" w:hAnsi="Times New Roman" w:cs="Times New Roman"/>
                <w:color w:val="000000" w:themeColor="text1"/>
                <w:sz w:val="24"/>
                <w:szCs w:val="24"/>
              </w:rPr>
            </w:pPr>
            <w:r w:rsidRPr="00CC2CB7">
              <w:rPr>
                <w:rFonts w:ascii="Times New Roman" w:hAnsi="Times New Roman" w:cs="Times New Roman"/>
                <w:b/>
                <w:bCs/>
                <w:color w:val="000000" w:themeColor="text1"/>
                <w:sz w:val="24"/>
                <w:szCs w:val="24"/>
              </w:rPr>
              <w:t>Articolul 42</w:t>
            </w:r>
            <w:r w:rsidRPr="002D69EC">
              <w:rPr>
                <w:rFonts w:ascii="Times New Roman" w:hAnsi="Times New Roman" w:cs="Times New Roman"/>
                <w:color w:val="000000" w:themeColor="text1"/>
                <w:sz w:val="24"/>
                <w:szCs w:val="24"/>
              </w:rPr>
              <w:t>. Registrul furnizorilor de servicii de finanțare participativă</w:t>
            </w:r>
          </w:p>
          <w:p w14:paraId="6348204A"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(1) La momentul emiterii deciziei de autorizare, furnizorul se înregistrează în Registrul furnizorilor de servicii de finanţare participativă (în continuare – Registru), instituit şi ţinut de autoritatea de supraveghere în conformitate cu legislaţia cu privire la registre.</w:t>
            </w:r>
          </w:p>
          <w:p w14:paraId="610BAA1F"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(2) În Registru se înscriu următoarele date despre furnizor:</w:t>
            </w:r>
          </w:p>
          <w:p w14:paraId="178A4F0A"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a) denumirea completă şi abreviată;</w:t>
            </w:r>
          </w:p>
          <w:p w14:paraId="3006FC10"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b) data înregistrării şi numărul de identificare de stat (IDNO);</w:t>
            </w:r>
          </w:p>
          <w:p w14:paraId="1700CBF4"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c) sediul şi adresa pentru corespondenţă, dacă diferă de sediu, numărul de telefon, adresa electronică, pagina web oficială a platformei;</w:t>
            </w:r>
          </w:p>
          <w:p w14:paraId="149D16D3"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d) activităţile de finanţare participativă desfăşurate;</w:t>
            </w:r>
          </w:p>
          <w:p w14:paraId="6981658E"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e) capitalul social;</w:t>
            </w:r>
          </w:p>
          <w:p w14:paraId="2421EEAD"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f) numele, prenumele, numărul de identificare de stat (IDNP) ale persoanelor cu funcţii de răspundere;</w:t>
            </w:r>
          </w:p>
          <w:p w14:paraId="44CE2084"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 xml:space="preserve">g) numele, prenumele/denumirea, domiciliul/sediul, numărul de identificare de stat (IDNP/IDNO) ale proprietarilor </w:t>
            </w:r>
            <w:r w:rsidRPr="002D69EC">
              <w:rPr>
                <w:rFonts w:ascii="Times New Roman" w:hAnsi="Times New Roman" w:cs="Times New Roman"/>
                <w:color w:val="000000" w:themeColor="text1"/>
                <w:sz w:val="24"/>
                <w:szCs w:val="24"/>
              </w:rPr>
              <w:lastRenderedPageBreak/>
              <w:t>(acţionarilor/asociaţilor), beneficiarilor efectivi, precum şi mărimea cotei de participare a acestora la capitalul social al furnizorului;</w:t>
            </w:r>
          </w:p>
          <w:p w14:paraId="32C22E3D"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h) sancţiunile impuse furnizorului sau persoanelor cu funcţii de răspundere ale acestuia de către autoritatea de supraveghere şi informaţii despre remedierea încălcărilor, după caz;</w:t>
            </w:r>
          </w:p>
          <w:p w14:paraId="5E749C2C"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i) date cu privire la reorganizarea, suspendarea, radierea sau reluarea activităţii, după caz;</w:t>
            </w:r>
          </w:p>
          <w:p w14:paraId="3A981ECC"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j) data înregistrării în Registrul de stat al persoanelor juridice a dizolvării, numele, numărul de identificare de stat (IDNP) şi datele de contact (număr de telefon, adresă electronică) ale lichidatorului sau ale membrilor comisiei de lichidare – în caz de dizolvare şi intentare a procedurii de lichidare;</w:t>
            </w:r>
          </w:p>
          <w:p w14:paraId="78E257A4"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k) data intentării procesului de insolvabilitate, numele şi numărul de identificare de stat (IDNP) ale administratorului insolvabilităţii, datele acestuia de contact (număr de telefon, adresă electronică) – în caz de intentare a procesului de insolvabilitate.</w:t>
            </w:r>
          </w:p>
          <w:p w14:paraId="1E491F1F"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(3) Autoritatea de supraveghere asigură vizualizarea publică a informaţiei din Registru pe pagina sa web oficială.</w:t>
            </w:r>
          </w:p>
          <w:p w14:paraId="763BBB81"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(4) Informaţia publică conţine cel puţin date privind:</w:t>
            </w:r>
          </w:p>
          <w:p w14:paraId="6C953C7F"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a) denumirea persoanei juridice;</w:t>
            </w:r>
          </w:p>
          <w:p w14:paraId="343EBF0F"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b) forma juridică de organizare;</w:t>
            </w:r>
          </w:p>
          <w:p w14:paraId="66348414"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c) numărul de identificare de stat (IDNO);</w:t>
            </w:r>
          </w:p>
          <w:p w14:paraId="07BBE71C"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d) data înregistrării de stat;</w:t>
            </w:r>
          </w:p>
          <w:p w14:paraId="4E9DC99B"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e) sediul;</w:t>
            </w:r>
          </w:p>
          <w:p w14:paraId="164C0E23"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f) date de contact;</w:t>
            </w:r>
          </w:p>
          <w:p w14:paraId="7EC70B7C"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g) pagina web oficială a platformei;</w:t>
            </w:r>
          </w:p>
          <w:p w14:paraId="35108BC9"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h) numele şi prenumele administratorilor;</w:t>
            </w:r>
          </w:p>
          <w:p w14:paraId="56CF5BAF"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i) serviciile de finanţare participativă prestate;</w:t>
            </w:r>
          </w:p>
          <w:p w14:paraId="6BFD3538"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j) numele şi prenumele sau denumirea fondatorilor (acţionarilor/asociaţilor);</w:t>
            </w:r>
          </w:p>
          <w:p w14:paraId="6BEF8DB7"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lastRenderedPageBreak/>
              <w:t xml:space="preserve">k) starea persoanei juridice (activă, în proces de reorganizare, insolvabilitate, lichidare sau suspendare a activităţii, date privind radierea acesteia, </w:t>
            </w:r>
            <w:r w:rsidRPr="002D69EC">
              <w:rPr>
                <w:rFonts w:ascii="Times New Roman" w:hAnsi="Times New Roman" w:cs="Times New Roman"/>
                <w:i/>
                <w:iCs/>
                <w:color w:val="000000" w:themeColor="text1"/>
                <w:sz w:val="24"/>
                <w:szCs w:val="24"/>
              </w:rPr>
              <w:t>retragerea autorizării</w:t>
            </w:r>
            <w:r w:rsidRPr="002D69EC">
              <w:rPr>
                <w:rFonts w:ascii="Times New Roman" w:hAnsi="Times New Roman" w:cs="Times New Roman"/>
                <w:color w:val="000000" w:themeColor="text1"/>
                <w:sz w:val="24"/>
                <w:szCs w:val="24"/>
              </w:rPr>
              <w:t>, după caz).</w:t>
            </w:r>
          </w:p>
          <w:p w14:paraId="601CA6BB" w14:textId="77777777" w:rsidR="00DC34BD" w:rsidRPr="002D69EC"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t>(5) Autoritatea de supraveghere actualizează Registrul în baza datelor şi a informaţiilor prezentate de furnizorii autorizaţi, în modul stabilit de actele sale normative.</w:t>
            </w:r>
          </w:p>
          <w:p w14:paraId="77DCFCBF" w14:textId="77777777" w:rsidR="00A5031C" w:rsidRPr="002D69EC" w:rsidRDefault="00DC34BD"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color w:val="000000" w:themeColor="text1"/>
                <w:sz w:val="24"/>
                <w:szCs w:val="24"/>
              </w:rPr>
              <w:t>(</w:t>
            </w:r>
            <w:r w:rsidRPr="002D69EC">
              <w:rPr>
                <w:rFonts w:ascii="Times New Roman" w:hAnsi="Times New Roman" w:cs="Times New Roman"/>
                <w:i/>
                <w:iCs/>
                <w:color w:val="000000" w:themeColor="text1"/>
                <w:sz w:val="24"/>
                <w:szCs w:val="24"/>
              </w:rPr>
              <w:t>6) În cazul retragerii autorizării furnizorului, informaţia privind retragerea autorizării se menţine publică pe pagina web oficială a autorităţii de supraveghere pe o perioadă de cel puțin 5 ani de la data retragerii.</w:t>
            </w:r>
          </w:p>
          <w:p w14:paraId="4D15E5E2" w14:textId="46353A83" w:rsidR="00DC34BD" w:rsidRPr="002D69EC" w:rsidRDefault="00DC34BD" w:rsidP="00583F5F">
            <w:pPr>
              <w:jc w:val="both"/>
              <w:rPr>
                <w:rFonts w:ascii="Times New Roman" w:hAnsi="Times New Roman" w:cs="Times New Roman"/>
                <w:color w:val="000000" w:themeColor="text1"/>
                <w:sz w:val="24"/>
                <w:szCs w:val="24"/>
              </w:rPr>
            </w:pPr>
          </w:p>
        </w:tc>
        <w:tc>
          <w:tcPr>
            <w:tcW w:w="1742" w:type="dxa"/>
          </w:tcPr>
          <w:p w14:paraId="5C20F527" w14:textId="79B91494" w:rsidR="00A5031C" w:rsidRPr="002D69EC" w:rsidRDefault="00A5031C" w:rsidP="00583F5F">
            <w:pPr>
              <w:jc w:val="both"/>
              <w:rPr>
                <w:rFonts w:ascii="Times New Roman" w:hAnsi="Times New Roman" w:cs="Times New Roman"/>
                <w:b/>
                <w:color w:val="FF0000"/>
                <w:sz w:val="24"/>
                <w:szCs w:val="24"/>
              </w:rPr>
            </w:pPr>
            <w:r w:rsidRPr="002D69EC">
              <w:rPr>
                <w:rFonts w:ascii="Times New Roman" w:hAnsi="Times New Roman" w:cs="Times New Roman"/>
                <w:b/>
                <w:color w:val="000000" w:themeColor="text1"/>
                <w:sz w:val="24"/>
                <w:szCs w:val="24"/>
              </w:rPr>
              <w:lastRenderedPageBreak/>
              <w:t>Compatibil</w:t>
            </w:r>
          </w:p>
        </w:tc>
        <w:tc>
          <w:tcPr>
            <w:tcW w:w="2102" w:type="dxa"/>
          </w:tcPr>
          <w:p w14:paraId="3D08215C" w14:textId="4A78A4E2" w:rsidR="00A5031C" w:rsidRPr="002D69EC" w:rsidRDefault="00A5031C" w:rsidP="00583F5F">
            <w:pPr>
              <w:jc w:val="both"/>
              <w:rPr>
                <w:rFonts w:ascii="Times New Roman" w:hAnsi="Times New Roman" w:cs="Times New Roman"/>
                <w:sz w:val="24"/>
                <w:szCs w:val="24"/>
              </w:rPr>
            </w:pPr>
          </w:p>
        </w:tc>
      </w:tr>
      <w:tr w:rsidR="00A5031C" w:rsidRPr="002D69EC" w14:paraId="0B8FE669" w14:textId="77777777" w:rsidTr="00334EB0">
        <w:tc>
          <w:tcPr>
            <w:tcW w:w="5528" w:type="dxa"/>
            <w:gridSpan w:val="2"/>
          </w:tcPr>
          <w:p w14:paraId="70CF31DD"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lastRenderedPageBreak/>
              <w:t>Articolul 15</w:t>
            </w:r>
          </w:p>
          <w:p w14:paraId="6D03A296" w14:textId="0372EC72"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Supravegher</w:t>
            </w:r>
            <w:r w:rsidR="00432444">
              <w:rPr>
                <w:rFonts w:ascii="Times New Roman" w:hAnsi="Times New Roman" w:cs="Times New Roman"/>
                <w:b/>
                <w:sz w:val="24"/>
                <w:szCs w:val="24"/>
              </w:rPr>
              <w:t>e</w:t>
            </w:r>
          </w:p>
          <w:p w14:paraId="3F8136C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Furnizorii de servicii de finanțare participativă prestează servicii sub supravegherea autorității competente care a acordat autorizația. </w:t>
            </w:r>
          </w:p>
          <w:p w14:paraId="5B2015F0"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Autoritățile competente relevante evaluează respectarea de către furnizorii de servicii de finanțare participativă a obligațiilor prevăzute în prezentul regulament. Acestea stabilesc frecvența și gradul de detaliere ale acestei evaluări, ținând seama de natura, amploarea și de complexitatea activităților furnizorului de servicii de finanțare participativă. În scopul acestei evaluări, autoritățile competente relevante pot efectua, în privința furnizorului de servicii de finanțare participativă, o inspecție la fața locului. </w:t>
            </w:r>
          </w:p>
          <w:p w14:paraId="78F66C41" w14:textId="0B3FAD3D" w:rsidR="00A5031C" w:rsidRPr="002D69EC" w:rsidRDefault="00A5031C" w:rsidP="00583F5F">
            <w:pPr>
              <w:ind w:right="38"/>
              <w:jc w:val="both"/>
              <w:rPr>
                <w:rFonts w:ascii="Times New Roman" w:hAnsi="Times New Roman" w:cs="Times New Roman"/>
                <w:sz w:val="24"/>
                <w:szCs w:val="24"/>
              </w:rPr>
            </w:pPr>
          </w:p>
        </w:tc>
        <w:tc>
          <w:tcPr>
            <w:tcW w:w="6220" w:type="dxa"/>
          </w:tcPr>
          <w:p w14:paraId="2CCE72CC" w14:textId="455538C2" w:rsidR="00CC2CB7" w:rsidRDefault="00CC2CB7" w:rsidP="00583F5F">
            <w:pPr>
              <w:jc w:val="both"/>
              <w:rPr>
                <w:rFonts w:ascii="Times New Roman" w:hAnsi="Times New Roman" w:cs="Times New Roman"/>
                <w:b/>
                <w:bCs/>
                <w:sz w:val="24"/>
                <w:szCs w:val="24"/>
              </w:rPr>
            </w:pPr>
            <w:r w:rsidRPr="002D69EC">
              <w:rPr>
                <w:rFonts w:ascii="Times New Roman" w:hAnsi="Times New Roman" w:cs="Times New Roman"/>
                <w:color w:val="000000" w:themeColor="text1"/>
                <w:sz w:val="24"/>
                <w:szCs w:val="24"/>
              </w:rPr>
              <w:t>Leg</w:t>
            </w:r>
            <w:r>
              <w:rPr>
                <w:rFonts w:ascii="Times New Roman" w:hAnsi="Times New Roman" w:cs="Times New Roman"/>
                <w:color w:val="000000" w:themeColor="text1"/>
                <w:sz w:val="24"/>
                <w:szCs w:val="24"/>
              </w:rPr>
              <w:t>ea</w:t>
            </w:r>
            <w:r w:rsidRPr="002D69EC">
              <w:rPr>
                <w:rFonts w:ascii="Times New Roman" w:hAnsi="Times New Roman" w:cs="Times New Roman"/>
                <w:color w:val="000000" w:themeColor="text1"/>
                <w:sz w:val="24"/>
                <w:szCs w:val="24"/>
              </w:rPr>
              <w:t xml:space="preserve"> nr. 181/2023</w:t>
            </w:r>
          </w:p>
          <w:p w14:paraId="4AAF4056" w14:textId="04CC4DB9"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43</w:t>
            </w:r>
            <w:r w:rsidRPr="002D69EC">
              <w:rPr>
                <w:rFonts w:ascii="Times New Roman" w:hAnsi="Times New Roman" w:cs="Times New Roman"/>
                <w:sz w:val="24"/>
                <w:szCs w:val="24"/>
              </w:rPr>
              <w:t>. Atribuțiile și drepturile autorității de supraveghere</w:t>
            </w:r>
          </w:p>
          <w:p w14:paraId="0D170BDF" w14:textId="5537AAFA"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(1) În scopul supravegherii eficiente a activității furnizorilor de finanțare participativă, autoritatea de supraveghere:</w:t>
            </w:r>
          </w:p>
          <w:p w14:paraId="52A2150C" w14:textId="4AA938E5"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a) efectuează controale asupra activității furnizorilor de la distanță sau la fața locului;</w:t>
            </w:r>
          </w:p>
          <w:p w14:paraId="528BF8AA" w14:textId="51A7D17D"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b) examinează rapoarte, documente contabile și alte documente și informații, condițiile în care își desfășoară activitatea furnizorii autorizați și respectarea de către aceștia a legislației;</w:t>
            </w:r>
          </w:p>
          <w:p w14:paraId="55CA24FA" w14:textId="1A3E7A93"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c) emite prescripții în vederea implementării prevederilor prezentei legi și ale actelor normative aferente, precum și îndeplinește orice alte acțiuni conform prezentei legi și actelor sale normative;</w:t>
            </w:r>
          </w:p>
          <w:p w14:paraId="20A3F22D" w14:textId="46F97AB0"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d) aplică sancțiuni furnizorilor pentru încălcarea prevederilor prezentei legi și ale actelor sale normative.</w:t>
            </w:r>
          </w:p>
        </w:tc>
        <w:tc>
          <w:tcPr>
            <w:tcW w:w="1742" w:type="dxa"/>
          </w:tcPr>
          <w:p w14:paraId="4C8E65DD" w14:textId="2F06B8BC" w:rsidR="00A5031C" w:rsidRPr="002D69EC" w:rsidRDefault="00874FD9" w:rsidP="00583F5F">
            <w:pPr>
              <w:jc w:val="both"/>
              <w:rPr>
                <w:rFonts w:ascii="Times New Roman" w:hAnsi="Times New Roman" w:cs="Times New Roman"/>
                <w:b/>
                <w:color w:val="000000" w:themeColor="text1"/>
                <w:sz w:val="24"/>
                <w:szCs w:val="24"/>
              </w:rPr>
            </w:pPr>
            <w:r w:rsidRPr="002D69EC">
              <w:rPr>
                <w:rFonts w:ascii="Times New Roman" w:hAnsi="Times New Roman" w:cs="Times New Roman"/>
                <w:b/>
                <w:color w:val="000000" w:themeColor="text1"/>
                <w:sz w:val="24"/>
                <w:szCs w:val="24"/>
              </w:rPr>
              <w:t>Compatibil</w:t>
            </w:r>
          </w:p>
        </w:tc>
        <w:tc>
          <w:tcPr>
            <w:tcW w:w="2102" w:type="dxa"/>
          </w:tcPr>
          <w:p w14:paraId="598CD9E4" w14:textId="77777777" w:rsidR="00A5031C" w:rsidRPr="002D69EC" w:rsidRDefault="00A5031C" w:rsidP="00583F5F">
            <w:pPr>
              <w:jc w:val="both"/>
              <w:rPr>
                <w:rFonts w:ascii="Times New Roman" w:hAnsi="Times New Roman" w:cs="Times New Roman"/>
                <w:sz w:val="24"/>
                <w:szCs w:val="24"/>
              </w:rPr>
            </w:pPr>
          </w:p>
        </w:tc>
      </w:tr>
      <w:tr w:rsidR="00A5031C" w:rsidRPr="002D69EC" w14:paraId="5C660634" w14:textId="77777777" w:rsidTr="00334EB0">
        <w:tc>
          <w:tcPr>
            <w:tcW w:w="5528" w:type="dxa"/>
            <w:gridSpan w:val="2"/>
          </w:tcPr>
          <w:p w14:paraId="754624E2" w14:textId="24E5AF4A" w:rsidR="00A5031C" w:rsidRPr="002D69EC" w:rsidRDefault="00A5031C" w:rsidP="00583F5F">
            <w:pPr>
              <w:ind w:left="455" w:right="38" w:hanging="425"/>
              <w:jc w:val="both"/>
              <w:rPr>
                <w:rFonts w:ascii="Times New Roman" w:hAnsi="Times New Roman" w:cs="Times New Roman"/>
                <w:i/>
                <w:sz w:val="24"/>
                <w:szCs w:val="24"/>
              </w:rPr>
            </w:pPr>
            <w:r w:rsidRPr="002D69EC">
              <w:rPr>
                <w:rFonts w:ascii="Times New Roman" w:hAnsi="Times New Roman" w:cs="Times New Roman"/>
                <w:sz w:val="24"/>
                <w:szCs w:val="24"/>
              </w:rPr>
              <w:t xml:space="preserve">(3) Furnizorii de servicii de finanțare participativă informează autoritatea competentă relevantă cu privire la orice modificare semnificativă a condițiilor de autorizare, fără întârzieri </w:t>
            </w:r>
            <w:r w:rsidRPr="002D69EC">
              <w:rPr>
                <w:rFonts w:ascii="Times New Roman" w:hAnsi="Times New Roman" w:cs="Times New Roman"/>
                <w:sz w:val="24"/>
                <w:szCs w:val="24"/>
              </w:rPr>
              <w:lastRenderedPageBreak/>
              <w:t>nejustificate, și, la cerere, pune la dispoziție informațiile necesare pentru a evalua conformitatea acestora cu prezentul regulament.</w:t>
            </w:r>
          </w:p>
        </w:tc>
        <w:tc>
          <w:tcPr>
            <w:tcW w:w="6220" w:type="dxa"/>
          </w:tcPr>
          <w:p w14:paraId="060EDB54" w14:textId="6AE58975" w:rsidR="00DC34BD" w:rsidRPr="00432444" w:rsidRDefault="00DC34BD" w:rsidP="00583F5F">
            <w:pPr>
              <w:jc w:val="both"/>
              <w:rPr>
                <w:rFonts w:ascii="Times New Roman" w:hAnsi="Times New Roman" w:cs="Times New Roman"/>
                <w:color w:val="000000" w:themeColor="text1"/>
                <w:sz w:val="24"/>
                <w:szCs w:val="24"/>
              </w:rPr>
            </w:pPr>
            <w:r w:rsidRPr="002D69EC">
              <w:rPr>
                <w:rFonts w:ascii="Times New Roman" w:hAnsi="Times New Roman" w:cs="Times New Roman"/>
                <w:color w:val="000000" w:themeColor="text1"/>
                <w:sz w:val="24"/>
                <w:szCs w:val="24"/>
              </w:rPr>
              <w:lastRenderedPageBreak/>
              <w:t>Proiectul de modificare a Legii nr. 181/2023 prevede completarea alin. (2) art. 43</w:t>
            </w:r>
          </w:p>
          <w:p w14:paraId="7D3E7F2C" w14:textId="40F159CD"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43.</w:t>
            </w:r>
            <w:r w:rsidRPr="002D69EC">
              <w:rPr>
                <w:rFonts w:ascii="Times New Roman" w:hAnsi="Times New Roman" w:cs="Times New Roman"/>
                <w:sz w:val="24"/>
                <w:szCs w:val="24"/>
              </w:rPr>
              <w:t xml:space="preserve"> Atribuțiile și drepturile autorității de supraveghere</w:t>
            </w:r>
          </w:p>
          <w:p w14:paraId="1809734C" w14:textId="77777777" w:rsidR="00A5031C" w:rsidRDefault="00A5031C" w:rsidP="00583F5F">
            <w:pPr>
              <w:pStyle w:val="NormalWeb"/>
              <w:spacing w:before="0" w:beforeAutospacing="0" w:after="0" w:afterAutospacing="0"/>
              <w:jc w:val="both"/>
            </w:pPr>
            <w:r w:rsidRPr="002D69EC">
              <w:lastRenderedPageBreak/>
              <w:t>(2) Autoritatea de supraveghere este în drept să solicite, iar furnizorii autorizaţi, acţionarii/asociaţii, administratorii</w:t>
            </w:r>
            <w:r w:rsidR="00DC34BD" w:rsidRPr="002D69EC">
              <w:t xml:space="preserve">, </w:t>
            </w:r>
            <w:r w:rsidR="00DC34BD" w:rsidRPr="002D69EC">
              <w:rPr>
                <w:i/>
                <w:iCs/>
              </w:rPr>
              <w:t>auditorii/cenzorii</w:t>
            </w:r>
            <w:r w:rsidRPr="002D69EC">
              <w:t xml:space="preserve"> şi/sau salariaţii acestora sunt obligaţi să prezinte, la solicitare, în termenul indicat, documentele şi informaţiile necesare executării corespunzătoare a prevederilor prezentei legi.</w:t>
            </w:r>
          </w:p>
          <w:p w14:paraId="1F01E4BF" w14:textId="0B08FCE5" w:rsidR="00432444" w:rsidRPr="002D69EC" w:rsidRDefault="00432444" w:rsidP="00583F5F">
            <w:pPr>
              <w:pStyle w:val="NormalWeb"/>
              <w:spacing w:before="0" w:beforeAutospacing="0" w:after="0" w:afterAutospacing="0"/>
              <w:jc w:val="both"/>
            </w:pPr>
          </w:p>
        </w:tc>
        <w:tc>
          <w:tcPr>
            <w:tcW w:w="1742" w:type="dxa"/>
          </w:tcPr>
          <w:p w14:paraId="26B12391" w14:textId="4DBEBB3B" w:rsidR="00A5031C" w:rsidRPr="002D69EC" w:rsidRDefault="00A5031C" w:rsidP="00583F5F">
            <w:pPr>
              <w:jc w:val="both"/>
              <w:rPr>
                <w:rFonts w:ascii="Times New Roman" w:hAnsi="Times New Roman" w:cs="Times New Roman"/>
                <w:b/>
                <w:color w:val="000000" w:themeColor="text1"/>
                <w:sz w:val="24"/>
                <w:szCs w:val="24"/>
              </w:rPr>
            </w:pPr>
            <w:r w:rsidRPr="002D69EC">
              <w:rPr>
                <w:rFonts w:ascii="Times New Roman" w:hAnsi="Times New Roman" w:cs="Times New Roman"/>
                <w:b/>
                <w:color w:val="000000" w:themeColor="text1"/>
                <w:sz w:val="24"/>
                <w:szCs w:val="24"/>
              </w:rPr>
              <w:lastRenderedPageBreak/>
              <w:t>Compatibil</w:t>
            </w:r>
          </w:p>
        </w:tc>
        <w:tc>
          <w:tcPr>
            <w:tcW w:w="2102" w:type="dxa"/>
          </w:tcPr>
          <w:p w14:paraId="74AE43A5" w14:textId="77777777" w:rsidR="00A5031C" w:rsidRPr="002D69EC" w:rsidRDefault="00A5031C" w:rsidP="00583F5F">
            <w:pPr>
              <w:jc w:val="both"/>
              <w:rPr>
                <w:rFonts w:ascii="Times New Roman" w:hAnsi="Times New Roman" w:cs="Times New Roman"/>
                <w:sz w:val="24"/>
                <w:szCs w:val="24"/>
              </w:rPr>
            </w:pPr>
          </w:p>
        </w:tc>
      </w:tr>
      <w:tr w:rsidR="00A5031C" w:rsidRPr="002D69EC" w14:paraId="7226296D" w14:textId="77777777" w:rsidTr="00334EB0">
        <w:tc>
          <w:tcPr>
            <w:tcW w:w="5528" w:type="dxa"/>
            <w:gridSpan w:val="2"/>
          </w:tcPr>
          <w:p w14:paraId="2A86F0CF"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16</w:t>
            </w:r>
          </w:p>
          <w:p w14:paraId="15D1048D" w14:textId="7777777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Raportarea de către furnizorii de servicii de finanțare participativă</w:t>
            </w:r>
          </w:p>
          <w:p w14:paraId="0EA8566A" w14:textId="77777777" w:rsidR="00A5031C" w:rsidRPr="002D69EC" w:rsidRDefault="00A5031C" w:rsidP="00583F5F">
            <w:pPr>
              <w:jc w:val="both"/>
              <w:rPr>
                <w:rFonts w:ascii="Times New Roman" w:hAnsi="Times New Roman" w:cs="Times New Roman"/>
                <w:sz w:val="24"/>
                <w:szCs w:val="24"/>
              </w:rPr>
            </w:pPr>
          </w:p>
          <w:p w14:paraId="6B07D508"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(1) Un furnizor de servicii de finanțare participativă transmite anual, cu titlu confidențial, autorității competente care a acordat autorizația, lista proiectelor finanțate prin intermediul platformei lor de finanțare participativă, precizând pentru fiecare proiect:</w:t>
            </w:r>
          </w:p>
          <w:p w14:paraId="26847A69"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dezvoltatorul de proiect și suma colectată; </w:t>
            </w:r>
          </w:p>
          <w:p w14:paraId="4358D434"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(b) instrumentul emis, astfel cum este definit la articolul 2 alineatul (1) literele (b), (m) și (n);</w:t>
            </w:r>
          </w:p>
          <w:p w14:paraId="41D1A25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informații agregate cu privire la investitori și sumele investite defalcate în funcție de domiciliul fiscal al investitorilor, făcându-se distincție între investitorii sofisticați și cei nesofisticați. </w:t>
            </w:r>
          </w:p>
          <w:p w14:paraId="3A27EDFE" w14:textId="25C28F57" w:rsidR="00A5031C" w:rsidRPr="002D69EC" w:rsidRDefault="00A5031C" w:rsidP="00583F5F">
            <w:pPr>
              <w:ind w:left="455" w:right="38" w:hanging="425"/>
              <w:jc w:val="both"/>
              <w:rPr>
                <w:rFonts w:ascii="Times New Roman" w:hAnsi="Times New Roman" w:cs="Times New Roman"/>
                <w:sz w:val="24"/>
                <w:szCs w:val="24"/>
              </w:rPr>
            </w:pPr>
          </w:p>
        </w:tc>
        <w:tc>
          <w:tcPr>
            <w:tcW w:w="6220" w:type="dxa"/>
          </w:tcPr>
          <w:p w14:paraId="4A7CB478" w14:textId="710A648D"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Legea nr. 181/2023:</w:t>
            </w:r>
          </w:p>
          <w:p w14:paraId="48C7928F" w14:textId="408F09EE" w:rsidR="00A5031C" w:rsidRPr="002D69EC" w:rsidRDefault="00A5031C" w:rsidP="00583F5F">
            <w:pPr>
              <w:jc w:val="both"/>
              <w:rPr>
                <w:rFonts w:ascii="Times New Roman" w:hAnsi="Times New Roman" w:cs="Times New Roman"/>
                <w:sz w:val="24"/>
                <w:szCs w:val="24"/>
              </w:rPr>
            </w:pPr>
            <w:r w:rsidRPr="00CC2CB7">
              <w:rPr>
                <w:rFonts w:ascii="Times New Roman" w:hAnsi="Times New Roman" w:cs="Times New Roman"/>
                <w:b/>
                <w:bCs/>
                <w:sz w:val="24"/>
                <w:szCs w:val="24"/>
              </w:rPr>
              <w:t>Articolul 43</w:t>
            </w:r>
            <w:r w:rsidRPr="002D69EC">
              <w:rPr>
                <w:rFonts w:ascii="Times New Roman" w:hAnsi="Times New Roman" w:cs="Times New Roman"/>
                <w:sz w:val="24"/>
                <w:szCs w:val="24"/>
              </w:rPr>
              <w:t>. Atribuțiile și drepturile autorității de supraveghere</w:t>
            </w:r>
          </w:p>
          <w:p w14:paraId="28E1FE05" w14:textId="323147C5" w:rsidR="00A5031C" w:rsidRPr="002D69EC" w:rsidRDefault="00F409A2" w:rsidP="00583F5F">
            <w:pPr>
              <w:jc w:val="both"/>
              <w:rPr>
                <w:rFonts w:ascii="Times New Roman" w:hAnsi="Times New Roman" w:cs="Times New Roman"/>
                <w:sz w:val="24"/>
                <w:szCs w:val="24"/>
              </w:rPr>
            </w:pPr>
            <w:r w:rsidRPr="002D69EC">
              <w:rPr>
                <w:rFonts w:ascii="Times New Roman" w:hAnsi="Times New Roman" w:cs="Times New Roman"/>
                <w:sz w:val="24"/>
                <w:szCs w:val="24"/>
              </w:rPr>
              <w:t>(2) Autoritatea de supraveghere este în drept să solicite, iar furnizorii autorizaţi, acţionarii/asociaţii, administratorii, auditorii/cenzorii şi/sau salariaţii acestora sunt obligaţi să prezinte, la solicitare, în termenul indicat, documentele şi informaţiile necesare executării corespunzătoare a prevederilor prezentei legi.</w:t>
            </w:r>
          </w:p>
        </w:tc>
        <w:tc>
          <w:tcPr>
            <w:tcW w:w="1742" w:type="dxa"/>
          </w:tcPr>
          <w:p w14:paraId="00DACA01" w14:textId="49B063C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087B0F2A" w14:textId="77777777" w:rsidR="00A5031C" w:rsidRPr="002D69EC" w:rsidRDefault="00A5031C" w:rsidP="00583F5F">
            <w:pPr>
              <w:jc w:val="both"/>
              <w:rPr>
                <w:rFonts w:ascii="Times New Roman" w:hAnsi="Times New Roman" w:cs="Times New Roman"/>
                <w:sz w:val="24"/>
                <w:szCs w:val="24"/>
              </w:rPr>
            </w:pPr>
          </w:p>
          <w:p w14:paraId="57805ABF" w14:textId="0BCEB438" w:rsidR="00A5031C" w:rsidRPr="002D69EC" w:rsidRDefault="00A5031C" w:rsidP="00583F5F">
            <w:pPr>
              <w:jc w:val="both"/>
              <w:rPr>
                <w:rFonts w:ascii="Times New Roman" w:hAnsi="Times New Roman" w:cs="Times New Roman"/>
                <w:sz w:val="24"/>
                <w:szCs w:val="24"/>
              </w:rPr>
            </w:pPr>
          </w:p>
        </w:tc>
      </w:tr>
      <w:tr w:rsidR="00A5031C" w:rsidRPr="002D69EC" w14:paraId="23C1895A" w14:textId="77777777" w:rsidTr="00334EB0">
        <w:tc>
          <w:tcPr>
            <w:tcW w:w="5528" w:type="dxa"/>
            <w:gridSpan w:val="2"/>
          </w:tcPr>
          <w:p w14:paraId="3E239E6E" w14:textId="77777777"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(2) Autoritățile competente pune la dispoziția ESMA informațiile menționate la alineatul (1), în format anonimizat, în termen de o lună de la data primirii informațiilor respective. ESMA elaborează și publică statistici anuale agregate referitoare la piața finanțării participative în Uniune, pe pagina sa de internet.</w:t>
            </w:r>
          </w:p>
          <w:p w14:paraId="33CD2BCB" w14:textId="3401BB65" w:rsidR="00F409A2" w:rsidRPr="002D69EC" w:rsidRDefault="00F409A2" w:rsidP="00583F5F">
            <w:pPr>
              <w:jc w:val="both"/>
              <w:rPr>
                <w:rFonts w:ascii="Times New Roman" w:hAnsi="Times New Roman" w:cs="Times New Roman"/>
                <w:i/>
                <w:sz w:val="24"/>
                <w:szCs w:val="24"/>
              </w:rPr>
            </w:pPr>
          </w:p>
        </w:tc>
        <w:tc>
          <w:tcPr>
            <w:tcW w:w="6220" w:type="dxa"/>
          </w:tcPr>
          <w:p w14:paraId="6115CF74" w14:textId="6940E864" w:rsidR="00A5031C" w:rsidRPr="002D69EC" w:rsidRDefault="00A5031C" w:rsidP="00583F5F">
            <w:pPr>
              <w:jc w:val="both"/>
              <w:rPr>
                <w:rFonts w:ascii="Times New Roman" w:hAnsi="Times New Roman" w:cs="Times New Roman"/>
                <w:b/>
                <w:sz w:val="24"/>
                <w:szCs w:val="24"/>
              </w:rPr>
            </w:pPr>
          </w:p>
        </w:tc>
        <w:tc>
          <w:tcPr>
            <w:tcW w:w="1742" w:type="dxa"/>
          </w:tcPr>
          <w:p w14:paraId="1CC484A3" w14:textId="0F007684"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3A211F7B" w14:textId="0441FE30" w:rsidR="00A5031C" w:rsidRPr="002D69EC" w:rsidRDefault="00874FD9"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rPr>
              <w:t>Norm</w:t>
            </w:r>
            <w:r w:rsidRPr="002D69EC">
              <w:rPr>
                <w:rFonts w:ascii="Times New Roman" w:hAnsi="Times New Roman" w:cs="Times New Roman"/>
                <w:sz w:val="24"/>
                <w:szCs w:val="24"/>
                <w:lang w:val="ro-RO"/>
              </w:rPr>
              <w:t>ă t</w:t>
            </w:r>
            <w:r w:rsidR="00F409A2" w:rsidRPr="002D69EC">
              <w:rPr>
                <w:rFonts w:ascii="Times New Roman" w:hAnsi="Times New Roman" w:cs="Times New Roman"/>
                <w:sz w:val="24"/>
                <w:szCs w:val="24"/>
              </w:rPr>
              <w:t>ranspus</w:t>
            </w:r>
            <w:r w:rsidRPr="002D69EC">
              <w:rPr>
                <w:rFonts w:ascii="Times New Roman" w:hAnsi="Times New Roman" w:cs="Times New Roman"/>
                <w:sz w:val="24"/>
                <w:szCs w:val="24"/>
              </w:rPr>
              <w:t xml:space="preserve">ă </w:t>
            </w:r>
            <w:r w:rsidR="00F409A2" w:rsidRPr="002D69EC">
              <w:rPr>
                <w:rFonts w:ascii="Times New Roman" w:hAnsi="Times New Roman" w:cs="Times New Roman"/>
                <w:sz w:val="24"/>
                <w:szCs w:val="24"/>
                <w:lang w:val="ro-RO"/>
              </w:rPr>
              <w:t xml:space="preserve">în </w:t>
            </w:r>
            <w:r w:rsidR="00F409A2" w:rsidRPr="002D69EC">
              <w:rPr>
                <w:rFonts w:ascii="Times New Roman" w:hAnsi="Times New Roman" w:cs="Times New Roman"/>
                <w:sz w:val="24"/>
                <w:szCs w:val="24"/>
              </w:rPr>
              <w:t>Regulamentul nr. 46/1/2024</w:t>
            </w:r>
          </w:p>
        </w:tc>
      </w:tr>
      <w:tr w:rsidR="00A5031C" w:rsidRPr="002D69EC" w14:paraId="059FA2DE" w14:textId="77777777" w:rsidTr="00334EB0">
        <w:tc>
          <w:tcPr>
            <w:tcW w:w="5528" w:type="dxa"/>
            <w:gridSpan w:val="2"/>
          </w:tcPr>
          <w:p w14:paraId="214E7EB5" w14:textId="4FCD9C78"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sz w:val="24"/>
                <w:szCs w:val="24"/>
              </w:rPr>
              <w:lastRenderedPageBreak/>
              <w:t>(3) ESMA elaborează standarde tehnice de punere în aplicare pentru a stabili standarde și formate de date, modele și proceduri pentru informațiile care trebuie raportate în conformitate cu prezentul articol. ESMA prezintă Comisiei proiectele de standarde tehnice de punere în aplicare respective până la 10 noiembrie 2021. Se conferă Comisiei competența de a adopta standardele tehnice de punere în aplicare menționate la primul paragraf de la prezentul alineat în conformitate cu articolul 15 din Regulamentul (UE) nr. 1095/2010</w:t>
            </w:r>
          </w:p>
        </w:tc>
        <w:tc>
          <w:tcPr>
            <w:tcW w:w="6220" w:type="dxa"/>
          </w:tcPr>
          <w:p w14:paraId="5B5FB733" w14:textId="77777777" w:rsidR="00A5031C" w:rsidRPr="002D69EC" w:rsidRDefault="00A5031C" w:rsidP="00583F5F">
            <w:pPr>
              <w:jc w:val="both"/>
              <w:rPr>
                <w:rFonts w:ascii="Times New Roman" w:hAnsi="Times New Roman" w:cs="Times New Roman"/>
                <w:b/>
                <w:sz w:val="24"/>
                <w:szCs w:val="24"/>
              </w:rPr>
            </w:pPr>
          </w:p>
        </w:tc>
        <w:tc>
          <w:tcPr>
            <w:tcW w:w="1742" w:type="dxa"/>
          </w:tcPr>
          <w:p w14:paraId="02040A61" w14:textId="120004B9" w:rsidR="00A5031C"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w:t>
            </w:r>
            <w:r w:rsidR="00A5031C" w:rsidRPr="002D69EC">
              <w:rPr>
                <w:rFonts w:ascii="Times New Roman" w:hAnsi="Times New Roman" w:cs="Times New Roman"/>
                <w:b/>
                <w:sz w:val="24"/>
                <w:szCs w:val="24"/>
              </w:rPr>
              <w:t xml:space="preserve"> neaplicabile</w:t>
            </w:r>
          </w:p>
        </w:tc>
        <w:tc>
          <w:tcPr>
            <w:tcW w:w="2102" w:type="dxa"/>
          </w:tcPr>
          <w:p w14:paraId="700EDF76" w14:textId="13ED70BA"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Prevederi ce țin de atribuțiile ESMA sunt inaplicabile</w:t>
            </w:r>
          </w:p>
        </w:tc>
      </w:tr>
      <w:tr w:rsidR="00A5031C" w:rsidRPr="002D69EC" w14:paraId="199AB9D9" w14:textId="77777777" w:rsidTr="00334EB0">
        <w:trPr>
          <w:trHeight w:val="846"/>
        </w:trPr>
        <w:tc>
          <w:tcPr>
            <w:tcW w:w="5528" w:type="dxa"/>
            <w:gridSpan w:val="2"/>
          </w:tcPr>
          <w:p w14:paraId="52E236EC"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17</w:t>
            </w:r>
          </w:p>
          <w:p w14:paraId="4B61CFE1" w14:textId="7777777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Retragerea autorizației</w:t>
            </w:r>
          </w:p>
          <w:p w14:paraId="0270C3E8" w14:textId="77777777" w:rsidR="00A5031C" w:rsidRPr="002D69EC" w:rsidRDefault="00A5031C" w:rsidP="00583F5F">
            <w:pPr>
              <w:jc w:val="both"/>
              <w:rPr>
                <w:rFonts w:ascii="Times New Roman" w:hAnsi="Times New Roman" w:cs="Times New Roman"/>
                <w:sz w:val="24"/>
                <w:szCs w:val="24"/>
              </w:rPr>
            </w:pPr>
          </w:p>
          <w:p w14:paraId="3B18549A"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(1) Autoritatea competentă care a acordat autorizația are competența de a retrage autorizația în oricare dintre urmă toarele situații în care furnizorul de servicii de finanțare participativă:</w:t>
            </w:r>
          </w:p>
          <w:p w14:paraId="2F727011"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nu a utilizat autorizația în termen de 18 luni de la data acordării acesteia; </w:t>
            </w:r>
          </w:p>
          <w:p w14:paraId="5441F7AB"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a renunțat în mod expres la autorizația care îi fusese acordată; </w:t>
            </w:r>
          </w:p>
          <w:p w14:paraId="01C73D82"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nu a prestat servicii de finanțare participativă timp de nouă luni succesive și în același timp nu mai este implicat în administrarea contractelor existente care au fost încheiate inițial prin punerea în legătură a investitorilor interesați să acorde finanțare prin utilizarea platformei sale de finanțare participativă; </w:t>
            </w:r>
          </w:p>
          <w:p w14:paraId="538F444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a obținut autorizația prin mijloace neregulamentare, inclusiv prin declarații false în cererea sa de autorizare; </w:t>
            </w:r>
          </w:p>
          <w:p w14:paraId="3A3BE790"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(e) nu mai îndeplinește condițiile în temeiul cărora i-a fost acordată autorizația; </w:t>
            </w:r>
          </w:p>
          <w:p w14:paraId="2014D2D9"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(f) a încălcat grav prezentul regulament. </w:t>
            </w:r>
          </w:p>
          <w:p w14:paraId="272F4286" w14:textId="61929E4A"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Autoritatea competentă care a acordat autorizația are, de asemenea, competența de a retrage autorizația în oricare dintre următoarele situații: </w:t>
            </w:r>
          </w:p>
          <w:p w14:paraId="5B17E5E5" w14:textId="77777777" w:rsidR="00A5031C" w:rsidRPr="002D69EC" w:rsidRDefault="00A5031C" w:rsidP="00583F5F">
            <w:pPr>
              <w:pStyle w:val="ListParagraph"/>
              <w:numPr>
                <w:ilvl w:val="1"/>
                <w:numId w:val="28"/>
              </w:numPr>
              <w:spacing w:before="0"/>
              <w:ind w:right="38"/>
              <w:rPr>
                <w:sz w:val="24"/>
                <w:szCs w:val="24"/>
              </w:rPr>
            </w:pPr>
            <w:r w:rsidRPr="002D69EC">
              <w:rPr>
                <w:sz w:val="24"/>
                <w:szCs w:val="24"/>
              </w:rPr>
              <w:t xml:space="preserve">atunci când furnizorul de servicii de finanțare participativă este totodată prestator de servicii de plată în conformitate cu Directiva (UE) 2015/2366 și acesta sau membri ai organului său de conducere, angajați ai furnizorului sau terți care acționează în numele acestuia au încălcat dispozițiile de drept intern care pun în aplicare Directiva (UE) 2015/849 în ceea ce privește spălarea banilor sau finanțarea terorismului; sau </w:t>
            </w:r>
          </w:p>
          <w:p w14:paraId="49F7B731" w14:textId="77777777" w:rsidR="00A5031C" w:rsidRDefault="00A5031C" w:rsidP="00583F5F">
            <w:pPr>
              <w:pStyle w:val="ListParagraph"/>
              <w:numPr>
                <w:ilvl w:val="1"/>
                <w:numId w:val="28"/>
              </w:numPr>
              <w:spacing w:before="0"/>
              <w:ind w:right="38"/>
              <w:rPr>
                <w:sz w:val="24"/>
                <w:szCs w:val="24"/>
              </w:rPr>
            </w:pPr>
            <w:r w:rsidRPr="002D69EC">
              <w:rPr>
                <w:sz w:val="24"/>
                <w:szCs w:val="24"/>
              </w:rPr>
              <w:t xml:space="preserve">atunci când furnizorul de servicii de finanțare participativă sau un terț care acționează în numele său a pierdut autorizația care permitea prestarea de servicii de plată în conformitate cu Directiva (UE) 2015/2366, sau de servicii de investiții în temeiul Directivei 2014/65/UE, iar furnizorul de servicii de finanțare participativă sau terțul respectiv nu au remediat situația în termen de 40 de zile calendaristice. </w:t>
            </w:r>
          </w:p>
          <w:p w14:paraId="78EB860E" w14:textId="770B3794" w:rsidR="00432444" w:rsidRPr="002D69EC" w:rsidRDefault="00432444" w:rsidP="00432444">
            <w:pPr>
              <w:pStyle w:val="ListParagraph"/>
              <w:spacing w:before="0"/>
              <w:ind w:left="1504" w:right="38" w:firstLine="0"/>
              <w:rPr>
                <w:sz w:val="24"/>
                <w:szCs w:val="24"/>
              </w:rPr>
            </w:pPr>
          </w:p>
        </w:tc>
        <w:tc>
          <w:tcPr>
            <w:tcW w:w="6220" w:type="dxa"/>
          </w:tcPr>
          <w:p w14:paraId="37A5CB1A" w14:textId="716F51CD" w:rsidR="00F409A2" w:rsidRPr="002D69EC" w:rsidRDefault="00A5031C" w:rsidP="00583F5F">
            <w:pPr>
              <w:pStyle w:val="NormalWeb"/>
              <w:spacing w:before="0" w:beforeAutospacing="0" w:after="0" w:afterAutospacing="0"/>
              <w:jc w:val="both"/>
              <w:rPr>
                <w:bCs/>
              </w:rPr>
            </w:pPr>
            <w:r w:rsidRPr="002D69EC">
              <w:rPr>
                <w:bCs/>
              </w:rPr>
              <w:lastRenderedPageBreak/>
              <w:t xml:space="preserve">Proiectul de modificare a Legii nr. 181/2023 prevede completarea art. 45 alin. (1)  cu lit. g) h) </w:t>
            </w:r>
          </w:p>
          <w:p w14:paraId="380F2E46" w14:textId="77777777" w:rsidR="00F409A2" w:rsidRPr="002D69EC" w:rsidRDefault="00A5031C" w:rsidP="00583F5F">
            <w:pPr>
              <w:pStyle w:val="NormalWeb"/>
              <w:spacing w:before="0" w:beforeAutospacing="0" w:after="0" w:afterAutospacing="0"/>
              <w:jc w:val="both"/>
            </w:pPr>
            <w:r w:rsidRPr="00CC2CB7">
              <w:rPr>
                <w:b/>
              </w:rPr>
              <w:t>Articolul 45.</w:t>
            </w:r>
            <w:r w:rsidRPr="002D69EC">
              <w:t xml:space="preserve"> Retragerea autorizării</w:t>
            </w:r>
          </w:p>
          <w:p w14:paraId="1AB87138" w14:textId="77777777" w:rsidR="00F409A2" w:rsidRPr="002D69EC" w:rsidRDefault="00F409A2" w:rsidP="00583F5F">
            <w:pPr>
              <w:pStyle w:val="NormalWeb"/>
              <w:spacing w:before="0" w:beforeAutospacing="0" w:after="0" w:afterAutospacing="0"/>
              <w:jc w:val="both"/>
            </w:pPr>
            <w:r w:rsidRPr="002D69EC">
              <w:t>(1) Autoritatea de supraveghere retrage autorizarea şi radiază furnizorul din Registru în următoarele cazuri:</w:t>
            </w:r>
          </w:p>
          <w:p w14:paraId="53A99B95" w14:textId="77777777" w:rsidR="00F409A2" w:rsidRPr="002D69EC" w:rsidRDefault="00F409A2" w:rsidP="00583F5F">
            <w:pPr>
              <w:pStyle w:val="NormalWeb"/>
              <w:spacing w:before="0" w:beforeAutospacing="0" w:after="0" w:afterAutospacing="0"/>
              <w:jc w:val="both"/>
            </w:pPr>
            <w:r w:rsidRPr="002D69EC">
              <w:t>a) la cererea furnizorului, inclusiv în caz de reorganizare sau lichidare;</w:t>
            </w:r>
          </w:p>
          <w:p w14:paraId="5E51D99F" w14:textId="77777777" w:rsidR="00F409A2" w:rsidRPr="002D69EC" w:rsidRDefault="00F409A2" w:rsidP="00583F5F">
            <w:pPr>
              <w:pStyle w:val="NormalWeb"/>
              <w:spacing w:before="0" w:beforeAutospacing="0" w:after="0" w:afterAutospacing="0"/>
              <w:jc w:val="both"/>
            </w:pPr>
            <w:r w:rsidRPr="002D69EC">
              <w:t>b) furnizorul nu a înlăturat, în termenul stabilit, circumstanţele care au dus la suspendarea autorizării;</w:t>
            </w:r>
          </w:p>
          <w:p w14:paraId="152BC2D2" w14:textId="77777777" w:rsidR="00F409A2" w:rsidRPr="002D69EC" w:rsidRDefault="00F409A2" w:rsidP="00583F5F">
            <w:pPr>
              <w:pStyle w:val="NormalWeb"/>
              <w:spacing w:before="0" w:beforeAutospacing="0" w:after="0" w:afterAutospacing="0"/>
              <w:jc w:val="both"/>
            </w:pPr>
            <w:r w:rsidRPr="002D69EC">
              <w:t>c) furnizorul nu a prestat servicii de finanţare participativă în termen de 12 luni de la autorizare;</w:t>
            </w:r>
          </w:p>
          <w:p w14:paraId="7767EFE0" w14:textId="77777777" w:rsidR="00F409A2" w:rsidRPr="002D69EC" w:rsidRDefault="00F409A2" w:rsidP="00583F5F">
            <w:pPr>
              <w:pStyle w:val="NormalWeb"/>
              <w:spacing w:before="0" w:beforeAutospacing="0" w:after="0" w:afterAutospacing="0"/>
              <w:jc w:val="both"/>
            </w:pPr>
            <w:r w:rsidRPr="002D69EC">
              <w:t>d) autorizarea a fost obţinută prin mijloace ilegale, inclusiv prin prezentarea unor informaţii sau documente false;</w:t>
            </w:r>
          </w:p>
          <w:p w14:paraId="4C406C72" w14:textId="77777777" w:rsidR="00F409A2" w:rsidRPr="002D69EC" w:rsidRDefault="00F409A2" w:rsidP="00583F5F">
            <w:pPr>
              <w:pStyle w:val="NormalWeb"/>
              <w:spacing w:before="0" w:beforeAutospacing="0" w:after="0" w:afterAutospacing="0"/>
              <w:jc w:val="both"/>
            </w:pPr>
            <w:r w:rsidRPr="002D69EC">
              <w:t>e) furnizorul nu a prestat servicii de finanţare participativă timp de 9 luni succesive şi, în acelaşi timp, nu mai este implicat în administrarea contractelor existente, care au fost încheiate iniţial prin punerea în legătură a investitorilor interesaţi să acorde finanţare prin utilizarea platformei sale de finanţare participativă;</w:t>
            </w:r>
          </w:p>
          <w:p w14:paraId="01283C63" w14:textId="77777777" w:rsidR="00F409A2" w:rsidRPr="002D69EC" w:rsidRDefault="00F409A2" w:rsidP="00583F5F">
            <w:pPr>
              <w:pStyle w:val="NormalWeb"/>
              <w:spacing w:before="0" w:beforeAutospacing="0" w:after="0" w:afterAutospacing="0"/>
              <w:jc w:val="both"/>
            </w:pPr>
            <w:r w:rsidRPr="002D69EC">
              <w:t>f) furnizorul nu mai îndeplineşte condiţiile în temeiul cărora i-a fost acordată autorizaţia;</w:t>
            </w:r>
          </w:p>
          <w:p w14:paraId="6EC79FE1" w14:textId="77777777" w:rsidR="000F0CFC" w:rsidRPr="000F0CFC" w:rsidRDefault="000F0CFC" w:rsidP="00D02AC6">
            <w:pPr>
              <w:pStyle w:val="NormalWeb"/>
              <w:spacing w:before="0" w:beforeAutospacing="0" w:after="0"/>
              <w:jc w:val="both"/>
              <w:rPr>
                <w:i/>
                <w:iCs/>
              </w:rPr>
            </w:pPr>
            <w:r w:rsidRPr="000F0CFC">
              <w:rPr>
                <w:i/>
                <w:iCs/>
              </w:rPr>
              <w:lastRenderedPageBreak/>
              <w:t>g) furnizorul care prestează și servicii de plată, persoanele cu funcții de răspundere ale acestuia, salariații săi sau terții care acționează în numele său care au încălcat prevederile legislației cu privire la prevenirea și combaterea spălării banilor și finanțării terorismului;</w:t>
            </w:r>
          </w:p>
          <w:p w14:paraId="7E82BB72" w14:textId="7B4D76BE" w:rsidR="00A5031C" w:rsidRPr="002D69EC" w:rsidRDefault="000F0CFC" w:rsidP="000F0CFC">
            <w:pPr>
              <w:pStyle w:val="NormalWeb"/>
              <w:spacing w:before="0" w:beforeAutospacing="0" w:after="0" w:afterAutospacing="0"/>
              <w:jc w:val="both"/>
              <w:rPr>
                <w:color w:val="FF0000"/>
              </w:rPr>
            </w:pPr>
            <w:r w:rsidRPr="000F0CFC">
              <w:rPr>
                <w:i/>
                <w:iCs/>
              </w:rPr>
              <w:t>h) furnizorului sau terțului care acționează în numele său i-a fost retrasă licența de instituție de credit în condițiile Legii nr. 202/2017 privind activitatea băncilor, de prestator de servicii de plată în condițiile Legii nr.114/2012 cu privire la serviciile de plată și moneda electronică sau de prestator de servicii de investiții în condițiile Legii nr. 181/2026 privind pieţele instrumentelor financiare şi activităţile de investiţii, iar situația nu a fost remediată în termen de 40 de zile calendaristice</w:t>
            </w:r>
            <w:r w:rsidR="00F409A2" w:rsidRPr="002D69EC">
              <w:rPr>
                <w:i/>
                <w:iCs/>
              </w:rPr>
              <w:t>.</w:t>
            </w:r>
          </w:p>
        </w:tc>
        <w:tc>
          <w:tcPr>
            <w:tcW w:w="1742" w:type="dxa"/>
          </w:tcPr>
          <w:p w14:paraId="785E080F" w14:textId="0887EC98"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4A682D32" w14:textId="444FDB06"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Termenul a fost adaptat la practica administrativă națională.</w:t>
            </w:r>
          </w:p>
        </w:tc>
      </w:tr>
      <w:tr w:rsidR="00A5031C" w:rsidRPr="002D69EC" w14:paraId="62BC467B" w14:textId="77777777" w:rsidTr="00334EB0">
        <w:trPr>
          <w:trHeight w:val="846"/>
        </w:trPr>
        <w:tc>
          <w:tcPr>
            <w:tcW w:w="5528" w:type="dxa"/>
            <w:gridSpan w:val="2"/>
          </w:tcPr>
          <w:p w14:paraId="0D996E36" w14:textId="476A44E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 (2) Atunci când o autoritate competentă dintr-un stat membru retrage o autorizație, autoritatea competentă desemnată ca punct unic de contact în respectivul stat membru în conformitate cu articolul 29 alineatul (2) notifică, fără întârzieri nejustificate, ESMA și autoritățile competente din celelalte state membre în care furnizorul de servicii de finanțare participativă prestează servicii de finanțare participativă în conformitate cu articolul 18. ESMA introduce informația cu privire la retragerea autorizației în registrul menționat la articolul 14. </w:t>
            </w:r>
          </w:p>
          <w:p w14:paraId="5225D2DA"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Înainte de a adopta decizia de a retrage autorizația, autoritatea competentă care a acordat-o consultă autoritatea competentă din alt stat membru, în cazul în care furnizorul de servicii de finanțare participativă: </w:t>
            </w:r>
          </w:p>
          <w:p w14:paraId="1016C8BE"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este o filială a unui furnizor de servicii de finanțare participativă care deține autorizație în acest alt stat membru; </w:t>
            </w:r>
          </w:p>
          <w:p w14:paraId="551FE8CE"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este o filială a unei întreprinderi-mamă a unui furnizor de servicii de finanțare participativă care deține autorizație în acest alt stat membru; sau </w:t>
            </w:r>
          </w:p>
          <w:p w14:paraId="44330120"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(c) se află sub controlul acelorași persoane fizice sau juridice care exercită controlul asupra unui furnizor de servicii de finanțare participativă care deține autorizație în acest alt stat membru.</w:t>
            </w:r>
          </w:p>
        </w:tc>
        <w:tc>
          <w:tcPr>
            <w:tcW w:w="6220" w:type="dxa"/>
          </w:tcPr>
          <w:p w14:paraId="3B17669F" w14:textId="1A0B600F" w:rsidR="00632ED4" w:rsidRPr="002D69EC" w:rsidRDefault="00632ED4" w:rsidP="00583F5F">
            <w:pPr>
              <w:pStyle w:val="NormalWeb"/>
              <w:spacing w:before="0" w:beforeAutospacing="0" w:after="0" w:afterAutospacing="0"/>
              <w:jc w:val="both"/>
              <w:rPr>
                <w:color w:val="FF0000"/>
                <w:lang w:val="ro-RO"/>
              </w:rPr>
            </w:pPr>
          </w:p>
          <w:p w14:paraId="73BEFDBE" w14:textId="34D76159" w:rsidR="00A5031C" w:rsidRPr="002D69EC" w:rsidRDefault="00A5031C" w:rsidP="00583F5F">
            <w:pPr>
              <w:pStyle w:val="NormalWeb"/>
              <w:spacing w:before="0" w:beforeAutospacing="0" w:after="0"/>
              <w:jc w:val="both"/>
              <w:rPr>
                <w:color w:val="FF0000"/>
                <w:lang w:val="ro-RO"/>
              </w:rPr>
            </w:pPr>
          </w:p>
        </w:tc>
        <w:tc>
          <w:tcPr>
            <w:tcW w:w="1742" w:type="dxa"/>
          </w:tcPr>
          <w:p w14:paraId="0119490E" w14:textId="791A1375" w:rsidR="00A5031C" w:rsidRPr="002D69EC" w:rsidRDefault="00874FD9"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7854A7F4" w14:textId="0A665308"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Prevederile ce țin de atribuțiile ESMA nu se transpun.</w:t>
            </w:r>
          </w:p>
        </w:tc>
      </w:tr>
      <w:tr w:rsidR="00A5031C" w:rsidRPr="002D69EC" w14:paraId="2F293DD6" w14:textId="77777777" w:rsidTr="00334EB0">
        <w:tc>
          <w:tcPr>
            <w:tcW w:w="5528" w:type="dxa"/>
            <w:gridSpan w:val="2"/>
          </w:tcPr>
          <w:p w14:paraId="6BE8CCD9"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18</w:t>
            </w:r>
          </w:p>
          <w:p w14:paraId="083E0D82" w14:textId="3F3BA3F3"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Prestarea transfrontalieră de servicii de finanțare participativă</w:t>
            </w:r>
          </w:p>
          <w:p w14:paraId="4F98D8A4"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Atunci când un furnizor de servicii de finanțare participativă autorizat în conformitate cu articolul </w:t>
            </w:r>
            <w:r w:rsidRPr="002D69EC">
              <w:rPr>
                <w:rFonts w:ascii="Times New Roman" w:hAnsi="Times New Roman" w:cs="Times New Roman"/>
                <w:sz w:val="24"/>
                <w:szCs w:val="24"/>
              </w:rPr>
              <w:lastRenderedPageBreak/>
              <w:t>12 intenționează să presteze servicii de finanțare participativă într-un stat membru diferit de statul membru a cărui autoritate competentă a acordat autorizația în conformitate cu articolul 12, acesta transmite autorității competente desemnate ca punct unic de contact în conformitate cu articolul 29 alineatul (2) de către statul membru în care a fost acordată autorizația, următoarele informații:</w:t>
            </w:r>
          </w:p>
          <w:p w14:paraId="35BBF00F"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lista statelor membre în care furnizorul de servicii de finanțare participativă intenționează să presteze servicii de finanțare participativă; </w:t>
            </w:r>
          </w:p>
          <w:p w14:paraId="05F5392F"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identitatea persoanelor fizice și juridice responsabile de prestarea serviciilor de finanțare participativă în statele membre respective; </w:t>
            </w:r>
          </w:p>
          <w:p w14:paraId="2B9F695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data preconizată de începere a furnizării serviciilor de finanțare participativă de către furnizorul de servicii de finanțare participativă; </w:t>
            </w:r>
          </w:p>
          <w:p w14:paraId="1D99CB7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lista oricăror alte activități care nu intră sub incidența prezentului regulament desfășurate de furnizorul de servicii de finanțare participativă. </w:t>
            </w:r>
          </w:p>
          <w:p w14:paraId="30201E74"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Punctul unic de contact din statul membru în care a fost acordată autorizația comunică informațiile menționate la alineatul (1) de la prezentul articol, în termen de 10 zile lucrătoare de la primirea acestor informații, autorităților competente ale statelor membre în care furnizorul de servicii de finanțare participativă intenționează să presteze servicii de finanțare participativă astfel cum se menționează la alineatul (1) de la prezentul articol și către ESMA. ESMA introduce aceste informații în registrul menționat la articolul 14. </w:t>
            </w:r>
          </w:p>
          <w:p w14:paraId="5B3D09C7"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(3) Punctul unic de contact din statul membru în care a fost acordată autorizația informează ulterior fără întârziere furnizorul de servicii de finanțare participativă cu privire la comunicarea de informații menționată la alineatul (2). </w:t>
            </w:r>
          </w:p>
          <w:p w14:paraId="4FACF5A1"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(4) Furnizorul de servicii de finanțare participativă poate începe să presteze servicii de finanțare participativă într-un stat membru, altul decât statul membru a cărui autoritate competentă a acordat autorizația de la data primirii comunicării menționate la alineatul (3) sau în termen de cel mult 15 zile calendaristice de la transmiterea informațiilor menționate la alineatul (1).</w:t>
            </w:r>
          </w:p>
        </w:tc>
        <w:tc>
          <w:tcPr>
            <w:tcW w:w="6220" w:type="dxa"/>
          </w:tcPr>
          <w:p w14:paraId="254F8706" w14:textId="6EA0490B"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Proiectul de modificare a Legii nr. 181/2023 prevede completarea cu art. </w:t>
            </w:r>
            <w:r w:rsidR="00632ED4" w:rsidRPr="002D69EC">
              <w:rPr>
                <w:rFonts w:ascii="Times New Roman" w:hAnsi="Times New Roman" w:cs="Times New Roman"/>
                <w:sz w:val="24"/>
                <w:szCs w:val="24"/>
              </w:rPr>
              <w:t>42</w:t>
            </w:r>
            <w:r w:rsidRPr="002D69EC">
              <w:rPr>
                <w:rFonts w:ascii="Times New Roman" w:hAnsi="Times New Roman" w:cs="Times New Roman"/>
                <w:sz w:val="24"/>
                <w:szCs w:val="24"/>
                <w:vertAlign w:val="superscript"/>
              </w:rPr>
              <w:t>1</w:t>
            </w:r>
            <w:r w:rsidRPr="002D69EC">
              <w:rPr>
                <w:rFonts w:ascii="Times New Roman" w:hAnsi="Times New Roman" w:cs="Times New Roman"/>
                <w:sz w:val="24"/>
                <w:szCs w:val="24"/>
              </w:rPr>
              <w:t xml:space="preserve"> </w:t>
            </w:r>
          </w:p>
          <w:p w14:paraId="32DB932F" w14:textId="77777777" w:rsidR="00632ED4" w:rsidRPr="002D69EC" w:rsidRDefault="00632ED4" w:rsidP="00583F5F">
            <w:pPr>
              <w:jc w:val="both"/>
              <w:rPr>
                <w:rFonts w:ascii="Times New Roman" w:hAnsi="Times New Roman" w:cs="Times New Roman"/>
                <w:i/>
                <w:iCs/>
                <w:color w:val="000000" w:themeColor="text1"/>
                <w:sz w:val="24"/>
                <w:szCs w:val="24"/>
              </w:rPr>
            </w:pPr>
            <w:r w:rsidRPr="00CC2CB7">
              <w:rPr>
                <w:rFonts w:ascii="Times New Roman" w:hAnsi="Times New Roman" w:cs="Times New Roman"/>
                <w:b/>
                <w:bCs/>
                <w:i/>
                <w:iCs/>
                <w:color w:val="000000" w:themeColor="text1"/>
                <w:sz w:val="24"/>
                <w:szCs w:val="24"/>
              </w:rPr>
              <w:t xml:space="preserve">Articolul 42¹. </w:t>
            </w:r>
            <w:r w:rsidRPr="002D69EC">
              <w:rPr>
                <w:rFonts w:ascii="Times New Roman" w:hAnsi="Times New Roman" w:cs="Times New Roman"/>
                <w:i/>
                <w:iCs/>
                <w:color w:val="000000" w:themeColor="text1"/>
                <w:sz w:val="24"/>
                <w:szCs w:val="24"/>
              </w:rPr>
              <w:t>Libertatea de a presta servicii de către furnizorii autorizați într-un stat membru al Uniunii Europene</w:t>
            </w:r>
          </w:p>
          <w:p w14:paraId="2CAA4D7D" w14:textId="77777777" w:rsidR="00632ED4" w:rsidRPr="002D69EC" w:rsidRDefault="00632ED4"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lastRenderedPageBreak/>
              <w:t>(1) Un furnizor de servicii de finanțare participativă autorizat într-un stat membru al Uniunii Europene poate presta servicii de finanțare participativă pe teritoriul Republicii Moldova, direct sau prin înființarea unei sucursale, cu respectarea următoarelor condiții:</w:t>
            </w:r>
          </w:p>
          <w:p w14:paraId="1C6B7EF7" w14:textId="77777777" w:rsidR="00632ED4" w:rsidRPr="002D69EC" w:rsidRDefault="00632ED4"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a) aceste servicii sunt prevăzute de autorizația pe care o deține;</w:t>
            </w:r>
          </w:p>
          <w:p w14:paraId="69341900" w14:textId="77777777" w:rsidR="000F0CFC" w:rsidRDefault="00632ED4" w:rsidP="00583F5F">
            <w:pPr>
              <w:jc w:val="both"/>
              <w:rPr>
                <w:rFonts w:ascii="Times New Roman" w:hAnsi="Times New Roman" w:cs="Times New Roman"/>
                <w:i/>
                <w:iCs/>
                <w:color w:val="000000" w:themeColor="text1"/>
                <w:sz w:val="24"/>
                <w:szCs w:val="24"/>
              </w:rPr>
            </w:pPr>
            <w:r w:rsidRPr="002D69EC">
              <w:rPr>
                <w:rFonts w:ascii="Times New Roman" w:hAnsi="Times New Roman" w:cs="Times New Roman"/>
                <w:i/>
                <w:iCs/>
                <w:color w:val="000000" w:themeColor="text1"/>
                <w:sz w:val="24"/>
                <w:szCs w:val="24"/>
              </w:rPr>
              <w:t>b) prezintă notificarea privind prestarea serviciilor în Republica Moldova către autoritatea competentă din statul membru al Uniunii Europene și către autoritatea de supraveghere</w:t>
            </w:r>
            <w:r w:rsidR="000F0CFC">
              <w:rPr>
                <w:rFonts w:ascii="Times New Roman" w:hAnsi="Times New Roman" w:cs="Times New Roman"/>
                <w:i/>
                <w:iCs/>
                <w:color w:val="000000" w:themeColor="text1"/>
                <w:sz w:val="24"/>
                <w:szCs w:val="24"/>
              </w:rPr>
              <w:t>;</w:t>
            </w:r>
          </w:p>
          <w:p w14:paraId="62F2994D" w14:textId="45AA1F0D" w:rsidR="00632ED4" w:rsidRPr="002D69EC" w:rsidRDefault="000F0CFC" w:rsidP="00583F5F">
            <w:pPr>
              <w:jc w:val="both"/>
              <w:rPr>
                <w:rFonts w:ascii="Times New Roman" w:hAnsi="Times New Roman" w:cs="Times New Roman"/>
                <w:i/>
                <w:iCs/>
                <w:color w:val="000000" w:themeColor="text1"/>
                <w:sz w:val="24"/>
                <w:szCs w:val="24"/>
              </w:rPr>
            </w:pPr>
            <w:r w:rsidRPr="000F0CFC">
              <w:rPr>
                <w:rFonts w:ascii="Times New Roman" w:hAnsi="Times New Roman" w:cs="Times New Roman"/>
                <w:i/>
                <w:iCs/>
                <w:color w:val="000000" w:themeColor="text1"/>
                <w:sz w:val="24"/>
                <w:szCs w:val="24"/>
              </w:rPr>
              <w:t>c) există un acord de cooperare încheiat între autoritatea de supraveghere din Republica Moldova și autoritatea de supraveghere din statul unde este autorizat furnizorul</w:t>
            </w:r>
            <w:r w:rsidR="00632ED4" w:rsidRPr="002D69EC">
              <w:rPr>
                <w:rFonts w:ascii="Times New Roman" w:hAnsi="Times New Roman" w:cs="Times New Roman"/>
                <w:i/>
                <w:iCs/>
                <w:color w:val="000000" w:themeColor="text1"/>
                <w:sz w:val="24"/>
                <w:szCs w:val="24"/>
              </w:rPr>
              <w:t>.</w:t>
            </w:r>
          </w:p>
          <w:p w14:paraId="3957EF44" w14:textId="0FF01B6F" w:rsidR="00A5031C" w:rsidRPr="002D69EC" w:rsidRDefault="00632ED4" w:rsidP="00583F5F">
            <w:pPr>
              <w:jc w:val="both"/>
              <w:rPr>
                <w:rFonts w:ascii="Times New Roman" w:hAnsi="Times New Roman" w:cs="Times New Roman"/>
                <w:color w:val="FF0000"/>
                <w:sz w:val="24"/>
                <w:szCs w:val="24"/>
              </w:rPr>
            </w:pPr>
            <w:r w:rsidRPr="002D69EC">
              <w:rPr>
                <w:rFonts w:ascii="Times New Roman" w:hAnsi="Times New Roman" w:cs="Times New Roman"/>
                <w:i/>
                <w:iCs/>
                <w:color w:val="000000" w:themeColor="text1"/>
                <w:sz w:val="24"/>
                <w:szCs w:val="24"/>
              </w:rPr>
              <w:t>(2) Furnizorul prevăzut la alin.(1) se înscrie într-un compartiment distinct al Registrului, în baza notificării, în modul stabilit prin actele normative ale autorității de supraveghere.</w:t>
            </w:r>
          </w:p>
        </w:tc>
        <w:tc>
          <w:tcPr>
            <w:tcW w:w="1742" w:type="dxa"/>
          </w:tcPr>
          <w:p w14:paraId="7D82CC01" w14:textId="56498C18"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209FD7DF" w14:textId="75561E3B" w:rsidR="00A5031C" w:rsidRPr="002D69EC" w:rsidRDefault="00A5031C" w:rsidP="00583F5F">
            <w:pPr>
              <w:jc w:val="both"/>
              <w:rPr>
                <w:rFonts w:ascii="Times New Roman" w:hAnsi="Times New Roman" w:cs="Times New Roman"/>
                <w:sz w:val="24"/>
                <w:szCs w:val="24"/>
              </w:rPr>
            </w:pPr>
          </w:p>
        </w:tc>
      </w:tr>
      <w:tr w:rsidR="00A5031C" w:rsidRPr="002D69EC" w14:paraId="5FB12894" w14:textId="77777777" w:rsidTr="00334EB0">
        <w:tc>
          <w:tcPr>
            <w:tcW w:w="5528" w:type="dxa"/>
            <w:gridSpan w:val="2"/>
          </w:tcPr>
          <w:p w14:paraId="6120F4F6" w14:textId="7777777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CAPITOLUL IV</w:t>
            </w:r>
          </w:p>
          <w:p w14:paraId="48627D60" w14:textId="77777777" w:rsidR="00A5031C" w:rsidRPr="002D69EC" w:rsidRDefault="00A5031C" w:rsidP="00583F5F">
            <w:pPr>
              <w:jc w:val="both"/>
              <w:rPr>
                <w:rFonts w:ascii="Times New Roman" w:hAnsi="Times New Roman" w:cs="Times New Roman"/>
                <w:b/>
                <w:i/>
                <w:sz w:val="24"/>
                <w:szCs w:val="24"/>
              </w:rPr>
            </w:pPr>
            <w:r w:rsidRPr="002D69EC">
              <w:rPr>
                <w:rFonts w:ascii="Times New Roman" w:hAnsi="Times New Roman" w:cs="Times New Roman"/>
                <w:b/>
                <w:i/>
                <w:sz w:val="24"/>
                <w:szCs w:val="24"/>
              </w:rPr>
              <w:t>Protecția investitorilor</w:t>
            </w:r>
          </w:p>
          <w:p w14:paraId="057096F5"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19</w:t>
            </w:r>
          </w:p>
          <w:p w14:paraId="1FF84819" w14:textId="6E0D7040"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Informarea clienților</w:t>
            </w:r>
          </w:p>
          <w:p w14:paraId="0C7F0F51" w14:textId="5207D4D4"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(1)Toate informațiile, inclusiv comunicările publicitare, astfel cum sunt menționate la articolul 27, transmise de furnizorii de servicii de finanțare participativă clienților în legătură cu respectivii furnizori de servicii de finanțare participativă, cu costurile, riscurile financiare și comisioanele aferente serviciilor sau investițiilor de finanțare participativă, cu criteriile de selecție a proiectelor de finanțare participativă, și cu natura și riscurile aferente serviciilor de finanțare participativă pe care le prestează trebuie să fie corecte, clare și să nu inducă în eroare. </w:t>
            </w:r>
          </w:p>
        </w:tc>
        <w:tc>
          <w:tcPr>
            <w:tcW w:w="6220" w:type="dxa"/>
          </w:tcPr>
          <w:p w14:paraId="53E7666A" w14:textId="77777777" w:rsidR="00CB53FE" w:rsidRDefault="00CB53FE" w:rsidP="00583F5F">
            <w:pPr>
              <w:pStyle w:val="NormalWeb"/>
              <w:spacing w:before="0" w:beforeAutospacing="0" w:after="0" w:afterAutospacing="0"/>
              <w:jc w:val="both"/>
              <w:rPr>
                <w:bCs/>
              </w:rPr>
            </w:pPr>
          </w:p>
          <w:p w14:paraId="2A737E75" w14:textId="77777777" w:rsidR="000D305B" w:rsidRPr="002D69EC" w:rsidRDefault="000D305B" w:rsidP="00583F5F">
            <w:pPr>
              <w:pStyle w:val="NormalWeb"/>
              <w:spacing w:before="0" w:beforeAutospacing="0" w:after="0" w:afterAutospacing="0"/>
              <w:jc w:val="both"/>
              <w:rPr>
                <w:bCs/>
              </w:rPr>
            </w:pPr>
          </w:p>
          <w:p w14:paraId="7C874078" w14:textId="575E336B" w:rsidR="00A5031C" w:rsidRPr="002D69EC" w:rsidRDefault="00A5031C" w:rsidP="00583F5F">
            <w:pPr>
              <w:pStyle w:val="NormalWeb"/>
              <w:spacing w:before="0" w:beforeAutospacing="0" w:after="0" w:afterAutospacing="0"/>
              <w:jc w:val="both"/>
              <w:rPr>
                <w:bCs/>
              </w:rPr>
            </w:pPr>
            <w:r w:rsidRPr="002D69EC">
              <w:rPr>
                <w:bCs/>
              </w:rPr>
              <w:t>Legea nr. 181/2023:</w:t>
            </w:r>
          </w:p>
          <w:p w14:paraId="6BD7A558" w14:textId="214C05CD" w:rsidR="00A5031C" w:rsidRPr="002D69EC" w:rsidRDefault="00A5031C" w:rsidP="00583F5F">
            <w:pPr>
              <w:pStyle w:val="NormalWeb"/>
              <w:spacing w:before="0" w:beforeAutospacing="0" w:after="0" w:afterAutospacing="0"/>
              <w:jc w:val="both"/>
            </w:pPr>
            <w:r w:rsidRPr="00CC2CB7">
              <w:rPr>
                <w:b/>
              </w:rPr>
              <w:t>Articolul 20.</w:t>
            </w:r>
            <w:r w:rsidRPr="002D69EC">
              <w:t xml:space="preserve"> Exigenţe de publicitate</w:t>
            </w:r>
          </w:p>
          <w:p w14:paraId="4AEF05BF" w14:textId="77777777" w:rsidR="00A5031C" w:rsidRPr="002D69EC" w:rsidRDefault="00A5031C" w:rsidP="00583F5F">
            <w:pPr>
              <w:pStyle w:val="NormalWeb"/>
              <w:spacing w:before="0" w:beforeAutospacing="0" w:after="0" w:afterAutospacing="0"/>
              <w:jc w:val="both"/>
            </w:pPr>
            <w:r w:rsidRPr="002D69EC">
              <w:t>(1) Publicitatea adresată de către furnizor clienţilor sau potenţialilor clienţi, precum şi alte informaţii în legătură cu serviciile prestate, costurile, taxele şi comisioanele aferente serviciilor sau investiţiilor de finanţare participativă, condiţiile de finanţare participativă, inclusiv criteriile de selecţie a proiectelor/ofertelor care vor beneficia de finanţare participativă, precum şi cu natura şi riscurile aferente serviciilor de finanţare participativă pe care le oferă trebuie să fie clare, complete, uşor de înţeles, să nu inducă în eroare şi să fie în concordanţă cu informaţiile cuprinse în fişa cu informaţii esenţiale privind investiţia, dacă este elaborată, sau cu informaţiile care trebuie să figureze în fişa cu informaţii esenţiale privind investiţia, în cazul în care aceasta nu este elaborată.</w:t>
            </w:r>
          </w:p>
          <w:p w14:paraId="017B3B12" w14:textId="77777777" w:rsidR="00A5031C" w:rsidRPr="002D69EC" w:rsidRDefault="00A5031C" w:rsidP="00583F5F">
            <w:pPr>
              <w:pStyle w:val="NormalWeb"/>
              <w:spacing w:before="0" w:beforeAutospacing="0" w:after="0" w:afterAutospacing="0"/>
              <w:ind w:firstLine="567"/>
              <w:jc w:val="both"/>
              <w:rPr>
                <w:bCs/>
              </w:rPr>
            </w:pPr>
          </w:p>
        </w:tc>
        <w:tc>
          <w:tcPr>
            <w:tcW w:w="1742" w:type="dxa"/>
          </w:tcPr>
          <w:p w14:paraId="6F95CE32" w14:textId="53C7361C"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611437E5" w14:textId="77777777" w:rsidR="00A5031C" w:rsidRPr="002D69EC" w:rsidRDefault="00A5031C" w:rsidP="00583F5F">
            <w:pPr>
              <w:jc w:val="both"/>
              <w:rPr>
                <w:rFonts w:ascii="Times New Roman" w:hAnsi="Times New Roman" w:cs="Times New Roman"/>
                <w:sz w:val="24"/>
                <w:szCs w:val="24"/>
              </w:rPr>
            </w:pPr>
          </w:p>
        </w:tc>
      </w:tr>
      <w:tr w:rsidR="00A5031C" w:rsidRPr="002D69EC" w14:paraId="7E5CFD3F" w14:textId="77777777" w:rsidTr="00334EB0">
        <w:tc>
          <w:tcPr>
            <w:tcW w:w="5528" w:type="dxa"/>
            <w:gridSpan w:val="2"/>
          </w:tcPr>
          <w:p w14:paraId="39BDABD9" w14:textId="2A9A3A85"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(2) Furnizorii de servicii de finanțare participativă își informează clienții că serviciile lor de finanțare participativă nu sunt acoperite de schema de garantare a depozitelor înființată în conformitate cu Directiva 2014/49/UE și că valorile mobiliare sau instrumentele admise în scopul finanțării participative achiziționate prin intermediul platformei lor de finanțare participativă nu sunt acoperite de sistemul de compensare pentru investitori stabilit în conformitate cu Directiva 97/9/CE. </w:t>
            </w:r>
          </w:p>
        </w:tc>
        <w:tc>
          <w:tcPr>
            <w:tcW w:w="6220" w:type="dxa"/>
          </w:tcPr>
          <w:p w14:paraId="4A1A851E" w14:textId="001E65C3" w:rsidR="00A5031C" w:rsidRPr="002D69EC" w:rsidRDefault="00A5031C" w:rsidP="00583F5F">
            <w:pPr>
              <w:pStyle w:val="NormalWeb"/>
              <w:spacing w:before="0" w:beforeAutospacing="0" w:after="0" w:afterAutospacing="0"/>
              <w:jc w:val="both"/>
              <w:rPr>
                <w:bCs/>
              </w:rPr>
            </w:pPr>
            <w:r w:rsidRPr="002D69EC">
              <w:rPr>
                <w:bCs/>
              </w:rPr>
              <w:t>Legea nr. 181/2023:</w:t>
            </w:r>
          </w:p>
          <w:p w14:paraId="2715C04A" w14:textId="7E1A1813" w:rsidR="00A5031C" w:rsidRPr="002D69EC" w:rsidRDefault="00A5031C" w:rsidP="00583F5F">
            <w:pPr>
              <w:pStyle w:val="NormalWeb"/>
              <w:spacing w:before="0" w:beforeAutospacing="0" w:after="0" w:afterAutospacing="0"/>
              <w:jc w:val="both"/>
            </w:pPr>
            <w:r w:rsidRPr="00CC2CB7">
              <w:rPr>
                <w:b/>
              </w:rPr>
              <w:t>Articolul 21.</w:t>
            </w:r>
            <w:r w:rsidRPr="002D69EC">
              <w:t xml:space="preserve"> Obligaţii de informare</w:t>
            </w:r>
          </w:p>
          <w:p w14:paraId="087EA1AA" w14:textId="77777777" w:rsidR="00A5031C" w:rsidRPr="002D69EC" w:rsidRDefault="00A5031C" w:rsidP="00583F5F">
            <w:pPr>
              <w:pStyle w:val="NormalWeb"/>
              <w:spacing w:before="0" w:beforeAutospacing="0" w:after="0" w:afterAutospacing="0"/>
              <w:jc w:val="both"/>
            </w:pPr>
            <w:r w:rsidRPr="002D69EC">
              <w:t>(1) Furnizorul informează toţi investitorii despre riscul de a-şi pierde toată investiţia şi despre faptul că investiţiile în proiectele de finanţare participativă nu sunt garantate/protejate de mijloacele Fondului de garantare a depozitelor în sistemul bancar sau ale Fondului de compensare a investitorilor.</w:t>
            </w:r>
          </w:p>
          <w:p w14:paraId="3C766505" w14:textId="77777777" w:rsidR="00A5031C" w:rsidRPr="002D69EC" w:rsidRDefault="00A5031C" w:rsidP="00583F5F">
            <w:pPr>
              <w:pStyle w:val="NormalWeb"/>
              <w:spacing w:before="0" w:beforeAutospacing="0" w:after="0" w:afterAutospacing="0"/>
              <w:ind w:firstLine="567"/>
              <w:jc w:val="both"/>
              <w:rPr>
                <w:bCs/>
              </w:rPr>
            </w:pPr>
          </w:p>
        </w:tc>
        <w:tc>
          <w:tcPr>
            <w:tcW w:w="1742" w:type="dxa"/>
          </w:tcPr>
          <w:p w14:paraId="250E4BB5" w14:textId="38473E75"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307B1EE5" w14:textId="77777777" w:rsidR="00A5031C" w:rsidRPr="002D69EC" w:rsidRDefault="00A5031C" w:rsidP="00583F5F">
            <w:pPr>
              <w:jc w:val="both"/>
              <w:rPr>
                <w:rFonts w:ascii="Times New Roman" w:hAnsi="Times New Roman" w:cs="Times New Roman"/>
                <w:sz w:val="24"/>
                <w:szCs w:val="24"/>
              </w:rPr>
            </w:pPr>
          </w:p>
        </w:tc>
      </w:tr>
      <w:tr w:rsidR="00A5031C" w:rsidRPr="002D69EC" w14:paraId="14328701" w14:textId="77777777" w:rsidTr="00334EB0">
        <w:tc>
          <w:tcPr>
            <w:tcW w:w="5528" w:type="dxa"/>
            <w:gridSpan w:val="2"/>
          </w:tcPr>
          <w:p w14:paraId="3F6CB5B1" w14:textId="18AFD618"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(3) Furnizorii de servicii de finanțare participativă își informează clienții cu privire la perioada de reflecție pentru investitorii nesofisticați menționată la articolul 22. Atunci când se face o ofertă de finanțare participativă, furnizorul de servicii de finanțare participativă pune la dispoziție informațiile respective într-un loc vizibil al mediului de publicare a ofertei, inclusiv pe fiecare aplicație mobilă și pagină de internet pe care se face o astfel de ofertă.</w:t>
            </w:r>
          </w:p>
        </w:tc>
        <w:tc>
          <w:tcPr>
            <w:tcW w:w="6220" w:type="dxa"/>
          </w:tcPr>
          <w:p w14:paraId="5BDF6B4F" w14:textId="409DF115" w:rsidR="00A5031C" w:rsidRPr="002D69EC" w:rsidRDefault="00A5031C" w:rsidP="00583F5F">
            <w:pPr>
              <w:pStyle w:val="NormalWeb"/>
              <w:spacing w:before="0" w:beforeAutospacing="0" w:after="0" w:afterAutospacing="0"/>
              <w:jc w:val="both"/>
              <w:rPr>
                <w:bCs/>
              </w:rPr>
            </w:pPr>
            <w:r w:rsidRPr="002D69EC">
              <w:rPr>
                <w:bCs/>
              </w:rPr>
              <w:t>Legea nr. 181/2023:</w:t>
            </w:r>
          </w:p>
          <w:p w14:paraId="59C4C40F" w14:textId="3A86AE74" w:rsidR="00A5031C" w:rsidRPr="002D69EC" w:rsidRDefault="00A5031C" w:rsidP="00583F5F">
            <w:pPr>
              <w:pStyle w:val="NormalWeb"/>
              <w:spacing w:before="0" w:beforeAutospacing="0" w:after="0" w:afterAutospacing="0"/>
              <w:jc w:val="both"/>
            </w:pPr>
            <w:r w:rsidRPr="00CC2CB7">
              <w:rPr>
                <w:b/>
              </w:rPr>
              <w:t>Articolul 21.</w:t>
            </w:r>
            <w:r w:rsidRPr="002D69EC">
              <w:t xml:space="preserve"> Obligaţii de informare</w:t>
            </w:r>
          </w:p>
          <w:p w14:paraId="01B56ED9" w14:textId="3EE1068A" w:rsidR="00A5031C" w:rsidRPr="002D69EC" w:rsidRDefault="00A5031C" w:rsidP="00583F5F">
            <w:pPr>
              <w:pStyle w:val="NormalWeb"/>
              <w:spacing w:before="0" w:beforeAutospacing="0" w:after="0" w:afterAutospacing="0"/>
              <w:jc w:val="both"/>
            </w:pPr>
            <w:r w:rsidRPr="002D69EC">
              <w:t>(2) Furnizorul informează toţi investitorii despre perioada de reflecţie şi perioada de revocare prevăzute la art.23.</w:t>
            </w:r>
          </w:p>
          <w:p w14:paraId="61242524" w14:textId="77777777" w:rsidR="00A5031C" w:rsidRDefault="00A5031C" w:rsidP="00583F5F">
            <w:pPr>
              <w:pStyle w:val="NormalWeb"/>
              <w:spacing w:before="0" w:beforeAutospacing="0" w:after="0" w:afterAutospacing="0"/>
              <w:jc w:val="both"/>
            </w:pPr>
            <w:r w:rsidRPr="002D69EC">
              <w:t>(3) Informaţiile prevăzute la alin.(1) şi (2) sunt prezentate de către furnizor tuturor investitorilor, în mod individual, înainte de încheierea de către aceştia a unei tranzacţii de finanţare participativă şi sunt publicate, în mod permanent, pe platforma pe care o gestionează, împreună cu oferta de finanţare participativă.</w:t>
            </w:r>
          </w:p>
          <w:p w14:paraId="48832928" w14:textId="19D5EC5D" w:rsidR="002D69EC" w:rsidRPr="002D69EC" w:rsidRDefault="002D69EC" w:rsidP="00583F5F">
            <w:pPr>
              <w:pStyle w:val="NormalWeb"/>
              <w:spacing w:before="0" w:beforeAutospacing="0" w:after="0" w:afterAutospacing="0"/>
              <w:jc w:val="both"/>
            </w:pPr>
          </w:p>
        </w:tc>
        <w:tc>
          <w:tcPr>
            <w:tcW w:w="1742" w:type="dxa"/>
          </w:tcPr>
          <w:p w14:paraId="6ACEC5E9" w14:textId="5DD19826"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198B6871" w14:textId="77777777" w:rsidR="00A5031C" w:rsidRPr="002D69EC" w:rsidRDefault="00A5031C" w:rsidP="00583F5F">
            <w:pPr>
              <w:jc w:val="both"/>
              <w:rPr>
                <w:rFonts w:ascii="Times New Roman" w:hAnsi="Times New Roman" w:cs="Times New Roman"/>
                <w:sz w:val="24"/>
                <w:szCs w:val="24"/>
              </w:rPr>
            </w:pPr>
          </w:p>
        </w:tc>
      </w:tr>
      <w:tr w:rsidR="00A5031C" w:rsidRPr="002D69EC" w14:paraId="3AAE159C" w14:textId="77777777" w:rsidTr="00334EB0">
        <w:tc>
          <w:tcPr>
            <w:tcW w:w="5528" w:type="dxa"/>
            <w:gridSpan w:val="2"/>
          </w:tcPr>
          <w:p w14:paraId="596375AB"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Toate informațiile care trebuie puse la dispoziție în conformitate cu alineatul (1) sunt comunicate clienților ori de câte ori este cazul, cel puțin înainte de angajarea acestora într-o tranzacție de finanțare participativă. </w:t>
            </w:r>
          </w:p>
          <w:p w14:paraId="2B177253" w14:textId="77777777" w:rsidR="00A5031C" w:rsidRPr="002D69EC" w:rsidRDefault="00A5031C" w:rsidP="00583F5F">
            <w:pPr>
              <w:ind w:left="455" w:right="38" w:hanging="425"/>
              <w:jc w:val="both"/>
              <w:rPr>
                <w:rFonts w:ascii="Times New Roman" w:hAnsi="Times New Roman" w:cs="Times New Roman"/>
                <w:sz w:val="24"/>
                <w:szCs w:val="24"/>
              </w:rPr>
            </w:pPr>
          </w:p>
        </w:tc>
        <w:tc>
          <w:tcPr>
            <w:tcW w:w="6220" w:type="dxa"/>
          </w:tcPr>
          <w:p w14:paraId="02960F73" w14:textId="34405339" w:rsidR="00A5031C" w:rsidRPr="002D69EC" w:rsidRDefault="00A5031C" w:rsidP="00583F5F">
            <w:pPr>
              <w:pStyle w:val="NormalWeb"/>
              <w:spacing w:before="0" w:beforeAutospacing="0" w:after="0" w:afterAutospacing="0"/>
              <w:jc w:val="both"/>
              <w:rPr>
                <w:bCs/>
              </w:rPr>
            </w:pPr>
            <w:r w:rsidRPr="002D69EC">
              <w:rPr>
                <w:bCs/>
              </w:rPr>
              <w:t>Legea nr. 181/2023:</w:t>
            </w:r>
          </w:p>
          <w:p w14:paraId="5834F8A8" w14:textId="0943A177" w:rsidR="00A5031C" w:rsidRPr="002D69EC" w:rsidRDefault="00A5031C" w:rsidP="00583F5F">
            <w:pPr>
              <w:pStyle w:val="NormalWeb"/>
              <w:spacing w:before="0" w:beforeAutospacing="0" w:after="0" w:afterAutospacing="0"/>
              <w:jc w:val="both"/>
            </w:pPr>
            <w:r w:rsidRPr="007C47F3">
              <w:rPr>
                <w:b/>
              </w:rPr>
              <w:t>Articolul 21.</w:t>
            </w:r>
            <w:r w:rsidRPr="002D69EC">
              <w:t xml:space="preserve"> Obligaţii de informare</w:t>
            </w:r>
          </w:p>
          <w:p w14:paraId="38E41772" w14:textId="77777777" w:rsidR="00A5031C" w:rsidRDefault="00A5031C" w:rsidP="00583F5F">
            <w:pPr>
              <w:pStyle w:val="NormalWeb"/>
              <w:spacing w:before="0" w:beforeAutospacing="0" w:after="0" w:afterAutospacing="0"/>
              <w:jc w:val="both"/>
            </w:pPr>
            <w:r w:rsidRPr="002D69EC">
              <w:t>(3) Informaţiile prevăzute la alin.(1) şi (2) sunt prezentate de către furnizor tuturor investitorilor, în mod individual, înainte de încheierea de către aceştia a unei tranzacţii de finanţare participativă şi sunt publicate, în mod permanent, pe platforma pe care o gestionează, împreună cu oferta de finanţare participativă.</w:t>
            </w:r>
          </w:p>
          <w:p w14:paraId="3D89AA67" w14:textId="13275B58" w:rsidR="002D69EC" w:rsidRPr="002D69EC" w:rsidRDefault="002D69EC" w:rsidP="00583F5F">
            <w:pPr>
              <w:pStyle w:val="NormalWeb"/>
              <w:spacing w:before="0" w:beforeAutospacing="0" w:after="0" w:afterAutospacing="0"/>
              <w:jc w:val="both"/>
            </w:pPr>
          </w:p>
        </w:tc>
        <w:tc>
          <w:tcPr>
            <w:tcW w:w="1742" w:type="dxa"/>
          </w:tcPr>
          <w:p w14:paraId="655AF97F" w14:textId="15160996"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6E22734C" w14:textId="77777777" w:rsidR="00A5031C" w:rsidRPr="002D69EC" w:rsidRDefault="00A5031C" w:rsidP="00583F5F">
            <w:pPr>
              <w:jc w:val="both"/>
              <w:rPr>
                <w:rFonts w:ascii="Times New Roman" w:hAnsi="Times New Roman" w:cs="Times New Roman"/>
                <w:sz w:val="24"/>
                <w:szCs w:val="24"/>
              </w:rPr>
            </w:pPr>
          </w:p>
        </w:tc>
      </w:tr>
      <w:tr w:rsidR="00A5031C" w:rsidRPr="002D69EC" w14:paraId="3A16857B" w14:textId="77777777" w:rsidTr="00334EB0">
        <w:tc>
          <w:tcPr>
            <w:tcW w:w="5528" w:type="dxa"/>
            <w:gridSpan w:val="2"/>
          </w:tcPr>
          <w:p w14:paraId="580D56C4"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(5) Informațiile menționate la alineatele (1), (2) și (6) trebuie să fie puse, în mod nediscriminatoriu, la dispoziția tuturor clienților într-o secțiune clar indicată și ușor accesibilă a paginii de internet a platformei de finanțare participativă. </w:t>
            </w:r>
          </w:p>
          <w:p w14:paraId="785E610B" w14:textId="77777777" w:rsidR="00A5031C" w:rsidRPr="002D69EC" w:rsidRDefault="00A5031C" w:rsidP="00583F5F">
            <w:pPr>
              <w:ind w:left="455" w:right="38" w:hanging="425"/>
              <w:jc w:val="both"/>
              <w:rPr>
                <w:rFonts w:ascii="Times New Roman" w:hAnsi="Times New Roman" w:cs="Times New Roman"/>
                <w:sz w:val="24"/>
                <w:szCs w:val="24"/>
              </w:rPr>
            </w:pPr>
          </w:p>
        </w:tc>
        <w:tc>
          <w:tcPr>
            <w:tcW w:w="6220" w:type="dxa"/>
          </w:tcPr>
          <w:p w14:paraId="1033C3C6" w14:textId="66D76D85" w:rsidR="00A5031C" w:rsidRPr="002D69EC" w:rsidRDefault="00A5031C" w:rsidP="00583F5F">
            <w:pPr>
              <w:pStyle w:val="NormalWeb"/>
              <w:spacing w:before="0" w:beforeAutospacing="0" w:after="0" w:afterAutospacing="0"/>
              <w:jc w:val="both"/>
              <w:rPr>
                <w:bCs/>
              </w:rPr>
            </w:pPr>
            <w:r w:rsidRPr="002D69EC">
              <w:rPr>
                <w:bCs/>
              </w:rPr>
              <w:t>Legea nr. 181/2023:</w:t>
            </w:r>
          </w:p>
          <w:p w14:paraId="1C917742" w14:textId="22C5900B" w:rsidR="00A5031C" w:rsidRPr="002D69EC" w:rsidRDefault="00A5031C" w:rsidP="00583F5F">
            <w:pPr>
              <w:pStyle w:val="NormalWeb"/>
              <w:spacing w:before="0" w:beforeAutospacing="0" w:after="0" w:afterAutospacing="0"/>
              <w:jc w:val="both"/>
            </w:pPr>
            <w:r w:rsidRPr="007C47F3">
              <w:rPr>
                <w:b/>
              </w:rPr>
              <w:t>Articolul 21.</w:t>
            </w:r>
            <w:r w:rsidRPr="002D69EC">
              <w:t xml:space="preserve"> Obligaţii de informare</w:t>
            </w:r>
          </w:p>
          <w:p w14:paraId="302EFBC7" w14:textId="77777777" w:rsidR="00A5031C" w:rsidRDefault="00A5031C" w:rsidP="00583F5F">
            <w:pPr>
              <w:pStyle w:val="NormalWeb"/>
              <w:spacing w:before="0" w:beforeAutospacing="0" w:after="0" w:afterAutospacing="0"/>
              <w:jc w:val="both"/>
            </w:pPr>
            <w:r w:rsidRPr="002D69EC">
              <w:t>(5) Pe lângă comunicarea individuală prevăzută la alin.(3), informaţiile prevăzute la alin.(1), (2) şi (4) sunt publicate şi puse la dispoziţia clienţilor şi a potenţialilor clienţi într-un compartiment separat, clar indicat şi uşor accesibil, al paginii web oficiale a platformei.</w:t>
            </w:r>
          </w:p>
          <w:p w14:paraId="57BDCAD8" w14:textId="295BCA0D" w:rsidR="002D69EC" w:rsidRPr="002D69EC" w:rsidRDefault="002D69EC" w:rsidP="00583F5F">
            <w:pPr>
              <w:pStyle w:val="NormalWeb"/>
              <w:spacing w:before="0" w:beforeAutospacing="0" w:after="0" w:afterAutospacing="0"/>
              <w:jc w:val="both"/>
            </w:pPr>
          </w:p>
        </w:tc>
        <w:tc>
          <w:tcPr>
            <w:tcW w:w="1742" w:type="dxa"/>
          </w:tcPr>
          <w:p w14:paraId="271BB762" w14:textId="66E243DA"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6D56E831" w14:textId="77777777" w:rsidR="00A5031C" w:rsidRPr="002D69EC" w:rsidRDefault="00A5031C" w:rsidP="00583F5F">
            <w:pPr>
              <w:jc w:val="both"/>
              <w:rPr>
                <w:rFonts w:ascii="Times New Roman" w:hAnsi="Times New Roman" w:cs="Times New Roman"/>
                <w:sz w:val="24"/>
                <w:szCs w:val="24"/>
              </w:rPr>
            </w:pPr>
          </w:p>
        </w:tc>
      </w:tr>
      <w:tr w:rsidR="00A5031C" w:rsidRPr="002D69EC" w14:paraId="7E58A518" w14:textId="77777777" w:rsidTr="00334EB0">
        <w:tc>
          <w:tcPr>
            <w:tcW w:w="5528" w:type="dxa"/>
            <w:gridSpan w:val="2"/>
          </w:tcPr>
          <w:p w14:paraId="04E388B5" w14:textId="320F9695"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(6) În cazul în care furnizorii de servicii de finanțare participativă aplică evaluarea bonității proiectelor de finanțare participativă sau sugerează stabilirea prețurilor pentru ofertele de finanțare participativă de pe platforma lor de finanțare participativă, aceștia pun la dispoziție o descriere a metodei utilizate pentru calcularea acestor bonități sau prețuri. Dacă calcularea se bazează pe conturi care nu sunt auditate, acest aspect se prezintă în mod clar în descrierea metodei. </w:t>
            </w:r>
          </w:p>
        </w:tc>
        <w:tc>
          <w:tcPr>
            <w:tcW w:w="6220" w:type="dxa"/>
          </w:tcPr>
          <w:p w14:paraId="22FCDA72" w14:textId="63DD1641" w:rsidR="00632ED4" w:rsidRPr="002D69EC" w:rsidRDefault="00632ED4" w:rsidP="00583F5F">
            <w:pPr>
              <w:pStyle w:val="NormalWeb"/>
              <w:spacing w:before="0" w:beforeAutospacing="0" w:after="0" w:afterAutospacing="0"/>
              <w:jc w:val="both"/>
              <w:rPr>
                <w:bCs/>
              </w:rPr>
            </w:pPr>
            <w:r w:rsidRPr="002D69EC">
              <w:rPr>
                <w:bCs/>
              </w:rPr>
              <w:t>Proiectul de modificare a Legii nr. 181/2023 prevede completarea art. 21 alin. (3) litera c)</w:t>
            </w:r>
            <w:r w:rsidR="00A52E6A">
              <w:rPr>
                <w:bCs/>
              </w:rPr>
              <w:t xml:space="preserve"> și c</w:t>
            </w:r>
            <w:r w:rsidR="00A52E6A" w:rsidRPr="00EF6EAF">
              <w:rPr>
                <w:bCs/>
                <w:vertAlign w:val="superscript"/>
              </w:rPr>
              <w:t>1</w:t>
            </w:r>
            <w:r w:rsidR="00A52E6A">
              <w:rPr>
                <w:bCs/>
              </w:rPr>
              <w:t>)</w:t>
            </w:r>
            <w:r w:rsidR="007B1E0E">
              <w:rPr>
                <w:bCs/>
              </w:rPr>
              <w:t>, și modificarea aliniatului (6).</w:t>
            </w:r>
          </w:p>
          <w:p w14:paraId="76821FE8" w14:textId="24B3DB9D" w:rsidR="00A5031C" w:rsidRPr="002D69EC" w:rsidRDefault="00A5031C" w:rsidP="00583F5F">
            <w:pPr>
              <w:pStyle w:val="NormalWeb"/>
              <w:spacing w:before="0" w:beforeAutospacing="0" w:after="0" w:afterAutospacing="0"/>
              <w:jc w:val="both"/>
            </w:pPr>
            <w:r w:rsidRPr="007C47F3">
              <w:rPr>
                <w:b/>
              </w:rPr>
              <w:t>Articolul 21.</w:t>
            </w:r>
            <w:r w:rsidRPr="002D69EC">
              <w:t xml:space="preserve"> Obligaţii de informare</w:t>
            </w:r>
          </w:p>
          <w:p w14:paraId="4A5491C5" w14:textId="13D01886" w:rsidR="00A5031C" w:rsidRPr="002D69EC" w:rsidRDefault="00A5031C" w:rsidP="00583F5F">
            <w:pPr>
              <w:pStyle w:val="NormalWeb"/>
              <w:spacing w:before="0" w:beforeAutospacing="0" w:after="0" w:afterAutospacing="0"/>
              <w:jc w:val="both"/>
            </w:pPr>
            <w:r w:rsidRPr="002D69EC">
              <w:t>(4) Furnizorul este obligat să publice pe platforma de finanţare participativă următoarele:</w:t>
            </w:r>
          </w:p>
          <w:p w14:paraId="0F269032" w14:textId="77777777" w:rsidR="00A5031C" w:rsidRDefault="00A5031C" w:rsidP="00583F5F">
            <w:pPr>
              <w:pStyle w:val="NormalWeb"/>
              <w:spacing w:before="0" w:beforeAutospacing="0" w:after="0" w:afterAutospacing="0"/>
              <w:jc w:val="both"/>
              <w:rPr>
                <w:i/>
                <w:iCs/>
              </w:rPr>
            </w:pPr>
            <w:r w:rsidRPr="002D69EC">
              <w:t>c) regulile de evaluare a bonităţii dezvoltatorului/debitorului-consumator</w:t>
            </w:r>
            <w:r w:rsidR="004D19D9" w:rsidRPr="00EF6EAF">
              <w:rPr>
                <w:i/>
                <w:iCs/>
              </w:rPr>
              <w:t>, elaborate în conformitate cu cerinţele privind evaluarea bonității proiectelor de finanțare participativă,</w:t>
            </w:r>
            <w:r w:rsidR="00632ED4" w:rsidRPr="002D69EC">
              <w:t xml:space="preserve"> </w:t>
            </w:r>
            <w:r w:rsidR="00632ED4" w:rsidRPr="002D69EC">
              <w:rPr>
                <w:i/>
                <w:iCs/>
              </w:rPr>
              <w:t>inclusiv menţiunea expresă privind cazurile în care evaluarea bonităţii se bazează pe situaţii financiare neauditate;</w:t>
            </w:r>
          </w:p>
          <w:p w14:paraId="37D78BD7" w14:textId="77777777" w:rsidR="00A52E6A" w:rsidRDefault="00A52E6A" w:rsidP="00583F5F">
            <w:pPr>
              <w:pStyle w:val="NormalWeb"/>
              <w:spacing w:before="0" w:beforeAutospacing="0" w:after="0" w:afterAutospacing="0"/>
              <w:jc w:val="both"/>
              <w:rPr>
                <w:i/>
                <w:iCs/>
              </w:rPr>
            </w:pPr>
            <w:r w:rsidRPr="00EF6EAF">
              <w:rPr>
                <w:i/>
                <w:iCs/>
              </w:rPr>
              <w:t>c</w:t>
            </w:r>
            <w:r w:rsidRPr="00EF6EAF">
              <w:rPr>
                <w:i/>
                <w:iCs/>
                <w:vertAlign w:val="superscript"/>
              </w:rPr>
              <w:t>1</w:t>
            </w:r>
            <w:r w:rsidRPr="00EF6EAF">
              <w:rPr>
                <w:i/>
                <w:iCs/>
              </w:rPr>
              <w:t>) reguli de stabilire a prețurilor pentru ofertele de finanțare participativă elaborate în conformitate cu cerințele privind regulile de stabilire a prețurilor ofertelor de finanțare participativă;</w:t>
            </w:r>
          </w:p>
          <w:p w14:paraId="0239F5F1" w14:textId="77777777" w:rsidR="007B1E0E" w:rsidRDefault="007B1E0E" w:rsidP="00583F5F">
            <w:pPr>
              <w:pStyle w:val="NormalWeb"/>
              <w:spacing w:before="0" w:beforeAutospacing="0" w:after="0" w:afterAutospacing="0"/>
              <w:jc w:val="both"/>
              <w:rPr>
                <w:i/>
                <w:iCs/>
              </w:rPr>
            </w:pPr>
          </w:p>
          <w:p w14:paraId="28004499" w14:textId="15EAD31F" w:rsidR="007B1E0E" w:rsidRPr="007B1E0E" w:rsidRDefault="007B1E0E" w:rsidP="00583F5F">
            <w:pPr>
              <w:pStyle w:val="NormalWeb"/>
              <w:spacing w:before="0" w:beforeAutospacing="0" w:after="0" w:afterAutospacing="0"/>
              <w:jc w:val="both"/>
            </w:pPr>
            <w:r w:rsidRPr="00EF6EAF">
              <w:t>(6)</w:t>
            </w:r>
            <w:r w:rsidRPr="007B1E0E">
              <w:t xml:space="preserve"> </w:t>
            </w:r>
            <w:r w:rsidRPr="00EF6EAF">
              <w:t>Modalităţile de publicare şi furnizare a informaţiilor obligatorii</w:t>
            </w:r>
            <w:r w:rsidRPr="00EF6EAF">
              <w:rPr>
                <w:i/>
                <w:iCs/>
              </w:rPr>
              <w:t>,</w:t>
            </w:r>
            <w:r>
              <w:rPr>
                <w:i/>
                <w:iCs/>
              </w:rPr>
              <w:t xml:space="preserve"> </w:t>
            </w:r>
            <w:r w:rsidRPr="00EF6EAF">
              <w:rPr>
                <w:i/>
                <w:iCs/>
              </w:rPr>
              <w:t>cerințele privind regulile de evaluare a bonității proiectelor de finanțare participativă și cerințele privind regulile de stabilire a prețurilor ofertelor de finanțare participativă</w:t>
            </w:r>
            <w:r w:rsidRPr="00EF6EAF">
              <w:t xml:space="preserve"> sunt stabilite prin actele normative ale autorităţii de supraveghere.</w:t>
            </w:r>
          </w:p>
        </w:tc>
        <w:tc>
          <w:tcPr>
            <w:tcW w:w="1742" w:type="dxa"/>
          </w:tcPr>
          <w:p w14:paraId="2D5467F1" w14:textId="4BC052D1"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1A245189" w14:textId="77777777" w:rsidR="00A5031C" w:rsidRPr="002D69EC" w:rsidRDefault="00A5031C" w:rsidP="00583F5F">
            <w:pPr>
              <w:jc w:val="both"/>
              <w:rPr>
                <w:rFonts w:ascii="Times New Roman" w:hAnsi="Times New Roman" w:cs="Times New Roman"/>
                <w:sz w:val="24"/>
                <w:szCs w:val="24"/>
              </w:rPr>
            </w:pPr>
          </w:p>
        </w:tc>
      </w:tr>
      <w:tr w:rsidR="00A5031C" w:rsidRPr="002D69EC" w14:paraId="24408C67" w14:textId="77777777" w:rsidTr="00334EB0">
        <w:tc>
          <w:tcPr>
            <w:tcW w:w="5528" w:type="dxa"/>
            <w:gridSpan w:val="2"/>
          </w:tcPr>
          <w:p w14:paraId="0746C485" w14:textId="18E97AE4" w:rsidR="00A5031C" w:rsidRPr="002D69EC" w:rsidRDefault="00A5031C" w:rsidP="00583F5F">
            <w:pPr>
              <w:ind w:right="38"/>
              <w:jc w:val="both"/>
              <w:rPr>
                <w:rFonts w:ascii="Times New Roman" w:hAnsi="Times New Roman" w:cs="Times New Roman"/>
                <w:sz w:val="24"/>
                <w:szCs w:val="24"/>
              </w:rPr>
            </w:pPr>
          </w:p>
          <w:p w14:paraId="0DDF3FCC" w14:textId="26C19451"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 (7) ABE, în cooperare cu ESMA, elaborează proiecte de standarde tehnice de reglementare pentru a preciza: </w:t>
            </w:r>
          </w:p>
          <w:p w14:paraId="489F1C85"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elementele, inclusiv formatul, care urmează să fie incluse în descrierea metodei menționate la alineatul (6); </w:t>
            </w:r>
          </w:p>
          <w:p w14:paraId="1B1608FD"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informațiile și factorii care urmează să fie luați în considerare de furnizorii de servicii de finanțare participativă atunci când realizează evaluarea riscului de credit menționată la articolul 4 alineatul (4) literele (a) și (b) și când realizează evaluarea unui împrumut menționată la articolul 4 alineatul (4) litera (e); </w:t>
            </w:r>
          </w:p>
          <w:p w14:paraId="37639040"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factorii care urmează să fie luați în considerare de către un furnizor de servicii de finanțare participativă atunci când se asigură că prețul unui împrumut pe care îl facilitează este corect și adecvat, astfel cum se menționează la articolul 4 alineatul (4) litera (d); </w:t>
            </w:r>
          </w:p>
          <w:p w14:paraId="01A1C5E3"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(d) conținutul minim și guvernanța politicilor și procedurilor prevăzute de prezentul articol și ale cadrului de administrare a riscurilor menționat la articolul 4 alineatul (4) litera (f). ABE prezintă Comisiei proiectele de standarde tehnice de reglementare până la 10 mai 2022. Se deleagă Comisiei competența de a completa prezentul regulament prin adoptarea standardelor tehnice de reglementare menționate la primul paragraf de la prezentul alineat în conformitate cu articolele 10-14 din Regulamentul (UE) nr. 1093/2010.</w:t>
            </w:r>
          </w:p>
        </w:tc>
        <w:tc>
          <w:tcPr>
            <w:tcW w:w="6220" w:type="dxa"/>
          </w:tcPr>
          <w:p w14:paraId="77D218E3" w14:textId="11C563FD" w:rsidR="00330A0C" w:rsidRPr="002D69EC" w:rsidRDefault="00330A0C" w:rsidP="00330A0C">
            <w:pPr>
              <w:pStyle w:val="NormalWeb"/>
              <w:spacing w:before="0" w:beforeAutospacing="0" w:after="0" w:afterAutospacing="0"/>
              <w:jc w:val="both"/>
              <w:rPr>
                <w:bCs/>
              </w:rPr>
            </w:pPr>
            <w:r w:rsidRPr="002D69EC">
              <w:rPr>
                <w:bCs/>
              </w:rPr>
              <w:lastRenderedPageBreak/>
              <w:t xml:space="preserve">Proiectul de modificare a Legii nr. 181/2023 prevede completarea art. </w:t>
            </w:r>
            <w:r>
              <w:rPr>
                <w:bCs/>
              </w:rPr>
              <w:t>9</w:t>
            </w:r>
            <w:r w:rsidRPr="002D69EC">
              <w:rPr>
                <w:bCs/>
              </w:rPr>
              <w:t xml:space="preserve"> alin. (</w:t>
            </w:r>
            <w:r>
              <w:rPr>
                <w:bCs/>
              </w:rPr>
              <w:t>4</w:t>
            </w:r>
            <w:r w:rsidRPr="00EF6EAF">
              <w:rPr>
                <w:bCs/>
                <w:vertAlign w:val="superscript"/>
              </w:rPr>
              <w:t>3</w:t>
            </w:r>
            <w:r>
              <w:rPr>
                <w:bCs/>
              </w:rPr>
              <w:t>) cu următorul conținut:</w:t>
            </w:r>
          </w:p>
          <w:p w14:paraId="29ABD3EE" w14:textId="77777777" w:rsidR="00330A0C" w:rsidRDefault="00330A0C" w:rsidP="00330A0C">
            <w:pPr>
              <w:jc w:val="both"/>
              <w:rPr>
                <w:rFonts w:ascii="Times New Roman" w:hAnsi="Times New Roman" w:cs="Times New Roman"/>
                <w:sz w:val="24"/>
                <w:szCs w:val="24"/>
              </w:rPr>
            </w:pPr>
          </w:p>
          <w:p w14:paraId="3A478AA2" w14:textId="4D3A9E85" w:rsidR="00330A0C" w:rsidRPr="00EF6EAF" w:rsidRDefault="00330A0C" w:rsidP="00330A0C">
            <w:pPr>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Pr="00EF6EAF">
              <w:rPr>
                <w:rFonts w:ascii="Times New Roman" w:hAnsi="Times New Roman" w:cs="Times New Roman"/>
                <w:i/>
                <w:iCs/>
                <w:sz w:val="24"/>
                <w:szCs w:val="24"/>
              </w:rPr>
              <w:t>(4</w:t>
            </w:r>
            <w:r w:rsidRPr="00EF6EAF">
              <w:rPr>
                <w:rFonts w:ascii="Times New Roman" w:hAnsi="Times New Roman" w:cs="Times New Roman"/>
                <w:i/>
                <w:iCs/>
                <w:sz w:val="24"/>
                <w:szCs w:val="24"/>
                <w:vertAlign w:val="superscript"/>
              </w:rPr>
              <w:t>3</w:t>
            </w:r>
            <w:r w:rsidRPr="00EF6EAF">
              <w:rPr>
                <w:rFonts w:ascii="Times New Roman" w:hAnsi="Times New Roman" w:cs="Times New Roman"/>
                <w:i/>
                <w:iCs/>
                <w:sz w:val="24"/>
                <w:szCs w:val="24"/>
              </w:rPr>
              <w:t>) Autoritatea de supraveghere stabilește, prin actele sale normative:</w:t>
            </w:r>
          </w:p>
          <w:p w14:paraId="28F972FF" w14:textId="53608E7F" w:rsidR="00330A0C" w:rsidRPr="00EF6EAF" w:rsidRDefault="00330A0C" w:rsidP="00EF6EAF">
            <w:pPr>
              <w:jc w:val="both"/>
              <w:rPr>
                <w:rFonts w:ascii="Times New Roman" w:hAnsi="Times New Roman" w:cs="Times New Roman"/>
                <w:i/>
                <w:iCs/>
                <w:sz w:val="24"/>
                <w:szCs w:val="24"/>
              </w:rPr>
            </w:pPr>
            <w:r w:rsidRPr="00EF6EAF">
              <w:rPr>
                <w:rFonts w:ascii="Times New Roman" w:hAnsi="Times New Roman" w:cs="Times New Roman"/>
                <w:i/>
                <w:iCs/>
                <w:sz w:val="24"/>
                <w:szCs w:val="24"/>
              </w:rPr>
              <w:t>a) informațiile și factorii pe care furnizorul îi ia în considerare la evaluarea riscului de credit prevăzută la alin. (4¹) lit.a) și b), precum și la evaluarea împrumutului prevăzută la alin. (4¹) lit.e);</w:t>
            </w:r>
          </w:p>
          <w:p w14:paraId="04BD7503" w14:textId="77777777" w:rsidR="00330A0C" w:rsidRPr="00EF6EAF" w:rsidRDefault="00330A0C" w:rsidP="00EF6EAF">
            <w:pPr>
              <w:jc w:val="both"/>
              <w:rPr>
                <w:rFonts w:ascii="Times New Roman" w:hAnsi="Times New Roman" w:cs="Times New Roman"/>
                <w:i/>
                <w:iCs/>
                <w:sz w:val="24"/>
                <w:szCs w:val="24"/>
              </w:rPr>
            </w:pPr>
            <w:r w:rsidRPr="00EF6EAF">
              <w:rPr>
                <w:rFonts w:ascii="Times New Roman" w:hAnsi="Times New Roman" w:cs="Times New Roman"/>
                <w:i/>
                <w:iCs/>
                <w:sz w:val="24"/>
                <w:szCs w:val="24"/>
              </w:rPr>
              <w:t>b) factorii pe care furnizorul îi ia în considerare pentru a se asigura că prețul este corect și adecvat, potrivit alin.(4¹) lit.d);</w:t>
            </w:r>
          </w:p>
          <w:p w14:paraId="363158C0" w14:textId="733E956E" w:rsidR="00330A0C" w:rsidRPr="002D69EC" w:rsidRDefault="00330A0C" w:rsidP="00EF6EAF">
            <w:pPr>
              <w:pStyle w:val="NormalWeb"/>
              <w:spacing w:before="0" w:beforeAutospacing="0" w:after="0" w:afterAutospacing="0"/>
              <w:jc w:val="both"/>
              <w:rPr>
                <w:lang w:val="ro-RO"/>
              </w:rPr>
            </w:pPr>
            <w:r w:rsidRPr="00EF6EAF">
              <w:rPr>
                <w:i/>
                <w:iCs/>
              </w:rPr>
              <w:t>c) conținutul minim și guvernanța politicilor și procedurilor prevăzute la alin.(4¹) lit.c), precum și ale cadrului de administrare a riscului de credit prevăzut la alin.(4¹) lit.f).</w:t>
            </w:r>
          </w:p>
        </w:tc>
        <w:tc>
          <w:tcPr>
            <w:tcW w:w="1742" w:type="dxa"/>
          </w:tcPr>
          <w:p w14:paraId="1E269BF0" w14:textId="5AB6BD1E" w:rsidR="00A5031C" w:rsidRPr="002D69EC" w:rsidRDefault="00B847CD"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40309E95" w14:textId="002B79B9" w:rsidR="00A5031C" w:rsidRPr="002D69EC" w:rsidRDefault="007E1110" w:rsidP="00583F5F">
            <w:pPr>
              <w:jc w:val="both"/>
              <w:rPr>
                <w:rFonts w:ascii="Times New Roman" w:hAnsi="Times New Roman" w:cs="Times New Roman"/>
                <w:sz w:val="24"/>
                <w:szCs w:val="24"/>
              </w:rPr>
            </w:pPr>
            <w:r>
              <w:rPr>
                <w:rFonts w:ascii="Times New Roman" w:hAnsi="Times New Roman" w:cs="Times New Roman"/>
                <w:sz w:val="24"/>
                <w:szCs w:val="24"/>
              </w:rPr>
              <w:t xml:space="preserve"> La nivel na</w:t>
            </w:r>
            <w:r w:rsidR="006517A2">
              <w:rPr>
                <w:rFonts w:ascii="Times New Roman" w:hAnsi="Times New Roman" w:cs="Times New Roman"/>
                <w:sz w:val="24"/>
                <w:szCs w:val="24"/>
              </w:rPr>
              <w:t>ț</w:t>
            </w:r>
            <w:r>
              <w:rPr>
                <w:rFonts w:ascii="Times New Roman" w:hAnsi="Times New Roman" w:cs="Times New Roman"/>
                <w:sz w:val="24"/>
                <w:szCs w:val="24"/>
              </w:rPr>
              <w:t xml:space="preserve">ional, CNPF este </w:t>
            </w:r>
            <w:r>
              <w:rPr>
                <w:rFonts w:ascii="Times New Roman" w:hAnsi="Times New Roman" w:cs="Times New Roman"/>
                <w:sz w:val="24"/>
                <w:szCs w:val="24"/>
              </w:rPr>
              <w:lastRenderedPageBreak/>
              <w:t>autoritatea care va aproba aceste standard</w:t>
            </w:r>
            <w:r w:rsidR="003E49DD">
              <w:rPr>
                <w:rFonts w:ascii="Times New Roman" w:hAnsi="Times New Roman" w:cs="Times New Roman"/>
                <w:sz w:val="24"/>
                <w:szCs w:val="24"/>
              </w:rPr>
              <w:t>e</w:t>
            </w:r>
            <w:r>
              <w:rPr>
                <w:rFonts w:ascii="Times New Roman" w:hAnsi="Times New Roman" w:cs="Times New Roman"/>
                <w:sz w:val="24"/>
                <w:szCs w:val="24"/>
              </w:rPr>
              <w:t xml:space="preserve"> tehnice prin actele sale normative.</w:t>
            </w:r>
          </w:p>
        </w:tc>
      </w:tr>
      <w:tr w:rsidR="00A5031C" w:rsidRPr="002D69EC" w14:paraId="45D20AA2" w14:textId="77777777" w:rsidTr="00334EB0">
        <w:tc>
          <w:tcPr>
            <w:tcW w:w="5528" w:type="dxa"/>
            <w:gridSpan w:val="2"/>
          </w:tcPr>
          <w:p w14:paraId="48945332"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lastRenderedPageBreak/>
              <w:t>Articolul 20</w:t>
            </w:r>
          </w:p>
          <w:p w14:paraId="63A43F5C" w14:textId="14983253" w:rsidR="00A5031C" w:rsidRPr="00432444"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Prezentarea de informații cu privire la rata de nerambursare</w:t>
            </w:r>
          </w:p>
          <w:p w14:paraId="2F1F8643"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(1) Furnizorii de servicii de finanțare participativă care prestează servicii de finanțare participativă constând în faci litarea acordării de împrumuturi:</w:t>
            </w:r>
          </w:p>
          <w:p w14:paraId="676E8A02"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prezintă în fiecare an ratele de nerambursare aferente proiectelor de finanțare participativă oferite pe platformele lor de finanțare participativă înregistrate într-un interval care acoperă cel puțin ultimele 36 de luni; și </w:t>
            </w:r>
          </w:p>
          <w:p w14:paraId="16B16E7B"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publică o declarație privind rezultatele în termen de patru luni de la sfârșitul fiecărui exercițiu financiar, indicând, după caz: </w:t>
            </w:r>
          </w:p>
          <w:p w14:paraId="2FE832E9" w14:textId="77777777" w:rsidR="00A5031C" w:rsidRPr="002D69EC" w:rsidRDefault="00A5031C" w:rsidP="00583F5F">
            <w:pPr>
              <w:pStyle w:val="ListParagraph"/>
              <w:numPr>
                <w:ilvl w:val="0"/>
                <w:numId w:val="17"/>
              </w:numPr>
              <w:spacing w:before="0"/>
              <w:ind w:left="1586" w:right="38" w:hanging="709"/>
              <w:rPr>
                <w:sz w:val="24"/>
                <w:szCs w:val="24"/>
              </w:rPr>
            </w:pPr>
            <w:r w:rsidRPr="002D69EC">
              <w:rPr>
                <w:sz w:val="24"/>
                <w:szCs w:val="24"/>
              </w:rPr>
              <w:t xml:space="preserve">rata preconizată și rata efectivă de nerambursare a tuturor împrumuturilor facilitate de furnizorul de servicii de finanțare participativă în funcție de categoria de risc și prin trimitere la categoriile de risc stabilite în cadrul administrării de risc; </w:t>
            </w:r>
          </w:p>
          <w:p w14:paraId="79F5E065" w14:textId="77777777" w:rsidR="00A5031C" w:rsidRPr="002D69EC" w:rsidRDefault="00A5031C" w:rsidP="00583F5F">
            <w:pPr>
              <w:pStyle w:val="ListParagraph"/>
              <w:numPr>
                <w:ilvl w:val="0"/>
                <w:numId w:val="17"/>
              </w:numPr>
              <w:spacing w:before="0"/>
              <w:ind w:left="1586" w:right="38" w:hanging="709"/>
              <w:rPr>
                <w:sz w:val="24"/>
                <w:szCs w:val="24"/>
              </w:rPr>
            </w:pPr>
            <w:r w:rsidRPr="002D69EC">
              <w:rPr>
                <w:sz w:val="24"/>
                <w:szCs w:val="24"/>
              </w:rPr>
              <w:t xml:space="preserve">un rezumat al ipotezelor utilizate la determinarea ratelor de nerambursare preconizate; și </w:t>
            </w:r>
          </w:p>
          <w:p w14:paraId="68AE7508" w14:textId="77777777" w:rsidR="00A5031C" w:rsidRPr="002D69EC" w:rsidRDefault="00A5031C" w:rsidP="00583F5F">
            <w:pPr>
              <w:pStyle w:val="ListParagraph"/>
              <w:numPr>
                <w:ilvl w:val="0"/>
                <w:numId w:val="17"/>
              </w:numPr>
              <w:spacing w:before="0"/>
              <w:ind w:left="1586" w:right="38" w:hanging="709"/>
              <w:rPr>
                <w:sz w:val="24"/>
                <w:szCs w:val="24"/>
              </w:rPr>
            </w:pPr>
            <w:r w:rsidRPr="002D69EC">
              <w:rPr>
                <w:sz w:val="24"/>
                <w:szCs w:val="24"/>
              </w:rPr>
              <w:t xml:space="preserve">în cazul în care furnizorul de servicii de finanțare participativă a oferit o rentabilitate țintă în ceea ce privește administrarea de portofolii individuale de împrumuturi, randamentul efectiv realizat. </w:t>
            </w:r>
          </w:p>
          <w:p w14:paraId="4F8CE581" w14:textId="50FE905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Ratele de nerambursare menționate la alineatul (1) sunt publicate într-un loc vizibil pe pagina de </w:t>
            </w:r>
            <w:r w:rsidRPr="002D69EC">
              <w:rPr>
                <w:rFonts w:ascii="Times New Roman" w:hAnsi="Times New Roman" w:cs="Times New Roman"/>
                <w:sz w:val="24"/>
                <w:szCs w:val="24"/>
              </w:rPr>
              <w:lastRenderedPageBreak/>
              <w:t xml:space="preserve">internet a furnizorului de servicii de finanțare participativă. </w:t>
            </w:r>
          </w:p>
        </w:tc>
        <w:tc>
          <w:tcPr>
            <w:tcW w:w="6220" w:type="dxa"/>
          </w:tcPr>
          <w:p w14:paraId="2AA99054" w14:textId="328C3397" w:rsidR="00A5031C" w:rsidRPr="002D69EC" w:rsidRDefault="00A5031C" w:rsidP="00583F5F">
            <w:pPr>
              <w:pStyle w:val="NormalWeb"/>
              <w:spacing w:before="0" w:beforeAutospacing="0" w:after="0" w:afterAutospacing="0"/>
              <w:jc w:val="both"/>
              <w:rPr>
                <w:bCs/>
              </w:rPr>
            </w:pPr>
            <w:r w:rsidRPr="002D69EC">
              <w:rPr>
                <w:bCs/>
              </w:rPr>
              <w:lastRenderedPageBreak/>
              <w:t>Legea nr. 181/2023:</w:t>
            </w:r>
          </w:p>
          <w:p w14:paraId="0E2480A6" w14:textId="33AA6320" w:rsidR="00A5031C" w:rsidRPr="002D69EC" w:rsidRDefault="00A5031C" w:rsidP="00583F5F">
            <w:pPr>
              <w:pStyle w:val="NormalWeb"/>
              <w:spacing w:before="0" w:beforeAutospacing="0" w:after="0" w:afterAutospacing="0"/>
              <w:jc w:val="both"/>
            </w:pPr>
            <w:r w:rsidRPr="007C47F3">
              <w:rPr>
                <w:b/>
              </w:rPr>
              <w:lastRenderedPageBreak/>
              <w:t>Articolul 22.</w:t>
            </w:r>
            <w:r w:rsidRPr="002D69EC">
              <w:t xml:space="preserve"> Prezentarea informaţiilor cu privire la rata de nerambursare</w:t>
            </w:r>
          </w:p>
          <w:p w14:paraId="29681D4C" w14:textId="77777777" w:rsidR="00A5031C" w:rsidRPr="002D69EC" w:rsidRDefault="00A5031C" w:rsidP="00583F5F">
            <w:pPr>
              <w:pStyle w:val="NormalWeb"/>
              <w:spacing w:before="0" w:beforeAutospacing="0" w:after="0" w:afterAutospacing="0"/>
              <w:jc w:val="both"/>
            </w:pPr>
            <w:r w:rsidRPr="002D69EC">
              <w:t>(1) Furnizorul care prestează servicii de finanţare participativă bazată pe împrumuturi, în termen de 4 luni de la sfârşitul anului de gestiune, publică într-un loc vizibil pe pagina web oficială a platformei:</w:t>
            </w:r>
          </w:p>
          <w:p w14:paraId="1A38C0E8" w14:textId="77777777" w:rsidR="00A5031C" w:rsidRPr="002D69EC" w:rsidRDefault="00A5031C" w:rsidP="00583F5F">
            <w:pPr>
              <w:pStyle w:val="NormalWeb"/>
              <w:spacing w:before="0" w:beforeAutospacing="0" w:after="0" w:afterAutospacing="0"/>
              <w:jc w:val="both"/>
            </w:pPr>
            <w:r w:rsidRPr="002D69EC">
              <w:t>1) ratele de nerambursare aferente proiectelor de finanţare participativă oferite pe platformele lor, înregistrate într-un interval care acoperă cel puţin ultimele 36 de luni;</w:t>
            </w:r>
          </w:p>
          <w:p w14:paraId="0E4D4506" w14:textId="77777777" w:rsidR="00A5031C" w:rsidRPr="002D69EC" w:rsidRDefault="00A5031C" w:rsidP="00583F5F">
            <w:pPr>
              <w:pStyle w:val="NormalWeb"/>
              <w:spacing w:before="0" w:beforeAutospacing="0" w:after="0" w:afterAutospacing="0"/>
              <w:jc w:val="both"/>
            </w:pPr>
            <w:r w:rsidRPr="002D69EC">
              <w:t>2) o declaraţie privind rezultatele anuale, indicând, după caz:</w:t>
            </w:r>
          </w:p>
          <w:p w14:paraId="455DA842" w14:textId="77777777" w:rsidR="00A5031C" w:rsidRPr="002D69EC" w:rsidRDefault="00A5031C" w:rsidP="00583F5F">
            <w:pPr>
              <w:pStyle w:val="NormalWeb"/>
              <w:spacing w:before="0" w:beforeAutospacing="0" w:after="0" w:afterAutospacing="0"/>
              <w:jc w:val="both"/>
            </w:pPr>
            <w:r w:rsidRPr="002D69EC">
              <w:t>a) rata preconizată şi rata efectivă de nerambursare a tuturor împrumuturilor facilitate de furnizor în funcţie de categoria de risc şi prin raportare la categoriile de risc stabilite în cadrul administrării de risc;</w:t>
            </w:r>
          </w:p>
          <w:p w14:paraId="350CC4D8" w14:textId="77777777" w:rsidR="00A5031C" w:rsidRPr="002D69EC" w:rsidRDefault="00A5031C" w:rsidP="00583F5F">
            <w:pPr>
              <w:pStyle w:val="NormalWeb"/>
              <w:spacing w:before="0" w:beforeAutospacing="0" w:after="0" w:afterAutospacing="0"/>
              <w:jc w:val="both"/>
            </w:pPr>
            <w:r w:rsidRPr="002D69EC">
              <w:t>b) un rezumat al ipotezelor utilizate la determinarea ratelor de nerambursare preconizate;</w:t>
            </w:r>
          </w:p>
          <w:p w14:paraId="45E85647" w14:textId="77777777" w:rsidR="00A5031C" w:rsidRPr="002D69EC" w:rsidRDefault="00A5031C" w:rsidP="00583F5F">
            <w:pPr>
              <w:pStyle w:val="NormalWeb"/>
              <w:spacing w:before="0" w:beforeAutospacing="0" w:after="0" w:afterAutospacing="0"/>
              <w:jc w:val="both"/>
            </w:pPr>
            <w:r w:rsidRPr="002D69EC">
              <w:t>c) rentabilitatea efectivă şi, în cazul în care furnizorul a oferit o rentabilitate-ţintă în ceea ce priveşte administrarea de portofolii individuale de împrumuturi, rentabilitatea-ţintă.</w:t>
            </w:r>
          </w:p>
          <w:p w14:paraId="6B4D6BC3" w14:textId="33540D95" w:rsidR="00A5031C" w:rsidRPr="002D69EC" w:rsidRDefault="00A5031C" w:rsidP="00583F5F">
            <w:pPr>
              <w:jc w:val="both"/>
              <w:rPr>
                <w:rFonts w:ascii="Times New Roman" w:hAnsi="Times New Roman" w:cs="Times New Roman"/>
                <w:sz w:val="24"/>
                <w:szCs w:val="24"/>
                <w:lang w:val="ro-RO"/>
              </w:rPr>
            </w:pPr>
          </w:p>
        </w:tc>
        <w:tc>
          <w:tcPr>
            <w:tcW w:w="1742" w:type="dxa"/>
          </w:tcPr>
          <w:p w14:paraId="142C193E" w14:textId="43E48DA1"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7AD12DAC" w14:textId="77777777" w:rsidR="00A5031C" w:rsidRPr="002D69EC" w:rsidRDefault="00A5031C" w:rsidP="00583F5F">
            <w:pPr>
              <w:jc w:val="both"/>
              <w:rPr>
                <w:rFonts w:ascii="Times New Roman" w:hAnsi="Times New Roman" w:cs="Times New Roman"/>
                <w:sz w:val="24"/>
                <w:szCs w:val="24"/>
              </w:rPr>
            </w:pPr>
          </w:p>
        </w:tc>
      </w:tr>
      <w:tr w:rsidR="00A5031C" w:rsidRPr="002D69EC" w14:paraId="69747785" w14:textId="77777777" w:rsidTr="00334EB0">
        <w:tc>
          <w:tcPr>
            <w:tcW w:w="5528" w:type="dxa"/>
            <w:gridSpan w:val="2"/>
          </w:tcPr>
          <w:p w14:paraId="0D91C927" w14:textId="0E50B09E"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 (3) În strânsă cooperare cu ABE, ESMA elaborează proiecte de standarde tehnice de reglementare pentru a preciza metodologia de calcul a ratelor de nerambursare menționate la alineatul (1) pentru proiectele oferite pe o platformă de finanțare participativă. ESMA prezintă Comisiei proiectele de standarde tehnice de reglementare până la 10 noiembrie 2021. Se deleagă Comisiei competența de a completa prezentul regulament prin adoptarea standardelor tehnice de reglementare menționate la primul paragraf de la prezentul alineat, în conformitate cu articolele 10-14 din Regulamentul (UE) nr. 1095/2010</w:t>
            </w:r>
          </w:p>
        </w:tc>
        <w:tc>
          <w:tcPr>
            <w:tcW w:w="6220" w:type="dxa"/>
          </w:tcPr>
          <w:p w14:paraId="5D708992" w14:textId="0538CFEB" w:rsidR="00A5031C" w:rsidRPr="002D69EC" w:rsidRDefault="00A5031C" w:rsidP="00583F5F">
            <w:pPr>
              <w:pStyle w:val="NormalWeb"/>
              <w:spacing w:before="0" w:beforeAutospacing="0" w:after="0" w:afterAutospacing="0"/>
              <w:jc w:val="both"/>
              <w:rPr>
                <w:bCs/>
              </w:rPr>
            </w:pPr>
            <w:r w:rsidRPr="002D69EC">
              <w:rPr>
                <w:bCs/>
              </w:rPr>
              <w:t>Legea nr. 181/2023:</w:t>
            </w:r>
          </w:p>
          <w:p w14:paraId="3ED74278" w14:textId="5D45E50A" w:rsidR="00A5031C" w:rsidRPr="002D69EC" w:rsidRDefault="00A5031C" w:rsidP="00583F5F">
            <w:pPr>
              <w:pStyle w:val="NormalWeb"/>
              <w:spacing w:before="0" w:beforeAutospacing="0" w:after="0" w:afterAutospacing="0"/>
              <w:jc w:val="both"/>
            </w:pPr>
            <w:r w:rsidRPr="007C47F3">
              <w:rPr>
                <w:b/>
              </w:rPr>
              <w:t>Articolul 22.</w:t>
            </w:r>
            <w:r w:rsidRPr="002D69EC">
              <w:t xml:space="preserve"> Prezentarea informaţiilor cu privire la rata de nerambursare</w:t>
            </w:r>
          </w:p>
          <w:p w14:paraId="3CF056A9" w14:textId="51AB3ADF" w:rsidR="00A5031C" w:rsidRPr="002D69EC" w:rsidRDefault="00A5031C" w:rsidP="00583F5F">
            <w:pPr>
              <w:pStyle w:val="NormalWeb"/>
              <w:spacing w:before="0" w:beforeAutospacing="0" w:after="0" w:afterAutospacing="0"/>
              <w:jc w:val="both"/>
            </w:pPr>
            <w:r w:rsidRPr="002D69EC">
              <w:t>(2) Autoritatea de supraveghere elaborează metodologia de calcul al ratelor de nerambursare menţionate la alin.(1), inclusiv pentru cazurile în care serviciile de finanţare participativă bazată pe împrumuturi prestate de furnizor nu acoperă termenul indicat la alin.1 pct.1).</w:t>
            </w:r>
          </w:p>
          <w:p w14:paraId="2CDEA327" w14:textId="653AEACD" w:rsidR="00A5031C" w:rsidRPr="002D69EC" w:rsidRDefault="00A5031C" w:rsidP="00583F5F">
            <w:pPr>
              <w:jc w:val="both"/>
              <w:rPr>
                <w:rFonts w:ascii="Times New Roman" w:hAnsi="Times New Roman" w:cs="Times New Roman"/>
                <w:sz w:val="24"/>
                <w:szCs w:val="24"/>
                <w:lang w:val="ro-RO"/>
              </w:rPr>
            </w:pPr>
          </w:p>
        </w:tc>
        <w:tc>
          <w:tcPr>
            <w:tcW w:w="1742" w:type="dxa"/>
          </w:tcPr>
          <w:p w14:paraId="7425DBAB" w14:textId="4E9E1483"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128A94A0" w14:textId="77777777" w:rsidR="00A5031C" w:rsidRPr="002D69EC" w:rsidRDefault="00A5031C" w:rsidP="00583F5F">
            <w:pPr>
              <w:jc w:val="both"/>
              <w:rPr>
                <w:rFonts w:ascii="Times New Roman" w:hAnsi="Times New Roman" w:cs="Times New Roman"/>
                <w:sz w:val="24"/>
                <w:szCs w:val="24"/>
              </w:rPr>
            </w:pPr>
          </w:p>
        </w:tc>
      </w:tr>
      <w:tr w:rsidR="00A5031C" w:rsidRPr="002D69EC" w14:paraId="11C68A4B" w14:textId="77777777" w:rsidTr="00334EB0">
        <w:tc>
          <w:tcPr>
            <w:tcW w:w="5528" w:type="dxa"/>
            <w:gridSpan w:val="2"/>
          </w:tcPr>
          <w:p w14:paraId="341A0867"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21</w:t>
            </w:r>
          </w:p>
          <w:p w14:paraId="65C11E26" w14:textId="7777777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Testarea cunoștințelor la intrarea pe piață și simularea capacității de a suporta pierderi</w:t>
            </w:r>
          </w:p>
          <w:p w14:paraId="3CAE83A1" w14:textId="77777777" w:rsidR="00A5031C" w:rsidRPr="002D69EC" w:rsidRDefault="00A5031C" w:rsidP="00583F5F">
            <w:pPr>
              <w:jc w:val="both"/>
              <w:rPr>
                <w:rFonts w:ascii="Times New Roman" w:hAnsi="Times New Roman" w:cs="Times New Roman"/>
                <w:sz w:val="24"/>
                <w:szCs w:val="24"/>
              </w:rPr>
            </w:pPr>
          </w:p>
          <w:p w14:paraId="0DFC7994"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Furnizorii de servicii de finanțare participativă evaluează, înainte de a le oferi investitorilor nesofisticați potențiali acces deplin pentru a investi în proiectele de finanțare participativă de pe platforma lor de finanțare participativă, dacă și care dintre serviciile de finanțare participativă prestate sunt adecvate pentru investitorii nesofisticați potențiali. </w:t>
            </w:r>
          </w:p>
          <w:p w14:paraId="29D0DE2F"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În scopul evaluării menționate la alineatul (1), furnizorii de servicii de finanțare participativă solicită investitorilor nesofisticați potențiali informații privind experiența, obiectivele în materie de investiții, situația financiară și </w:t>
            </w:r>
            <w:r w:rsidRPr="002D69EC">
              <w:rPr>
                <w:rFonts w:ascii="Times New Roman" w:hAnsi="Times New Roman" w:cs="Times New Roman"/>
                <w:sz w:val="24"/>
                <w:szCs w:val="24"/>
              </w:rPr>
              <w:lastRenderedPageBreak/>
              <w:t xml:space="preserve">cunoștințele de bază despre riscurile asociate investițiilor în general și cele asociate tipurilor de investiții oferite pe platforma de finanțare participativă, inclusiv informații privind: </w:t>
            </w:r>
          </w:p>
          <w:p w14:paraId="4CE88C7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investițiile anterioare ale investitorului nesofisticat potențial în valori mobiliare sau achiziția anterioară de instrumente admise în scopul finanțării participative sau de împrumuturi, inclusiv în afaceri aflate în etapele inițiale de dezvoltare sau în etapa de expansiune; </w:t>
            </w:r>
          </w:p>
          <w:p w14:paraId="106261F8"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nivelul de înțelegere de către investitorii nesofisticați potențiali a riscurilor pe care le implică contractarea de împru muturi, investiția în valori mobiliare sau achiziția de instrumente admise în scopul finanțării participative prin intermediul unei platforme de finanțare participativă, precum și experiența profesională în ceea ce privește investițiile prin finanțare participativă. </w:t>
            </w:r>
          </w:p>
          <w:p w14:paraId="2955104E"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Furnizorii de servicii de finanțare participativă reanalizează evaluarea inițială realizată în conformitate cu alineatul (1), pentru fiecare investitor nesofisticat, la fiecare doi ani de la evaluarea inițială respectivă. </w:t>
            </w:r>
          </w:p>
          <w:p w14:paraId="3F5F566E"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În cazul în care investitorii nesofisticați potențiali nu pun la dispoziție informațiile solicitate în temeiul alineatu lui (2) sau în cazul în care furnizorii de servicii de finanțare participativă consideră, pe baza informațiilor primite în temeiul alineatului menționat, că investitorii nesofisticați potențiali nu dispun de suficiente cunoștințe, competențe sau experiență, furnizorii de servicii </w:t>
            </w:r>
            <w:r w:rsidRPr="002D69EC">
              <w:rPr>
                <w:rFonts w:ascii="Times New Roman" w:hAnsi="Times New Roman" w:cs="Times New Roman"/>
                <w:sz w:val="24"/>
                <w:szCs w:val="24"/>
              </w:rPr>
              <w:lastRenderedPageBreak/>
              <w:t xml:space="preserve">de finanțare participativă informează investitorii nesofisticați potențiali că este posibil ca serviciile prestate prin platformele lor de finanțare participativă să nu fie adecvate pentru respectivii investitori și le transmit acestora o avertizare de risc. Respectiva avertizare de risc face referire în mod clar la riscul pierderii integrale a fondurilor investite. Investitorii nesofisticați potențiali confirmă în mod expres că au primit și au înțeles avertizarea emisă de furnizorul de servicii de finanțare participativă. </w:t>
            </w:r>
          </w:p>
          <w:p w14:paraId="4783887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(5) În scopul evaluării menționate la alineatul (1), furnizorii de servicii de finanțare participativă solicită, de asemenea, investitorilor nesofisticați potențiali să își simuleze capacitatea de a suporta pierderi, calculată ca 10 % din capitalul lor net, pe baza următoarelor informații: </w:t>
            </w:r>
          </w:p>
          <w:p w14:paraId="1C17E4AD"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veniturile regulate și veniturile totale, precum și dacă veniturile sunt câștigate cu titlu permanent sau temporar; </w:t>
            </w:r>
          </w:p>
          <w:p w14:paraId="5BAC7C57"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(b) activele, inclusiv investițiile financiare și orice depozite în numerar, dar excluzând bunurile personale și de investiții și fondurile de pensii; (c) angajamentele financiare, inclusiv cele obișnuite, angajamentele existente sau viitoare.</w:t>
            </w:r>
          </w:p>
          <w:p w14:paraId="032AF7FE"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(6) Furnizorii de servicii de finanțare participativă reevaluează simularea menționată la alineatul (5), pentru fiecare investitor nesofisticat, în fiecare an ulterior simulării inițiale realizate în conformitate cu alineatul menționat. Investitorii nesofisticați potențiali și investitorii nesofisticați nu pot fi împiedicați să investească în proiecte de finanțare </w:t>
            </w:r>
            <w:r w:rsidRPr="002D69EC">
              <w:rPr>
                <w:rFonts w:ascii="Times New Roman" w:hAnsi="Times New Roman" w:cs="Times New Roman"/>
                <w:sz w:val="24"/>
                <w:szCs w:val="24"/>
              </w:rPr>
              <w:lastRenderedPageBreak/>
              <w:t>participativă. Investitorii nesofisticați confirmă că au primit rezultatele simulării menționate la alineatul (5).</w:t>
            </w:r>
          </w:p>
          <w:p w14:paraId="22786B58"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(7) De fiecare dată înainte ca un investitor nesofisticat potențial sau un investitor nesofisticat să accepte o ofertă individuală de finanțare participativă prin care investește o sumă care depășește valoarea mai mare dintre 1 000 EUR sau 5 % din capitalul său net, calculată în conformitate cu alineatul (5), furnizorul de servicii de finanțare participativă se asigură că un astfel de investitor: </w:t>
            </w:r>
          </w:p>
          <w:p w14:paraId="00BADEE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primește o avertizare de risc; </w:t>
            </w:r>
          </w:p>
          <w:p w14:paraId="1C06C6F3"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își dă consimțământul expres furnizorului de servicii de finanțare participativă; și </w:t>
            </w:r>
          </w:p>
          <w:p w14:paraId="4B0B0922"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îi dovedește furnizorului de servicii de finanțare participativă că investitorul înțelege investiția și riscurile asociate acesteia. În sensul prezentului alineat primul paragraf litera (c), evaluarea menționată la alineatul (1) poate constitui o dovadă că investitorul nesofisticat potențial sau investitorul nesofisticat înțeleg investiția și riscurile asociate acesteia. </w:t>
            </w:r>
          </w:p>
          <w:p w14:paraId="016A2CD1"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(8) În strânsă cooperare cu ABE, ESMA elaborează proiecte de standarde tehnice de reglementare, prin care precizează măsurile necesare pentru: </w:t>
            </w:r>
          </w:p>
          <w:p w14:paraId="6146066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(a) realizarea evaluării menționate la alineatul (1);</w:t>
            </w:r>
          </w:p>
          <w:p w14:paraId="5671356D"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(b) realizarea simulării menționate la alineatul (5);</w:t>
            </w:r>
          </w:p>
          <w:p w14:paraId="55CB5193" w14:textId="77777777" w:rsidR="00A5031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furnizarea informațiilor menționate la alineatele (2) și (4). Atunci când elaborează proiecte de standarde tehnice de reglementare, ESMA ia în considerare natura, amploarea și complexitatea serviciilor de finanțare participativă prestate de </w:t>
            </w:r>
            <w:r w:rsidRPr="002D69EC">
              <w:rPr>
                <w:rFonts w:ascii="Times New Roman" w:hAnsi="Times New Roman" w:cs="Times New Roman"/>
                <w:sz w:val="24"/>
                <w:szCs w:val="24"/>
              </w:rPr>
              <w:lastRenderedPageBreak/>
              <w:t>furnizorul de servicii de finanțare participativă. ESMA prezintă Comisiei proiectele de standarde tehnice de reglementare până la 10 noiembrie 2021. Se deleagă Comisiei competența de a completa prezentul regulament prin adoptarea standardelor tehnice de reglementare menționate la primul paragraf de la prezentul alineat, în conformitate cu articolele 10-14 din Regulamentul (UE) nr. 1095/2010.</w:t>
            </w:r>
          </w:p>
          <w:p w14:paraId="501B73E2" w14:textId="77777777" w:rsidR="00432444" w:rsidRPr="002D69EC" w:rsidRDefault="00432444" w:rsidP="00583F5F">
            <w:pPr>
              <w:ind w:left="455" w:right="38" w:hanging="425"/>
              <w:jc w:val="both"/>
              <w:rPr>
                <w:rFonts w:ascii="Times New Roman" w:hAnsi="Times New Roman" w:cs="Times New Roman"/>
                <w:sz w:val="24"/>
                <w:szCs w:val="24"/>
              </w:rPr>
            </w:pPr>
          </w:p>
        </w:tc>
        <w:tc>
          <w:tcPr>
            <w:tcW w:w="6220" w:type="dxa"/>
          </w:tcPr>
          <w:p w14:paraId="12A6CAB2" w14:textId="52DD4B48" w:rsidR="007869A8" w:rsidRPr="002D69EC" w:rsidRDefault="007869A8" w:rsidP="00583F5F">
            <w:pPr>
              <w:pStyle w:val="NormalWeb"/>
              <w:spacing w:before="0" w:beforeAutospacing="0" w:after="0" w:afterAutospacing="0"/>
              <w:jc w:val="both"/>
              <w:rPr>
                <w:bCs/>
                <w:vertAlign w:val="superscript"/>
              </w:rPr>
            </w:pPr>
            <w:r w:rsidRPr="002D69EC">
              <w:rPr>
                <w:bCs/>
              </w:rPr>
              <w:lastRenderedPageBreak/>
              <w:t xml:space="preserve">Proiectul de modificare a Legii nr. 181/2023 prevede completarea art. 28 cu alin. 6 </w:t>
            </w:r>
            <w:r w:rsidRPr="002D69EC">
              <w:rPr>
                <w:bCs/>
                <w:vertAlign w:val="superscript"/>
              </w:rPr>
              <w:t>1</w:t>
            </w:r>
          </w:p>
          <w:p w14:paraId="4751E599" w14:textId="2F8A2871" w:rsidR="00A5031C" w:rsidRPr="002D69EC" w:rsidRDefault="00A5031C" w:rsidP="00583F5F">
            <w:pPr>
              <w:pStyle w:val="NormalWeb"/>
              <w:spacing w:before="0" w:beforeAutospacing="0" w:after="0" w:afterAutospacing="0"/>
              <w:jc w:val="both"/>
            </w:pPr>
            <w:r w:rsidRPr="007C47F3">
              <w:rPr>
                <w:b/>
              </w:rPr>
              <w:t>Articolul 28</w:t>
            </w:r>
            <w:r w:rsidRPr="002D69EC">
              <w:rPr>
                <w:bCs/>
              </w:rPr>
              <w:t>.</w:t>
            </w:r>
            <w:r w:rsidRPr="002D69EC">
              <w:t xml:space="preserve"> Testarea cunoştinţelor şi simularea capacităţii de a suporta pierderi</w:t>
            </w:r>
          </w:p>
          <w:p w14:paraId="2BE2005D" w14:textId="77777777" w:rsidR="00A5031C" w:rsidRPr="002D69EC" w:rsidRDefault="00A5031C" w:rsidP="00583F5F">
            <w:pPr>
              <w:pStyle w:val="NormalWeb"/>
              <w:spacing w:before="0" w:beforeAutospacing="0" w:after="0" w:afterAutospacing="0"/>
              <w:jc w:val="both"/>
            </w:pPr>
            <w:r w:rsidRPr="002D69EC">
              <w:t>(1) Înainte de a le oferi potenţialilor investitori nesofisticaţi acces la ofertele de finanţare participativă cu posibilitatea de a investi, furnizorul evaluează dacă şi care dintre serviciile de finanţare participativă oferite sunt adecvate pentru aceştia.</w:t>
            </w:r>
          </w:p>
          <w:p w14:paraId="1834CB33" w14:textId="77777777" w:rsidR="00A5031C" w:rsidRPr="002D69EC" w:rsidRDefault="00A5031C" w:rsidP="00583F5F">
            <w:pPr>
              <w:pStyle w:val="NormalWeb"/>
              <w:spacing w:before="0" w:beforeAutospacing="0" w:after="0" w:afterAutospacing="0"/>
              <w:jc w:val="both"/>
            </w:pPr>
            <w:r w:rsidRPr="002D69EC">
              <w:t>(2) În scopul evaluării menţionate la alin.(1), furnizorii solicită potenţialilor investitori nesofisticaţi informaţii privind experienţa, obiectivele în materie de investiţii, situaţia financiară şi cunoştinţele de bază despre riscurile asociate investiţiilor în general şi cele asociate tipurilor de investiţii oferite pe platforma de finanţare participativă, inclusiv informaţii privind:</w:t>
            </w:r>
          </w:p>
          <w:p w14:paraId="3C642E15" w14:textId="77777777" w:rsidR="00A5031C" w:rsidRPr="002D69EC" w:rsidRDefault="00A5031C" w:rsidP="00583F5F">
            <w:pPr>
              <w:pStyle w:val="NormalWeb"/>
              <w:spacing w:before="0" w:beforeAutospacing="0" w:after="0" w:afterAutospacing="0"/>
              <w:jc w:val="both"/>
            </w:pPr>
            <w:r w:rsidRPr="002D69EC">
              <w:lastRenderedPageBreak/>
              <w:t>a) investiţiile anterioare ale potenţialului investitor nesofisticat în valori mobiliare sau achiziţia anterioară de părţi sociale ori valori mobiliare, sau oferirea împrumuturilor;</w:t>
            </w:r>
          </w:p>
          <w:p w14:paraId="6A48AB33" w14:textId="77777777" w:rsidR="00A5031C" w:rsidRPr="002D69EC" w:rsidRDefault="00A5031C" w:rsidP="00583F5F">
            <w:pPr>
              <w:pStyle w:val="NormalWeb"/>
              <w:spacing w:before="0" w:beforeAutospacing="0" w:after="0" w:afterAutospacing="0"/>
              <w:jc w:val="both"/>
            </w:pPr>
            <w:r w:rsidRPr="002D69EC">
              <w:t>b) nivelul de înţelegere de către potenţialul investitor nesofisticat a riscurilor pe care le implică contractarea de împrumuturi, investiţia în acţiuni sau părţi sociale prin intermediul unei platforme de finanţare participativă, precum şi experienţa profesională în ceea ce priveşte investiţiile prin finanţare participativă.</w:t>
            </w:r>
          </w:p>
          <w:p w14:paraId="00DCBFFD" w14:textId="77777777" w:rsidR="00A5031C" w:rsidRPr="002D69EC" w:rsidRDefault="00A5031C" w:rsidP="00583F5F">
            <w:pPr>
              <w:pStyle w:val="NormalWeb"/>
              <w:spacing w:before="0" w:beforeAutospacing="0" w:after="0" w:afterAutospacing="0"/>
              <w:jc w:val="both"/>
            </w:pPr>
            <w:r w:rsidRPr="002D69EC">
              <w:t>(3) Furnizorul analizează evaluarea iniţială realizată în conformitate cu alin.(1) pentru fiecare investitor nesofisticat, la fiecare doi ani.</w:t>
            </w:r>
          </w:p>
          <w:p w14:paraId="2FBDF513" w14:textId="77777777" w:rsidR="00A5031C" w:rsidRPr="002D69EC" w:rsidRDefault="00A5031C" w:rsidP="00583F5F">
            <w:pPr>
              <w:pStyle w:val="NormalWeb"/>
              <w:spacing w:before="0" w:beforeAutospacing="0" w:after="0" w:afterAutospacing="0"/>
              <w:jc w:val="both"/>
            </w:pPr>
            <w:r w:rsidRPr="002D69EC">
              <w:t>(4) În cazul în care potenţialii investitori nesofisticaţi nu pun la dispoziţie informaţiile solicitate în temeiul alin.(2) sau în cazul în care furnizorul, în baza informaţiilor primite conform alineatului menţionat, consideră că potenţialii investitori nesofisticaţi nu dispun de suficiente cunoştinţe, competenţe sau experienţă, furnizorul îi informează pe aceşti potenţiali investitori că serviciile prestate prin platformele lui de finanţare participativă pot fi inadecvate pentru ei şi le transmite un avertisment de risc. Avertismentul de risc face referire în mod expres la riscul pierderii integrale a fondurilor investite. Potenţialul investitor nesofisticat confirmă în mod expres, în formă scrisă, că a primit şi a înţeles avertismentul emis de furnizor.</w:t>
            </w:r>
          </w:p>
          <w:p w14:paraId="256F9B2B" w14:textId="77777777" w:rsidR="00A5031C" w:rsidRPr="002D69EC" w:rsidRDefault="00A5031C" w:rsidP="00583F5F">
            <w:pPr>
              <w:pStyle w:val="NormalWeb"/>
              <w:spacing w:before="0" w:beforeAutospacing="0" w:after="0" w:afterAutospacing="0"/>
              <w:jc w:val="both"/>
            </w:pPr>
            <w:r w:rsidRPr="002D69EC">
              <w:t>(5) În scopul evaluării menţionate la alin.(1), furnizorul solicită, de asemenea, potenţialilor investitori nesofisticaţi să îşi simuleze capacitatea de a suporta pierderi, calculată ca 10% din capitalul net al acestora, în baza următoarelor informaţii:</w:t>
            </w:r>
          </w:p>
          <w:p w14:paraId="45A0879E" w14:textId="77777777" w:rsidR="00A5031C" w:rsidRPr="002D69EC" w:rsidRDefault="00A5031C" w:rsidP="00583F5F">
            <w:pPr>
              <w:pStyle w:val="NormalWeb"/>
              <w:spacing w:before="0" w:beforeAutospacing="0" w:after="0" w:afterAutospacing="0"/>
              <w:jc w:val="both"/>
            </w:pPr>
            <w:r w:rsidRPr="002D69EC">
              <w:t>a) venitul regulat net şi venitul total net, precum şi dacă venitul dat este câştigat cu titlu permanent sau temporar;</w:t>
            </w:r>
          </w:p>
          <w:p w14:paraId="3A7F8311" w14:textId="77777777" w:rsidR="00A5031C" w:rsidRPr="002D69EC" w:rsidRDefault="00A5031C" w:rsidP="00583F5F">
            <w:pPr>
              <w:pStyle w:val="NormalWeb"/>
              <w:spacing w:before="0" w:beforeAutospacing="0" w:after="0" w:afterAutospacing="0"/>
              <w:jc w:val="both"/>
            </w:pPr>
            <w:r w:rsidRPr="002D69EC">
              <w:lastRenderedPageBreak/>
              <w:t>b) activele, inclusiv investiţiile în instrumente financiare şi orice mijloace băneşti deţinute în conturi, dar excluzând bunurile personale şi investiţiile imobiliare, precum şi mijloacele acumulate în fondurile de pensii facultative;</w:t>
            </w:r>
          </w:p>
          <w:p w14:paraId="48D3EA0F" w14:textId="77777777" w:rsidR="00A5031C" w:rsidRPr="002D69EC" w:rsidRDefault="00A5031C" w:rsidP="00583F5F">
            <w:pPr>
              <w:pStyle w:val="NormalWeb"/>
              <w:spacing w:before="0" w:beforeAutospacing="0" w:after="0" w:afterAutospacing="0"/>
              <w:jc w:val="both"/>
            </w:pPr>
            <w:r w:rsidRPr="002D69EC">
              <w:t>c) angajamentele financiare, indiferent dacă sunt regulate, existente sau viitoare.</w:t>
            </w:r>
          </w:p>
          <w:p w14:paraId="04C714D9" w14:textId="5E3A45E5" w:rsidR="00A5031C" w:rsidRPr="002D69EC" w:rsidRDefault="00A5031C" w:rsidP="00583F5F">
            <w:pPr>
              <w:pStyle w:val="NormalWeb"/>
              <w:spacing w:before="0" w:beforeAutospacing="0" w:after="0" w:afterAutospacing="0"/>
              <w:jc w:val="both"/>
            </w:pPr>
            <w:r w:rsidRPr="002D69EC">
              <w:t>(6) În aplicarea alin.(5), furnizorul pune la dispoziţia investitorilor pe pagina web a platformei instrumente online de simulare a capacităţii de a suporta pierderi.</w:t>
            </w:r>
          </w:p>
          <w:p w14:paraId="7C984398" w14:textId="58F0F439" w:rsidR="00A5031C" w:rsidRPr="002D69EC" w:rsidRDefault="00A5031C" w:rsidP="00583F5F">
            <w:pPr>
              <w:pStyle w:val="NormalWeb"/>
              <w:spacing w:before="0" w:beforeAutospacing="0" w:after="0" w:afterAutospacing="0"/>
              <w:jc w:val="both"/>
              <w:rPr>
                <w:bCs/>
                <w:i/>
                <w:iCs/>
                <w:color w:val="000000" w:themeColor="text1"/>
              </w:rPr>
            </w:pPr>
            <w:r w:rsidRPr="002D69EC">
              <w:rPr>
                <w:bCs/>
                <w:i/>
                <w:iCs/>
                <w:color w:val="000000" w:themeColor="text1"/>
              </w:rPr>
              <w:t>(6</w:t>
            </w:r>
            <w:r w:rsidRPr="002D69EC">
              <w:rPr>
                <w:bCs/>
                <w:i/>
                <w:iCs/>
                <w:color w:val="000000" w:themeColor="text1"/>
                <w:vertAlign w:val="superscript"/>
              </w:rPr>
              <w:t>1</w:t>
            </w:r>
            <w:r w:rsidRPr="002D69EC">
              <w:rPr>
                <w:bCs/>
                <w:i/>
                <w:iCs/>
                <w:color w:val="000000" w:themeColor="text1"/>
              </w:rPr>
              <w:t xml:space="preserve">) </w:t>
            </w:r>
            <w:r w:rsidR="007869A8" w:rsidRPr="002D69EC">
              <w:rPr>
                <w:bCs/>
                <w:i/>
                <w:iCs/>
                <w:color w:val="000000" w:themeColor="text1"/>
              </w:rPr>
              <w:t>Furnizorul solicită anual fiecărui investitor nesofisticat să efectueze din nou simularea capacităţii de a suporta pierderi prevăzută la alin.(5).</w:t>
            </w:r>
          </w:p>
          <w:p w14:paraId="647782AD" w14:textId="77777777" w:rsidR="00A5031C" w:rsidRPr="002D69EC" w:rsidRDefault="00A5031C" w:rsidP="00583F5F">
            <w:pPr>
              <w:pStyle w:val="NormalWeb"/>
              <w:spacing w:before="0" w:beforeAutospacing="0" w:after="0" w:afterAutospacing="0"/>
              <w:jc w:val="both"/>
            </w:pPr>
            <w:r w:rsidRPr="002D69EC">
              <w:t>(7) Indiferent de rezultatele simulării, investitorii şi potenţialii investitori nu pot fi opriţi să investească în proiectele de finanţare participativă. Investitorii nesofisticaţi trebuie să confirme că sunt în cunoştinţă de cauză şi cunosc rezultatele simulării menţionate la alin.(5).</w:t>
            </w:r>
          </w:p>
          <w:p w14:paraId="57DD0961" w14:textId="77777777" w:rsidR="00A5031C" w:rsidRPr="002D69EC" w:rsidRDefault="00A5031C" w:rsidP="00583F5F">
            <w:pPr>
              <w:pStyle w:val="NormalWeb"/>
              <w:spacing w:before="0" w:beforeAutospacing="0" w:after="0" w:afterAutospacing="0"/>
              <w:jc w:val="both"/>
            </w:pPr>
            <w:r w:rsidRPr="002D69EC">
              <w:t>(8) Înainte ca un potenţial investitor nesofisticat sau un investitor nesofisticat să accepte o ofertă individuală de finanţare participativă, prin care investeşte o sumă ce depăşeşte valoarea mai mare dintre echivalentul în lei moldoveneşti a 1 000 de euro sau 5% din capitalul său propriu, furnizorul se asigură că un astfel de investitor:</w:t>
            </w:r>
          </w:p>
          <w:p w14:paraId="55BDA29B" w14:textId="77777777" w:rsidR="00A5031C" w:rsidRPr="002D69EC" w:rsidRDefault="00A5031C" w:rsidP="00583F5F">
            <w:pPr>
              <w:pStyle w:val="NormalWeb"/>
              <w:spacing w:before="0" w:beforeAutospacing="0" w:after="0" w:afterAutospacing="0"/>
              <w:jc w:val="both"/>
            </w:pPr>
            <w:r w:rsidRPr="002D69EC">
              <w:t>a) primeşte un avertisment de risc;</w:t>
            </w:r>
          </w:p>
          <w:p w14:paraId="67140260" w14:textId="77777777" w:rsidR="00A5031C" w:rsidRPr="002D69EC" w:rsidRDefault="00A5031C" w:rsidP="00583F5F">
            <w:pPr>
              <w:pStyle w:val="NormalWeb"/>
              <w:spacing w:before="0" w:beforeAutospacing="0" w:after="0" w:afterAutospacing="0"/>
              <w:jc w:val="both"/>
            </w:pPr>
            <w:r w:rsidRPr="002D69EC">
              <w:t>b) prezintă furnizorului consimţământul expres de a investi; şi</w:t>
            </w:r>
          </w:p>
          <w:p w14:paraId="05AC1690" w14:textId="77777777" w:rsidR="00A5031C" w:rsidRPr="002D69EC" w:rsidRDefault="00A5031C" w:rsidP="00583F5F">
            <w:pPr>
              <w:pStyle w:val="NormalWeb"/>
              <w:spacing w:before="0" w:beforeAutospacing="0" w:after="0" w:afterAutospacing="0"/>
              <w:jc w:val="both"/>
            </w:pPr>
            <w:r w:rsidRPr="002D69EC">
              <w:t>c) îi dovedeşte furnizorului de servicii de finanţare participativă că înţelege investiţia şi riscurile asociate acesteia.</w:t>
            </w:r>
          </w:p>
          <w:p w14:paraId="35EA4531" w14:textId="77777777" w:rsidR="00A5031C" w:rsidRPr="002D69EC" w:rsidRDefault="00A5031C" w:rsidP="00583F5F">
            <w:pPr>
              <w:pStyle w:val="NormalWeb"/>
              <w:spacing w:before="0" w:beforeAutospacing="0" w:after="0" w:afterAutospacing="0"/>
              <w:jc w:val="both"/>
            </w:pPr>
            <w:r w:rsidRPr="002D69EC">
              <w:t>În sensul lit.c), evaluarea menţionată la alin.(1) poate constitui o dovadă că potenţialul investitor nesofisticat sau investitorul nesofisticat înţelege investiţia şi riscurile asociate acesteia.</w:t>
            </w:r>
          </w:p>
          <w:p w14:paraId="776D2916" w14:textId="77777777" w:rsidR="00A5031C" w:rsidRPr="002D69EC" w:rsidRDefault="00A5031C" w:rsidP="00583F5F">
            <w:pPr>
              <w:pStyle w:val="NormalWeb"/>
              <w:spacing w:before="0" w:beforeAutospacing="0" w:after="0" w:afterAutospacing="0"/>
              <w:jc w:val="both"/>
            </w:pPr>
            <w:r w:rsidRPr="002D69EC">
              <w:lastRenderedPageBreak/>
              <w:t>(9) Autoritatea de supraveghere adoptă acte normative pentru efectuarea evaluării prevăzute la alin.(1) şi (2) şi a simulării prevăzute la alin.(5).</w:t>
            </w:r>
          </w:p>
          <w:p w14:paraId="31CE2B5A" w14:textId="4856B4A9" w:rsidR="00A5031C" w:rsidRPr="002D69EC" w:rsidRDefault="00A5031C" w:rsidP="00583F5F">
            <w:pPr>
              <w:jc w:val="both"/>
              <w:rPr>
                <w:rFonts w:ascii="Times New Roman" w:hAnsi="Times New Roman" w:cs="Times New Roman"/>
                <w:sz w:val="24"/>
                <w:szCs w:val="24"/>
                <w:lang w:val="ro-RO"/>
              </w:rPr>
            </w:pPr>
          </w:p>
          <w:p w14:paraId="48398469" w14:textId="36DF3BA7" w:rsidR="00A5031C" w:rsidRPr="002D69EC" w:rsidRDefault="00A5031C" w:rsidP="00583F5F">
            <w:pPr>
              <w:jc w:val="both"/>
              <w:rPr>
                <w:rFonts w:ascii="Times New Roman" w:hAnsi="Times New Roman" w:cs="Times New Roman"/>
                <w:sz w:val="24"/>
                <w:szCs w:val="24"/>
                <w:lang w:val="ro-RO"/>
              </w:rPr>
            </w:pPr>
          </w:p>
        </w:tc>
        <w:tc>
          <w:tcPr>
            <w:tcW w:w="1742" w:type="dxa"/>
          </w:tcPr>
          <w:p w14:paraId="61998BC8" w14:textId="508BBBD4"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0BD55264" w14:textId="77777777" w:rsidR="00A5031C" w:rsidRPr="002D69EC" w:rsidRDefault="00A5031C" w:rsidP="00583F5F">
            <w:pPr>
              <w:jc w:val="both"/>
              <w:rPr>
                <w:rFonts w:ascii="Times New Roman" w:hAnsi="Times New Roman" w:cs="Times New Roman"/>
                <w:sz w:val="24"/>
                <w:szCs w:val="24"/>
              </w:rPr>
            </w:pPr>
          </w:p>
        </w:tc>
      </w:tr>
      <w:tr w:rsidR="00A5031C" w:rsidRPr="002D69EC" w14:paraId="08C59EDC" w14:textId="77777777" w:rsidTr="00334EB0">
        <w:tc>
          <w:tcPr>
            <w:tcW w:w="5528" w:type="dxa"/>
            <w:gridSpan w:val="2"/>
          </w:tcPr>
          <w:p w14:paraId="08B4090F"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lastRenderedPageBreak/>
              <w:t>Articolul 22</w:t>
            </w:r>
          </w:p>
          <w:p w14:paraId="2095793C" w14:textId="2DCF635C"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Perioada de reflecție precontractuală</w:t>
            </w:r>
          </w:p>
          <w:p w14:paraId="2158B70F"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Clauzele și condițiile ofertei de finanțare participativă rămân obligatorii pentru dezvoltatorul de proiect din momentul în care oferta de finanțare participativă este inclusă pe platforma de finanțare participativă și până la cea care survine prima dintre datele următoare: </w:t>
            </w:r>
          </w:p>
          <w:p w14:paraId="63738021"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data de expirare a ofertei de finanțare participativă anunțată de furnizorul de servicii de finanțare participativă în momentul includerii ofertei de finanțare participativă pe platforma sa de finanțare participativă; sau </w:t>
            </w:r>
          </w:p>
          <w:p w14:paraId="61076F57"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data la care obiectivul de finanțare vizat este atins sau, în cazul unui interval de finanțare, atunci când este atins obiectivul maxim de finanțare. </w:t>
            </w:r>
          </w:p>
          <w:p w14:paraId="75475862"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Furnizorul de servicii de finanțare participativă prevede o perioadă de reflecție precontractuală în cursul căreia investitorii nesofisticați potențiali pot, în orice moment, să își revoce oferta de a investi sau expresia de interes pentru oferta de </w:t>
            </w:r>
            <w:r w:rsidRPr="002D69EC">
              <w:rPr>
                <w:rFonts w:ascii="Times New Roman" w:hAnsi="Times New Roman" w:cs="Times New Roman"/>
                <w:sz w:val="24"/>
                <w:szCs w:val="24"/>
              </w:rPr>
              <w:lastRenderedPageBreak/>
              <w:t xml:space="preserve">finanțare participativă fără să prezinte un motiv și fără să fie penalizat. </w:t>
            </w:r>
          </w:p>
          <w:p w14:paraId="4D16AA80"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Perioada de reflecție menționată la alineatul (2) începe în momentul prezentării de către investitorul nesofisticat potențial a ofertei de a investi sau a expresiei de interes și expiră după </w:t>
            </w:r>
            <w:r w:rsidRPr="002D69EC">
              <w:rPr>
                <w:rFonts w:ascii="Times New Roman" w:hAnsi="Times New Roman" w:cs="Times New Roman"/>
                <w:bCs/>
                <w:color w:val="000000" w:themeColor="text1"/>
                <w:sz w:val="24"/>
                <w:szCs w:val="24"/>
              </w:rPr>
              <w:t>patru z</w:t>
            </w:r>
            <w:r w:rsidRPr="002D69EC">
              <w:rPr>
                <w:rFonts w:ascii="Times New Roman" w:hAnsi="Times New Roman" w:cs="Times New Roman"/>
                <w:sz w:val="24"/>
                <w:szCs w:val="24"/>
              </w:rPr>
              <w:t xml:space="preserve">ile calendaristice. </w:t>
            </w:r>
          </w:p>
          <w:p w14:paraId="7997D6EC"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Furnizorul de servicii de finanțare participativă păstrează o evidență a ofertelor de a investi și a expresiilor de interes pe care le primește și a momentului primirii acestora. </w:t>
            </w:r>
          </w:p>
          <w:p w14:paraId="511D278D"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(5) Printre modalitățile de revocare a unei oferte de a investi sau a unei expresii de interes sunt incluse cel puțin aceleași modalități prin care investitorul nesofisticat potențial poate să prezinte o ofertă de a investi sau să manifeste o expresie de interes pentru o ofertă de finanțare participativă. </w:t>
            </w:r>
          </w:p>
          <w:p w14:paraId="668323F6"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(6) Furnizorul de servicii de finanțare participativă pune la dispoziția investitorilor nesofisticați potențiali informații exacte, clare și în timp util cu privire la perioada de reflecție și la modalitățile de revocare a unei oferte de a investi sau a unei expresii de interes, printre care cel puțin următoarele: </w:t>
            </w:r>
          </w:p>
          <w:p w14:paraId="5007891B"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(a) chiar înainte ca investitorul nesofisticat potențial să își poată comunica oferta de a investi sau expresia de interes, furnizorul de servicii de finanțare participativă informează investitorul nesofisticat potențial cu privire la:</w:t>
            </w:r>
          </w:p>
          <w:p w14:paraId="4C23AA7F" w14:textId="77777777" w:rsidR="00A5031C" w:rsidRPr="002D69EC" w:rsidRDefault="00A5031C" w:rsidP="00583F5F">
            <w:pPr>
              <w:pStyle w:val="ListParagraph"/>
              <w:numPr>
                <w:ilvl w:val="0"/>
                <w:numId w:val="19"/>
              </w:numPr>
              <w:spacing w:before="0"/>
              <w:ind w:left="1447" w:right="38"/>
              <w:rPr>
                <w:sz w:val="24"/>
                <w:szCs w:val="24"/>
              </w:rPr>
            </w:pPr>
            <w:r w:rsidRPr="002D69EC">
              <w:rPr>
                <w:sz w:val="24"/>
                <w:szCs w:val="24"/>
              </w:rPr>
              <w:t xml:space="preserve">faptul că oferta de a investi sau expresia de interes face obiectul unei perioade de reflecție; </w:t>
            </w:r>
          </w:p>
          <w:p w14:paraId="0F50B43D" w14:textId="77777777" w:rsidR="00A5031C" w:rsidRPr="002D69EC" w:rsidRDefault="00A5031C" w:rsidP="00583F5F">
            <w:pPr>
              <w:pStyle w:val="ListParagraph"/>
              <w:numPr>
                <w:ilvl w:val="0"/>
                <w:numId w:val="19"/>
              </w:numPr>
              <w:spacing w:before="0"/>
              <w:ind w:left="1447" w:right="38"/>
              <w:rPr>
                <w:sz w:val="24"/>
                <w:szCs w:val="24"/>
              </w:rPr>
            </w:pPr>
            <w:r w:rsidRPr="002D69EC">
              <w:rPr>
                <w:sz w:val="24"/>
                <w:szCs w:val="24"/>
              </w:rPr>
              <w:lastRenderedPageBreak/>
              <w:t xml:space="preserve">durata perioadei de reflecție; </w:t>
            </w:r>
          </w:p>
          <w:p w14:paraId="261F436E" w14:textId="77777777" w:rsidR="00A5031C" w:rsidRPr="002D69EC" w:rsidRDefault="00A5031C" w:rsidP="00583F5F">
            <w:pPr>
              <w:pStyle w:val="ListParagraph"/>
              <w:numPr>
                <w:ilvl w:val="0"/>
                <w:numId w:val="19"/>
              </w:numPr>
              <w:spacing w:before="0"/>
              <w:ind w:left="1447" w:right="38"/>
              <w:rPr>
                <w:sz w:val="24"/>
                <w:szCs w:val="24"/>
              </w:rPr>
            </w:pPr>
            <w:r w:rsidRPr="002D69EC">
              <w:rPr>
                <w:sz w:val="24"/>
                <w:szCs w:val="24"/>
              </w:rPr>
              <w:t>modalitățile de revocare a ofertei de a investi sau a expresiei de interes; (b) imediat după primirea ofertei de a investi sau a expresiei de interes, furnizorul de servicii de finanțare participativă urmează să informeze potențialul investitor nesofisticat prin intermediul platformei sale de finanțare participativă cu privire la faptul că perioada de reflecție a început.</w:t>
            </w:r>
          </w:p>
          <w:p w14:paraId="186AA071"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(7) În cazul administrării de portofolii individuale de împrumuturi, prezentul articol se aplică numai mandatului inițial de investiții acordat de investitorul nesofisticat și nu investițiilor în împrumuturi specifice acordate în temeiul mandatului respectiv.</w:t>
            </w:r>
          </w:p>
        </w:tc>
        <w:tc>
          <w:tcPr>
            <w:tcW w:w="6220" w:type="dxa"/>
          </w:tcPr>
          <w:p w14:paraId="1283BC19" w14:textId="57CF2467" w:rsidR="00A5031C" w:rsidRPr="002D69EC" w:rsidRDefault="00A5031C" w:rsidP="00583F5F">
            <w:pPr>
              <w:pStyle w:val="NormalWeb"/>
              <w:spacing w:before="0" w:beforeAutospacing="0" w:after="0" w:afterAutospacing="0"/>
              <w:jc w:val="both"/>
              <w:rPr>
                <w:bCs/>
              </w:rPr>
            </w:pPr>
            <w:r w:rsidRPr="002D69EC">
              <w:rPr>
                <w:bCs/>
              </w:rPr>
              <w:lastRenderedPageBreak/>
              <w:t>Leg</w:t>
            </w:r>
            <w:r w:rsidR="007869A8" w:rsidRPr="002D69EC">
              <w:rPr>
                <w:bCs/>
              </w:rPr>
              <w:t>ea</w:t>
            </w:r>
            <w:r w:rsidRPr="002D69EC">
              <w:rPr>
                <w:bCs/>
              </w:rPr>
              <w:t xml:space="preserve"> nr. 181/2023 </w:t>
            </w:r>
          </w:p>
          <w:p w14:paraId="755FEAA3" w14:textId="0A19955D" w:rsidR="00A5031C" w:rsidRPr="002D69EC" w:rsidRDefault="00A5031C" w:rsidP="00583F5F">
            <w:pPr>
              <w:pStyle w:val="NormalWeb"/>
              <w:spacing w:before="0" w:beforeAutospacing="0" w:after="0" w:afterAutospacing="0"/>
              <w:jc w:val="both"/>
            </w:pPr>
            <w:r w:rsidRPr="007C47F3">
              <w:rPr>
                <w:b/>
              </w:rPr>
              <w:t xml:space="preserve">Articolul 23. </w:t>
            </w:r>
            <w:r w:rsidRPr="002D69EC">
              <w:t>Perioada de reflecţie şi revocare</w:t>
            </w:r>
          </w:p>
          <w:p w14:paraId="7BB96885" w14:textId="77777777" w:rsidR="00A5031C" w:rsidRPr="002D69EC" w:rsidRDefault="00A5031C" w:rsidP="00583F5F">
            <w:pPr>
              <w:pStyle w:val="NormalWeb"/>
              <w:spacing w:before="0" w:beforeAutospacing="0" w:after="0" w:afterAutospacing="0"/>
              <w:jc w:val="both"/>
            </w:pPr>
            <w:r w:rsidRPr="002D69EC">
              <w:t>(1) Clauzele şi condiţiile ofertei de finanţare participativă rămân obligatorii pentru dezvoltator/debitor-consumator din momentul în care oferta de finanţare participativă este plasată pe platforma de finanţare participativă şi până la data care survine prima dintre următoarele:</w:t>
            </w:r>
          </w:p>
          <w:p w14:paraId="12EBB985" w14:textId="77777777" w:rsidR="00A5031C" w:rsidRPr="002D69EC" w:rsidRDefault="00A5031C" w:rsidP="00583F5F">
            <w:pPr>
              <w:pStyle w:val="NormalWeb"/>
              <w:spacing w:before="0" w:beforeAutospacing="0" w:after="0" w:afterAutospacing="0"/>
              <w:jc w:val="both"/>
            </w:pPr>
            <w:r w:rsidRPr="002D69EC">
              <w:t>a) data de expirare a termenului de acumulare a investiţiilor anunţată de furnizor în momentul plasării ofertei de finanţare participativă pe platformă; sau</w:t>
            </w:r>
          </w:p>
          <w:p w14:paraId="7838D8E3" w14:textId="77777777" w:rsidR="00A5031C" w:rsidRPr="002D69EC" w:rsidRDefault="00A5031C" w:rsidP="00583F5F">
            <w:pPr>
              <w:pStyle w:val="NormalWeb"/>
              <w:spacing w:before="0" w:beforeAutospacing="0" w:after="0" w:afterAutospacing="0"/>
              <w:jc w:val="both"/>
            </w:pPr>
            <w:r w:rsidRPr="002D69EC">
              <w:t>b) data la care obiectivul de finanţare este atins.</w:t>
            </w:r>
          </w:p>
          <w:p w14:paraId="37E577CC" w14:textId="77777777" w:rsidR="00A5031C" w:rsidRPr="002D69EC" w:rsidRDefault="00A5031C" w:rsidP="00583F5F">
            <w:pPr>
              <w:pStyle w:val="NormalWeb"/>
              <w:spacing w:before="0" w:beforeAutospacing="0" w:after="0" w:afterAutospacing="0"/>
              <w:jc w:val="both"/>
            </w:pPr>
            <w:r w:rsidRPr="002D69EC">
              <w:t>(2) Furnizorul oferă potenţialului investitor nesofisticat o perioadă de reflecţie conform alin.(3), pe parcursul căreia acesta are dreptul să revoce oferta de a investi, în orice moment, fără să prezinte un motiv şi fără să fie penalizat/sancţionat de către furnizor.</w:t>
            </w:r>
          </w:p>
          <w:p w14:paraId="7931A659" w14:textId="2ED60BB2" w:rsidR="00A5031C" w:rsidRPr="002D69EC" w:rsidRDefault="00A5031C" w:rsidP="00583F5F">
            <w:pPr>
              <w:pStyle w:val="NormalWeb"/>
              <w:spacing w:before="0" w:beforeAutospacing="0" w:after="0" w:afterAutospacing="0"/>
              <w:jc w:val="both"/>
            </w:pPr>
            <w:r w:rsidRPr="002D69EC">
              <w:t xml:space="preserve">(3) Perioada de reflecţie începe în momentul exprimării de către potenţialul investitor nesofisticat a acordului de a investi şi expiră după </w:t>
            </w:r>
            <w:r w:rsidR="007869A8" w:rsidRPr="002D69EC">
              <w:t>1</w:t>
            </w:r>
            <w:r w:rsidRPr="002D69EC">
              <w:rPr>
                <w:bCs/>
                <w:color w:val="000000" w:themeColor="text1"/>
              </w:rPr>
              <w:t>4</w:t>
            </w:r>
            <w:r w:rsidRPr="002D69EC">
              <w:t xml:space="preserve"> zile, cu excepţia cazului când perioada rămasă de acumulare a investiţiilor necesare proiectului este mai mică.</w:t>
            </w:r>
          </w:p>
          <w:p w14:paraId="00C78AFD" w14:textId="77777777" w:rsidR="00A5031C" w:rsidRPr="002D69EC" w:rsidRDefault="00A5031C" w:rsidP="00583F5F">
            <w:pPr>
              <w:pStyle w:val="NormalWeb"/>
              <w:spacing w:before="0" w:beforeAutospacing="0" w:after="0" w:afterAutospacing="0"/>
              <w:jc w:val="both"/>
            </w:pPr>
            <w:r w:rsidRPr="002D69EC">
              <w:lastRenderedPageBreak/>
              <w:t>(4) Furnizorul ţine evidenţa ofertelor de a investi pe care le primeşte de la potenţialii investitori, cu indicarea momentului exprimării de către aceştia a acordului de a investi.</w:t>
            </w:r>
          </w:p>
          <w:p w14:paraId="022BB9B2" w14:textId="77777777" w:rsidR="00A5031C" w:rsidRPr="002D69EC" w:rsidRDefault="00A5031C" w:rsidP="00583F5F">
            <w:pPr>
              <w:pStyle w:val="NormalWeb"/>
              <w:spacing w:before="0" w:beforeAutospacing="0" w:after="0" w:afterAutospacing="0"/>
              <w:jc w:val="both"/>
            </w:pPr>
            <w:r w:rsidRPr="002D69EC">
              <w:t>(5) Modalitatea de revocare a unei oferte de a investi este similară cu modalitatea prin care potenţialul investitor nesofisticat poate să prezinte o ofertă de a investi într-un proiect de finanţare participativă.</w:t>
            </w:r>
          </w:p>
          <w:p w14:paraId="627F9477" w14:textId="77777777" w:rsidR="00A5031C" w:rsidRPr="002D69EC" w:rsidRDefault="00A5031C" w:rsidP="00583F5F">
            <w:pPr>
              <w:pStyle w:val="NormalWeb"/>
              <w:spacing w:before="0" w:beforeAutospacing="0" w:after="0" w:afterAutospacing="0"/>
              <w:jc w:val="both"/>
            </w:pPr>
            <w:r w:rsidRPr="002D69EC">
              <w:t>(6) Simultan cu oferta de a investi, furnizorul pune la dispoziţia potenţialului investitor nesofisticat informaţii cu privire la perioada de reflecţie şi la modalităţile de revocare a ofertei de a investi, printre care cel puţin următoarele:</w:t>
            </w:r>
          </w:p>
          <w:p w14:paraId="536F846A" w14:textId="77777777" w:rsidR="00A5031C" w:rsidRPr="002D69EC" w:rsidRDefault="00A5031C" w:rsidP="00583F5F">
            <w:pPr>
              <w:pStyle w:val="NormalWeb"/>
              <w:spacing w:before="0" w:beforeAutospacing="0" w:after="0" w:afterAutospacing="0"/>
              <w:jc w:val="both"/>
            </w:pPr>
            <w:r w:rsidRPr="002D69EC">
              <w:t>1) înainte ca un potenţial investitor nesofisticat să îşi poată comunica oferta de a investi, furnizorul îl informează cu privire la:</w:t>
            </w:r>
          </w:p>
          <w:p w14:paraId="7837A64E" w14:textId="77777777" w:rsidR="00A5031C" w:rsidRPr="002D69EC" w:rsidRDefault="00A5031C" w:rsidP="00583F5F">
            <w:pPr>
              <w:pStyle w:val="NormalWeb"/>
              <w:spacing w:before="0" w:beforeAutospacing="0" w:after="0" w:afterAutospacing="0"/>
              <w:jc w:val="both"/>
            </w:pPr>
            <w:r w:rsidRPr="002D69EC">
              <w:t>a) faptul că oferta de a investi face obiectul unei perioade de reflecţie;</w:t>
            </w:r>
          </w:p>
          <w:p w14:paraId="09F3E956" w14:textId="77777777" w:rsidR="00A5031C" w:rsidRPr="002D69EC" w:rsidRDefault="00A5031C" w:rsidP="00583F5F">
            <w:pPr>
              <w:pStyle w:val="NormalWeb"/>
              <w:spacing w:before="0" w:beforeAutospacing="0" w:after="0" w:afterAutospacing="0"/>
              <w:jc w:val="both"/>
            </w:pPr>
            <w:r w:rsidRPr="002D69EC">
              <w:t>b) durata perioadei de reflecţie;</w:t>
            </w:r>
          </w:p>
          <w:p w14:paraId="6D4B4A67" w14:textId="77777777" w:rsidR="00A5031C" w:rsidRPr="002D69EC" w:rsidRDefault="00A5031C" w:rsidP="00583F5F">
            <w:pPr>
              <w:pStyle w:val="NormalWeb"/>
              <w:spacing w:before="0" w:beforeAutospacing="0" w:after="0" w:afterAutospacing="0"/>
              <w:jc w:val="both"/>
            </w:pPr>
            <w:r w:rsidRPr="002D69EC">
              <w:t>c) modalităţile de revocare a ofertei de a investi;</w:t>
            </w:r>
          </w:p>
          <w:p w14:paraId="7C723A2A" w14:textId="77777777" w:rsidR="00A5031C" w:rsidRPr="002D69EC" w:rsidRDefault="00A5031C" w:rsidP="00583F5F">
            <w:pPr>
              <w:pStyle w:val="NormalWeb"/>
              <w:spacing w:before="0" w:beforeAutospacing="0" w:after="0" w:afterAutospacing="0"/>
              <w:jc w:val="both"/>
            </w:pPr>
            <w:r w:rsidRPr="002D69EC">
              <w:t>2) imediat după exprimarea acordului de a investi, furnizorul informează potenţialul investitor nesofisticat cu privire la faptul că perioada de reflecţie a început.</w:t>
            </w:r>
          </w:p>
          <w:p w14:paraId="452E5B10" w14:textId="77777777" w:rsidR="00A5031C" w:rsidRPr="002D69EC" w:rsidRDefault="00A5031C" w:rsidP="00583F5F">
            <w:pPr>
              <w:pStyle w:val="NormalWeb"/>
              <w:spacing w:before="0" w:beforeAutospacing="0" w:after="0" w:afterAutospacing="0"/>
              <w:jc w:val="both"/>
            </w:pPr>
            <w:r w:rsidRPr="002D69EC">
              <w:t>(7) În cazul administrării de portofolii individuale de împrumuturi, prezentul articol se aplică numai împuternicirilor iniţiale de investiţii acordate de investitorul nesofisticat, nu şi investiţiilor în împrumuturi specifice, acordate în temeiul împuternicirilor respective, potrivit art.33 alin.(8).</w:t>
            </w:r>
          </w:p>
          <w:p w14:paraId="4D99BB7C" w14:textId="6BBA7A6D" w:rsidR="00A5031C" w:rsidRPr="002D69EC" w:rsidRDefault="00A5031C" w:rsidP="00583F5F">
            <w:pPr>
              <w:jc w:val="both"/>
              <w:rPr>
                <w:rFonts w:ascii="Times New Roman" w:hAnsi="Times New Roman" w:cs="Times New Roman"/>
                <w:sz w:val="24"/>
                <w:szCs w:val="24"/>
                <w:lang w:val="ro-RO"/>
              </w:rPr>
            </w:pPr>
          </w:p>
        </w:tc>
        <w:tc>
          <w:tcPr>
            <w:tcW w:w="1742" w:type="dxa"/>
          </w:tcPr>
          <w:p w14:paraId="1DBA52E0" w14:textId="7963EE08"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25715B3B" w14:textId="01D365DB" w:rsidR="00A5031C" w:rsidRPr="002D69EC" w:rsidRDefault="00A5031C" w:rsidP="00583F5F">
            <w:pPr>
              <w:jc w:val="both"/>
              <w:rPr>
                <w:rFonts w:ascii="Times New Roman" w:hAnsi="Times New Roman" w:cs="Times New Roman"/>
                <w:sz w:val="24"/>
                <w:szCs w:val="24"/>
              </w:rPr>
            </w:pPr>
          </w:p>
        </w:tc>
      </w:tr>
      <w:tr w:rsidR="00A5031C" w:rsidRPr="002D69EC" w14:paraId="7F689528" w14:textId="77777777" w:rsidTr="00334EB0">
        <w:tc>
          <w:tcPr>
            <w:tcW w:w="5528" w:type="dxa"/>
            <w:gridSpan w:val="2"/>
          </w:tcPr>
          <w:p w14:paraId="5401A252" w14:textId="77777777" w:rsidR="00A5031C" w:rsidRPr="002D69EC" w:rsidRDefault="00A5031C" w:rsidP="00583F5F">
            <w:pPr>
              <w:jc w:val="both"/>
              <w:rPr>
                <w:rFonts w:ascii="Times New Roman" w:hAnsi="Times New Roman" w:cs="Times New Roman"/>
                <w:i/>
                <w:sz w:val="24"/>
                <w:szCs w:val="24"/>
              </w:rPr>
            </w:pPr>
            <w:r w:rsidRPr="002D69EC">
              <w:rPr>
                <w:rFonts w:ascii="Times New Roman" w:hAnsi="Times New Roman" w:cs="Times New Roman"/>
                <w:i/>
                <w:sz w:val="24"/>
                <w:szCs w:val="24"/>
              </w:rPr>
              <w:lastRenderedPageBreak/>
              <w:t>Articolul 23</w:t>
            </w:r>
          </w:p>
          <w:p w14:paraId="5DBD01AC" w14:textId="7777777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Fișa cu informații esențiale privind investiția</w:t>
            </w:r>
          </w:p>
          <w:p w14:paraId="36F6142D" w14:textId="77777777" w:rsidR="00A5031C" w:rsidRPr="002D69EC" w:rsidRDefault="00A5031C" w:rsidP="00583F5F">
            <w:pPr>
              <w:jc w:val="both"/>
              <w:rPr>
                <w:rFonts w:ascii="Times New Roman" w:hAnsi="Times New Roman" w:cs="Times New Roman"/>
                <w:sz w:val="24"/>
                <w:szCs w:val="24"/>
              </w:rPr>
            </w:pPr>
          </w:p>
          <w:p w14:paraId="52DBCEB0" w14:textId="34389411"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Furnizorii de servicii de finanțare participativă pun la dispoziția investitorilor potențiali toate informațiile menționate în prezentul articol. </w:t>
            </w:r>
          </w:p>
        </w:tc>
        <w:tc>
          <w:tcPr>
            <w:tcW w:w="6220" w:type="dxa"/>
          </w:tcPr>
          <w:p w14:paraId="31C93B5E" w14:textId="5E13D34A" w:rsidR="00A5031C" w:rsidRPr="002D69EC" w:rsidRDefault="00A5031C" w:rsidP="009A45EC">
            <w:pPr>
              <w:pStyle w:val="NormalWeb"/>
              <w:spacing w:before="0" w:beforeAutospacing="0" w:after="0" w:afterAutospacing="0"/>
              <w:jc w:val="both"/>
              <w:rPr>
                <w:bCs/>
              </w:rPr>
            </w:pPr>
            <w:r w:rsidRPr="002D69EC">
              <w:rPr>
                <w:bCs/>
              </w:rPr>
              <w:t>Legea nr. 181/2023:</w:t>
            </w:r>
          </w:p>
          <w:p w14:paraId="0A2AF65B" w14:textId="79FB1E60" w:rsidR="00A5031C" w:rsidRPr="002D69EC" w:rsidRDefault="00A5031C" w:rsidP="009A45EC">
            <w:pPr>
              <w:pStyle w:val="NormalWeb"/>
              <w:spacing w:before="0" w:beforeAutospacing="0" w:after="0" w:afterAutospacing="0"/>
              <w:jc w:val="both"/>
            </w:pPr>
            <w:r w:rsidRPr="007C47F3">
              <w:rPr>
                <w:b/>
              </w:rPr>
              <w:t>Articolul 24.</w:t>
            </w:r>
            <w:r w:rsidRPr="002D69EC">
              <w:t xml:space="preserve"> Fişa cu informaţii esenţiale privind investiţia</w:t>
            </w:r>
          </w:p>
          <w:p w14:paraId="16B016A8" w14:textId="60046CA2" w:rsidR="00A5031C" w:rsidRPr="002D69EC" w:rsidRDefault="00A5031C" w:rsidP="009A45EC">
            <w:pPr>
              <w:pStyle w:val="NormalWeb"/>
              <w:numPr>
                <w:ilvl w:val="0"/>
                <w:numId w:val="36"/>
              </w:numPr>
              <w:spacing w:before="0" w:beforeAutospacing="0" w:after="0" w:afterAutospacing="0"/>
              <w:ind w:left="180" w:hanging="284"/>
              <w:jc w:val="both"/>
            </w:pPr>
            <w:r w:rsidRPr="002D69EC">
              <w:t>Furnizorii pun la dispoziţia potenţialilor investitori o fişă cu informaţii esenţiale privind investiţia, elaborată în baza informaţiilor puse la dispoziţie de dezvoltator/debitor-consumator pentru fiecare ofertă de finanţare participativă/împrumut de consum.</w:t>
            </w:r>
          </w:p>
          <w:p w14:paraId="55951C97" w14:textId="4E494AE7" w:rsidR="009A45EC" w:rsidRPr="002D69EC" w:rsidRDefault="009A45EC" w:rsidP="009A45EC">
            <w:pPr>
              <w:pStyle w:val="NormalWeb"/>
              <w:spacing w:before="0" w:beforeAutospacing="0" w:after="0" w:afterAutospacing="0"/>
              <w:ind w:left="720"/>
              <w:jc w:val="both"/>
            </w:pPr>
          </w:p>
        </w:tc>
        <w:tc>
          <w:tcPr>
            <w:tcW w:w="1742" w:type="dxa"/>
          </w:tcPr>
          <w:p w14:paraId="5476A0D9" w14:textId="1F7E429A"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6605966C" w14:textId="77777777" w:rsidR="00A5031C" w:rsidRPr="002D69EC" w:rsidRDefault="00A5031C" w:rsidP="00583F5F">
            <w:pPr>
              <w:jc w:val="both"/>
              <w:rPr>
                <w:rFonts w:ascii="Times New Roman" w:hAnsi="Times New Roman" w:cs="Times New Roman"/>
                <w:sz w:val="24"/>
                <w:szCs w:val="24"/>
              </w:rPr>
            </w:pPr>
          </w:p>
        </w:tc>
      </w:tr>
      <w:tr w:rsidR="00A5031C" w:rsidRPr="002D69EC" w14:paraId="29AEA040" w14:textId="77777777" w:rsidTr="00334EB0">
        <w:tc>
          <w:tcPr>
            <w:tcW w:w="5528" w:type="dxa"/>
            <w:gridSpan w:val="2"/>
          </w:tcPr>
          <w:p w14:paraId="6BF3D303" w14:textId="254158D0"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Furnizorii de servicii de finanțare participativă pun la dispoziția investitorilor potențiali o fișă cu informații esențiale privind investiția, elaborată de dezvoltatorul de proiect pentru fiecare ofertă de finanțare participativă. Fișa cu informații esențiale privind investiția este redactată în cel puțin una dintre limbile oficiale ale statului membru a cărui </w:t>
            </w:r>
            <w:r w:rsidRPr="002D69EC">
              <w:rPr>
                <w:rFonts w:ascii="Times New Roman" w:hAnsi="Times New Roman" w:cs="Times New Roman"/>
                <w:sz w:val="24"/>
                <w:szCs w:val="24"/>
              </w:rPr>
              <w:lastRenderedPageBreak/>
              <w:t xml:space="preserve">autoritate competentă a acordat autorizația în conformitate cu articolul 12 sau într-o altă limbă acceptată de autoritatea respectivă. </w:t>
            </w:r>
          </w:p>
        </w:tc>
        <w:tc>
          <w:tcPr>
            <w:tcW w:w="6220" w:type="dxa"/>
          </w:tcPr>
          <w:p w14:paraId="47A076A8" w14:textId="0D312125" w:rsidR="00A5031C" w:rsidRPr="002D69EC" w:rsidRDefault="00A5031C" w:rsidP="00583F5F">
            <w:pPr>
              <w:pStyle w:val="NormalWeb"/>
              <w:spacing w:before="0" w:beforeAutospacing="0" w:after="0" w:afterAutospacing="0"/>
              <w:jc w:val="both"/>
              <w:rPr>
                <w:bCs/>
              </w:rPr>
            </w:pPr>
            <w:r w:rsidRPr="002D69EC">
              <w:rPr>
                <w:bCs/>
              </w:rPr>
              <w:lastRenderedPageBreak/>
              <w:t>Legea nr. 181/2023:</w:t>
            </w:r>
          </w:p>
          <w:p w14:paraId="71F4E7CB" w14:textId="77777777" w:rsidR="00A5031C" w:rsidRPr="002D69EC" w:rsidRDefault="00A5031C" w:rsidP="009A45EC">
            <w:pPr>
              <w:pStyle w:val="NormalWeb"/>
              <w:spacing w:before="0" w:beforeAutospacing="0" w:after="0" w:afterAutospacing="0"/>
              <w:jc w:val="both"/>
            </w:pPr>
            <w:r w:rsidRPr="007C47F3">
              <w:rPr>
                <w:b/>
              </w:rPr>
              <w:t>Articolul 24</w:t>
            </w:r>
            <w:r w:rsidRPr="002D69EC">
              <w:rPr>
                <w:bCs/>
              </w:rPr>
              <w:t>.</w:t>
            </w:r>
            <w:r w:rsidRPr="002D69EC">
              <w:t xml:space="preserve"> Fişa cu informaţii esenţiale privind investiţia</w:t>
            </w:r>
          </w:p>
          <w:p w14:paraId="03F304A4" w14:textId="09A27D00" w:rsidR="00A5031C" w:rsidRPr="002D69EC" w:rsidRDefault="00A5031C" w:rsidP="00583F5F">
            <w:pPr>
              <w:pStyle w:val="NormalWeb"/>
              <w:spacing w:before="0" w:beforeAutospacing="0" w:after="0" w:afterAutospacing="0"/>
              <w:jc w:val="both"/>
              <w:rPr>
                <w:bCs/>
              </w:rPr>
            </w:pPr>
            <w:r w:rsidRPr="002D69EC">
              <w:t xml:space="preserve"> (2) Fişa cu informaţii esenţiale privind investiţia este redactată în limba română şi poate fi tradusă în una sau mai multe limbi de circulaţie internaţională. </w:t>
            </w:r>
          </w:p>
        </w:tc>
        <w:tc>
          <w:tcPr>
            <w:tcW w:w="1742" w:type="dxa"/>
          </w:tcPr>
          <w:p w14:paraId="1D05C672" w14:textId="5E301316"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019AC61B" w14:textId="77777777" w:rsidR="00A5031C" w:rsidRPr="002D69EC" w:rsidRDefault="00A5031C" w:rsidP="00583F5F">
            <w:pPr>
              <w:jc w:val="both"/>
              <w:rPr>
                <w:rFonts w:ascii="Times New Roman" w:hAnsi="Times New Roman" w:cs="Times New Roman"/>
                <w:sz w:val="24"/>
                <w:szCs w:val="24"/>
              </w:rPr>
            </w:pPr>
          </w:p>
        </w:tc>
      </w:tr>
      <w:tr w:rsidR="00A5031C" w:rsidRPr="002D69EC" w14:paraId="17067EDD" w14:textId="77777777" w:rsidTr="00334EB0">
        <w:tc>
          <w:tcPr>
            <w:tcW w:w="5528" w:type="dxa"/>
            <w:gridSpan w:val="2"/>
          </w:tcPr>
          <w:p w14:paraId="5CBA0189" w14:textId="2B1AA114"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(3) În cazul în care un furnizor de servicii de finanțare participativă promovează o ofertă de finanțare participativă prin intermediul comunicărilor publicitare într-un alt stat membru, fișa cu informații esențiale privind investiția se pune la dispoziție în cel puțin una dintre limbile oficiale ale statului membru respectiv sau într-o limbă acceptată de autoritățile competente din statul membru respectiv. </w:t>
            </w:r>
          </w:p>
        </w:tc>
        <w:tc>
          <w:tcPr>
            <w:tcW w:w="6220" w:type="dxa"/>
          </w:tcPr>
          <w:p w14:paraId="66D9DA08" w14:textId="40B473A9" w:rsidR="00A5031C" w:rsidRPr="002D69EC" w:rsidRDefault="00A5031C" w:rsidP="00583F5F">
            <w:pPr>
              <w:pStyle w:val="NormalWeb"/>
              <w:spacing w:before="0" w:beforeAutospacing="0" w:after="0" w:afterAutospacing="0"/>
              <w:jc w:val="both"/>
              <w:rPr>
                <w:b/>
                <w:bCs/>
                <w:color w:val="FF0000"/>
                <w:vertAlign w:val="superscript"/>
              </w:rPr>
            </w:pPr>
          </w:p>
        </w:tc>
        <w:tc>
          <w:tcPr>
            <w:tcW w:w="1742" w:type="dxa"/>
          </w:tcPr>
          <w:p w14:paraId="4E8E4903" w14:textId="7E95981A" w:rsidR="00A5031C"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4393C557" w14:textId="77777777" w:rsidR="00A5031C" w:rsidRPr="002D69EC" w:rsidRDefault="00A5031C" w:rsidP="00583F5F">
            <w:pPr>
              <w:jc w:val="both"/>
              <w:rPr>
                <w:rFonts w:ascii="Times New Roman" w:hAnsi="Times New Roman" w:cs="Times New Roman"/>
                <w:sz w:val="24"/>
                <w:szCs w:val="24"/>
              </w:rPr>
            </w:pPr>
          </w:p>
        </w:tc>
      </w:tr>
      <w:tr w:rsidR="00A5031C" w:rsidRPr="002D69EC" w14:paraId="13FEC751" w14:textId="77777777" w:rsidTr="00334EB0">
        <w:tc>
          <w:tcPr>
            <w:tcW w:w="5528" w:type="dxa"/>
            <w:gridSpan w:val="2"/>
          </w:tcPr>
          <w:p w14:paraId="1D767BA8" w14:textId="7B6BEA8C"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(4) Furnizorilor de servicii de finanțare participativă nu li se interzice să asigure traducerea fișei cu informații esențiale privind investiția în orice altă limbă decât cea menționată la alineatul (2) sau (3). Traducerile menționate reflectă fidel conținutul fișei originale cu informații esențiale privind investiția.</w:t>
            </w:r>
          </w:p>
        </w:tc>
        <w:tc>
          <w:tcPr>
            <w:tcW w:w="6220" w:type="dxa"/>
          </w:tcPr>
          <w:p w14:paraId="6D35D877" w14:textId="63E9BCB1" w:rsidR="00A5031C" w:rsidRPr="002D69EC" w:rsidRDefault="00A5031C" w:rsidP="00583F5F">
            <w:pPr>
              <w:pStyle w:val="NormalWeb"/>
              <w:spacing w:before="0" w:beforeAutospacing="0" w:after="0" w:afterAutospacing="0"/>
              <w:jc w:val="both"/>
              <w:rPr>
                <w:bCs/>
              </w:rPr>
            </w:pPr>
            <w:r w:rsidRPr="002D69EC">
              <w:rPr>
                <w:bCs/>
              </w:rPr>
              <w:t xml:space="preserve">Legea nr. 181/2023: </w:t>
            </w:r>
          </w:p>
          <w:p w14:paraId="45BE2F16" w14:textId="77777777" w:rsidR="00A5031C" w:rsidRPr="002D69EC" w:rsidRDefault="00A5031C" w:rsidP="00583F5F">
            <w:pPr>
              <w:pStyle w:val="NormalWeb"/>
              <w:spacing w:before="0" w:beforeAutospacing="0" w:after="0" w:afterAutospacing="0"/>
              <w:jc w:val="both"/>
            </w:pPr>
            <w:r w:rsidRPr="007C47F3">
              <w:rPr>
                <w:b/>
              </w:rPr>
              <w:t>Articolul 24</w:t>
            </w:r>
            <w:r w:rsidRPr="002D69EC">
              <w:rPr>
                <w:bCs/>
              </w:rPr>
              <w:t>.</w:t>
            </w:r>
            <w:r w:rsidRPr="002D69EC">
              <w:t xml:space="preserve"> Fişa cu informaţii esenţiale privind investiţia</w:t>
            </w:r>
          </w:p>
          <w:p w14:paraId="65728ED5" w14:textId="30B803EF" w:rsidR="00A5031C" w:rsidRPr="002D69EC" w:rsidRDefault="00A5031C" w:rsidP="00583F5F">
            <w:pPr>
              <w:pStyle w:val="NormalWeb"/>
              <w:spacing w:before="0" w:beforeAutospacing="0" w:after="0" w:afterAutospacing="0"/>
              <w:jc w:val="both"/>
              <w:rPr>
                <w:bCs/>
              </w:rPr>
            </w:pPr>
            <w:r w:rsidRPr="002D69EC">
              <w:t>(2)</w:t>
            </w:r>
            <w:r w:rsidR="007869A8" w:rsidRPr="002D69EC">
              <w:t>Fişa cu informaţii esenţiale privind investiţia este redactată în limba română şi poate fi tradusă în una sau mai multe limbi de circulaţie internaţională</w:t>
            </w:r>
            <w:r w:rsidRPr="002D69EC">
              <w:t xml:space="preserve">. </w:t>
            </w:r>
          </w:p>
        </w:tc>
        <w:tc>
          <w:tcPr>
            <w:tcW w:w="1742" w:type="dxa"/>
          </w:tcPr>
          <w:p w14:paraId="76DE610F" w14:textId="3988A497"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4C3E7AEE" w14:textId="77777777" w:rsidR="00A5031C" w:rsidRPr="002D69EC" w:rsidRDefault="00A5031C" w:rsidP="00583F5F">
            <w:pPr>
              <w:jc w:val="both"/>
              <w:rPr>
                <w:rFonts w:ascii="Times New Roman" w:hAnsi="Times New Roman" w:cs="Times New Roman"/>
                <w:sz w:val="24"/>
                <w:szCs w:val="24"/>
              </w:rPr>
            </w:pPr>
          </w:p>
        </w:tc>
      </w:tr>
      <w:tr w:rsidR="00A5031C" w:rsidRPr="002D69EC" w14:paraId="2A1333D3" w14:textId="77777777" w:rsidTr="00334EB0">
        <w:tc>
          <w:tcPr>
            <w:tcW w:w="5528" w:type="dxa"/>
            <w:gridSpan w:val="2"/>
          </w:tcPr>
          <w:p w14:paraId="422F3E0C" w14:textId="48B3FCBD"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(5) Autoritățile competente informează ESMA cu privire la limba sau limbile pe care le acceptă în sensul prezentului regulament, astfel cum se menționează la alineatele (2) și (3). ESMA publică aceste informații pe pagina sa de internet. </w:t>
            </w:r>
          </w:p>
        </w:tc>
        <w:tc>
          <w:tcPr>
            <w:tcW w:w="6220" w:type="dxa"/>
          </w:tcPr>
          <w:p w14:paraId="296C277B" w14:textId="77777777" w:rsidR="00A5031C" w:rsidRPr="002D69EC" w:rsidRDefault="00A5031C" w:rsidP="00583F5F">
            <w:pPr>
              <w:pStyle w:val="NormalWeb"/>
              <w:spacing w:before="0" w:beforeAutospacing="0" w:after="0" w:afterAutospacing="0"/>
              <w:ind w:firstLine="567"/>
              <w:jc w:val="both"/>
              <w:rPr>
                <w:b/>
                <w:bCs/>
              </w:rPr>
            </w:pPr>
          </w:p>
        </w:tc>
        <w:tc>
          <w:tcPr>
            <w:tcW w:w="1742" w:type="dxa"/>
          </w:tcPr>
          <w:p w14:paraId="35335A59" w14:textId="3816AC0D" w:rsidR="00A5031C"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w:t>
            </w:r>
            <w:r w:rsidR="00A5031C" w:rsidRPr="002D69EC">
              <w:rPr>
                <w:rFonts w:ascii="Times New Roman" w:hAnsi="Times New Roman" w:cs="Times New Roman"/>
                <w:b/>
                <w:sz w:val="24"/>
                <w:szCs w:val="24"/>
              </w:rPr>
              <w:t xml:space="preserve"> neaplicabile</w:t>
            </w:r>
          </w:p>
        </w:tc>
        <w:tc>
          <w:tcPr>
            <w:tcW w:w="2102" w:type="dxa"/>
          </w:tcPr>
          <w:p w14:paraId="0E1DD8CF" w14:textId="61D4B104" w:rsidR="00A5031C" w:rsidRPr="002D69E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Nu necesită transpunere în legislația primară, fiind o dispoziție de implementare la nivel instituțional de către CNPF.</w:t>
            </w:r>
          </w:p>
        </w:tc>
      </w:tr>
      <w:tr w:rsidR="00A5031C" w:rsidRPr="002D69EC" w14:paraId="06557CB1" w14:textId="77777777" w:rsidTr="00334EB0">
        <w:tc>
          <w:tcPr>
            <w:tcW w:w="5528" w:type="dxa"/>
            <w:gridSpan w:val="2"/>
          </w:tcPr>
          <w:p w14:paraId="4E1FD4F8" w14:textId="4B842489"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w:t>
            </w:r>
          </w:p>
          <w:p w14:paraId="6B0B448F" w14:textId="02650C6D"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(6) Fișa cu informații esențiale privind investiția menționată la alineatul (2) include toate informațiile următoare: </w:t>
            </w:r>
          </w:p>
          <w:p w14:paraId="2A5210D8"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informațiile prevăzute în anexa I; </w:t>
            </w:r>
          </w:p>
          <w:p w14:paraId="295D01B7"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(b) următoarea declinare de responsabilitate, care figurează imediat sub titlul fișei cu informații esențiale privind investiția: „Această ofertă de finanțare participativă nu a fost verificată și nu a fost aprobată de autoritățile competente sau de Autoritatea Europeană pentru Valori Mobiliare și Piețe (ESMA). Gradul de adecvare al experienței și al cunoștințelor dumneavoastră nu a fost neapărat evaluat înainte de a vi se acorda acces la această investiție. Realizând această investiție vă asumați integral riscurile care decurg din aceasta, inclusiv riscul pierderii parțiale sau integrale a fondurilor investite.”; </w:t>
            </w:r>
          </w:p>
          <w:p w14:paraId="70179BC0"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o avertizare de risc cu următorul text: „Investiția în acest proiect de finanțare participativă comportă riscuri, inclusiv riscul pierderii parțiale sau integrale a fondurilor investite. Investiția dumneavoastră nu este acoperită de schemele de garantare a depozitelor stabilite în conformitate cu Directiva 2014/49/UE a Parlamentului European și a Consiliului (*). Investiția dumneavoastră nu este acoperită nici de sistemele de compensare pentru investitori stabilite în conformitate cu Directiva 97/9/CE a Parla mentului European și a Consiliului (**). Este posibil ca investiția dumneavoastră să nu genereze niciun venit. Acesta nu este un produs de economisire și vă sfătuim să nu investiți mai mult de 10 % din capitalul dumneavoastră net în proiecte de finanțare participativă. Este posibil să nu puteți vinde instrumentele de investiții atunci când doriți. Dacă </w:t>
            </w:r>
            <w:r w:rsidRPr="002D69EC">
              <w:rPr>
                <w:rFonts w:ascii="Times New Roman" w:hAnsi="Times New Roman" w:cs="Times New Roman"/>
                <w:sz w:val="24"/>
                <w:szCs w:val="24"/>
              </w:rPr>
              <w:lastRenderedPageBreak/>
              <w:t xml:space="preserve">sunteți în măsură să le vindeți, este posibil totuși să înregistrați pierderi. </w:t>
            </w:r>
          </w:p>
          <w:p w14:paraId="7BB9E7AC" w14:textId="4C957131" w:rsidR="00A5031C" w:rsidRPr="002D69EC" w:rsidRDefault="00A5031C" w:rsidP="00583F5F">
            <w:pPr>
              <w:ind w:left="455" w:right="38" w:hanging="425"/>
              <w:jc w:val="both"/>
              <w:rPr>
                <w:rFonts w:ascii="Times New Roman" w:hAnsi="Times New Roman" w:cs="Times New Roman"/>
                <w:sz w:val="24"/>
                <w:szCs w:val="24"/>
              </w:rPr>
            </w:pPr>
          </w:p>
        </w:tc>
        <w:tc>
          <w:tcPr>
            <w:tcW w:w="6220" w:type="dxa"/>
          </w:tcPr>
          <w:p w14:paraId="367DFB50" w14:textId="2B04B13C" w:rsidR="00A5031C" w:rsidRPr="002D69EC" w:rsidRDefault="00A5031C" w:rsidP="00583F5F">
            <w:pPr>
              <w:pStyle w:val="NormalWeb"/>
              <w:spacing w:before="0" w:beforeAutospacing="0" w:after="0" w:afterAutospacing="0"/>
              <w:jc w:val="both"/>
              <w:rPr>
                <w:bCs/>
              </w:rPr>
            </w:pPr>
            <w:r w:rsidRPr="002D69EC">
              <w:rPr>
                <w:bCs/>
              </w:rPr>
              <w:lastRenderedPageBreak/>
              <w:t>Legea nr. 181/2023:</w:t>
            </w:r>
          </w:p>
          <w:p w14:paraId="31AF320A" w14:textId="6256C986" w:rsidR="00A5031C" w:rsidRPr="002D69EC" w:rsidRDefault="00A5031C" w:rsidP="00583F5F">
            <w:pPr>
              <w:pStyle w:val="NormalWeb"/>
              <w:spacing w:before="0" w:beforeAutospacing="0" w:after="0" w:afterAutospacing="0"/>
              <w:jc w:val="both"/>
            </w:pPr>
            <w:r w:rsidRPr="007C47F3">
              <w:rPr>
                <w:b/>
              </w:rPr>
              <w:t>Articolul 24</w:t>
            </w:r>
            <w:r w:rsidRPr="002D69EC">
              <w:rPr>
                <w:bCs/>
              </w:rPr>
              <w:t>.</w:t>
            </w:r>
            <w:r w:rsidRPr="002D69EC">
              <w:t xml:space="preserve"> Fişa cu informaţii esenţiale privind investiţia</w:t>
            </w:r>
          </w:p>
          <w:p w14:paraId="63FF8BC5" w14:textId="77777777" w:rsidR="00A5031C" w:rsidRPr="002D69EC" w:rsidRDefault="00A5031C" w:rsidP="00583F5F">
            <w:pPr>
              <w:pStyle w:val="NormalWeb"/>
              <w:spacing w:before="0" w:beforeAutospacing="0" w:after="0" w:afterAutospacing="0"/>
              <w:jc w:val="both"/>
            </w:pPr>
            <w:r w:rsidRPr="002D69EC">
              <w:t>(3) Fişa cu informaţii esenţiale privind investiţia include cel puţin următoarele:</w:t>
            </w:r>
          </w:p>
          <w:p w14:paraId="5DA1EE5D" w14:textId="77777777" w:rsidR="00A5031C" w:rsidRPr="002D69EC" w:rsidRDefault="00A5031C" w:rsidP="00583F5F">
            <w:pPr>
              <w:pStyle w:val="NormalWeb"/>
              <w:spacing w:before="0" w:beforeAutospacing="0" w:after="0" w:afterAutospacing="0"/>
              <w:jc w:val="both"/>
            </w:pPr>
            <w:r w:rsidRPr="002D69EC">
              <w:t xml:space="preserve">a) clauza de avertizare, din care să rezulte că oferta de finanţare participativă nu este verificată sau aprobată de către autoritatea </w:t>
            </w:r>
            <w:r w:rsidRPr="002D69EC">
              <w:lastRenderedPageBreak/>
              <w:t>de supraveghere sau alte autorităţi publice competente, precum şi că, realizând investiţia respectivă, investitorii îşi asumă integral riscurile care decurg din aceasta, inclusiv riscul pierderii parţiale sau integrale a mijloacelor băneşti investite;</w:t>
            </w:r>
          </w:p>
          <w:p w14:paraId="284251E9" w14:textId="743E212B" w:rsidR="00A5031C" w:rsidRPr="002D69EC" w:rsidRDefault="00A5031C" w:rsidP="00583F5F">
            <w:pPr>
              <w:pStyle w:val="NormalWeb"/>
              <w:spacing w:before="0" w:beforeAutospacing="0" w:after="0" w:afterAutospacing="0"/>
              <w:jc w:val="both"/>
            </w:pPr>
            <w:r w:rsidRPr="002D69EC">
              <w:t>b) informaţii despre dezvoltator/debitor-consumator şi proiectul de finanţare participativă/împrumutul de consum;</w:t>
            </w:r>
          </w:p>
          <w:p w14:paraId="25F9A58C" w14:textId="13DB7DA0" w:rsidR="00A5031C" w:rsidRPr="002D69EC" w:rsidRDefault="00A5031C" w:rsidP="00583F5F">
            <w:pPr>
              <w:pStyle w:val="lf"/>
              <w:spacing w:before="0" w:beforeAutospacing="0" w:after="0" w:afterAutospacing="0"/>
              <w:jc w:val="both"/>
            </w:pPr>
          </w:p>
        </w:tc>
        <w:tc>
          <w:tcPr>
            <w:tcW w:w="1742" w:type="dxa"/>
          </w:tcPr>
          <w:p w14:paraId="7550A5A0" w14:textId="15E74D5D"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0E2D990F" w14:textId="77777777" w:rsidR="00A5031C" w:rsidRPr="002D69EC" w:rsidRDefault="00A5031C" w:rsidP="00583F5F">
            <w:pPr>
              <w:jc w:val="both"/>
              <w:rPr>
                <w:rFonts w:ascii="Times New Roman" w:hAnsi="Times New Roman" w:cs="Times New Roman"/>
                <w:sz w:val="24"/>
                <w:szCs w:val="24"/>
              </w:rPr>
            </w:pPr>
          </w:p>
        </w:tc>
      </w:tr>
      <w:tr w:rsidR="00A5031C" w:rsidRPr="002D69EC" w14:paraId="63740901" w14:textId="77777777" w:rsidTr="00334EB0">
        <w:tc>
          <w:tcPr>
            <w:tcW w:w="5528" w:type="dxa"/>
            <w:gridSpan w:val="2"/>
          </w:tcPr>
          <w:p w14:paraId="4F24843A" w14:textId="14E11B05"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(7) Fișa cu informații esențiale privind investiția trebuie să fie corectă, clară și să nu inducă în eroare și nu trebuie să conțină alte note de subsol, în afara celor care conțin trimiteri la legislația aplicabilă inclusiv, după caz, citate din aceasta. Aceasta trebuie să fie prezentată pe un suport de sine stătător și durabil, care să fie ușor de diferențiat de comunicările publicitare și să conțină, în versiunea imprimată pe suport de hârtie, cel mult șase pagini în format A4. În cazul instrumentelor admise în scopul finanțării participative pentru care informațiile solicitate în temeiul anexei I partea F depășesc o pagină în format A4 dacă sunt imprimată, restul se prezintă într-o anexă atașată la fișa cu informații esențiale privind investiția.</w:t>
            </w:r>
          </w:p>
        </w:tc>
        <w:tc>
          <w:tcPr>
            <w:tcW w:w="6220" w:type="dxa"/>
          </w:tcPr>
          <w:p w14:paraId="2FF2AE8B" w14:textId="746862BE" w:rsidR="00A5031C" w:rsidRPr="002D69EC" w:rsidRDefault="00A5031C" w:rsidP="00583F5F">
            <w:pPr>
              <w:pStyle w:val="NormalWeb"/>
              <w:spacing w:before="0" w:beforeAutospacing="0" w:after="0" w:afterAutospacing="0"/>
              <w:jc w:val="both"/>
              <w:rPr>
                <w:bCs/>
              </w:rPr>
            </w:pPr>
            <w:r w:rsidRPr="002D69EC">
              <w:rPr>
                <w:bCs/>
              </w:rPr>
              <w:t>Legea nr. 181/2023:</w:t>
            </w:r>
          </w:p>
          <w:p w14:paraId="39719CDF" w14:textId="408B02AE" w:rsidR="00A5031C" w:rsidRPr="002D69EC" w:rsidRDefault="00A5031C" w:rsidP="00583F5F">
            <w:pPr>
              <w:pStyle w:val="NormalWeb"/>
              <w:spacing w:before="0" w:beforeAutospacing="0" w:after="0" w:afterAutospacing="0"/>
              <w:jc w:val="both"/>
            </w:pPr>
            <w:r w:rsidRPr="007C47F3">
              <w:rPr>
                <w:b/>
              </w:rPr>
              <w:t>Articolul 24.</w:t>
            </w:r>
            <w:r w:rsidRPr="002D69EC">
              <w:t xml:space="preserve"> Fişa cu informaţii esenţiale privind investiţia</w:t>
            </w:r>
          </w:p>
          <w:p w14:paraId="66C439FD" w14:textId="77777777" w:rsidR="00A5031C" w:rsidRPr="002D69EC" w:rsidRDefault="00A5031C" w:rsidP="00583F5F">
            <w:pPr>
              <w:pStyle w:val="NormalWeb"/>
              <w:spacing w:before="0" w:beforeAutospacing="0" w:after="0" w:afterAutospacing="0"/>
              <w:jc w:val="both"/>
            </w:pPr>
            <w:r w:rsidRPr="002D69EC">
              <w:t>(12) Fişa cu informaţii esenţiale privind investiţia pusă la dispoziţie la nivelul platformei trebuie să fie corectă, clară, să nu inducă în eroare şi să nu conţină note de subsol, altele decât cele care conţin trimiteri la legislaţia aplicabilă şi, după caz, citate din aceasta. Fişa cu informaţii esenţiale privind investiţia se prezintă pe un suport de sine stătător şi durabil, care să fie uşor de diferenţiat de publicitate şi să conţină, în versiunea imprimată pe suport de hârtie, cel mult şase pagini în format A4, cu font de minimum 12.</w:t>
            </w:r>
          </w:p>
          <w:p w14:paraId="10F18A36" w14:textId="3346B83D" w:rsidR="00A5031C" w:rsidRPr="002D69EC" w:rsidRDefault="00A5031C" w:rsidP="00583F5F">
            <w:pPr>
              <w:jc w:val="both"/>
              <w:rPr>
                <w:rFonts w:ascii="Times New Roman" w:hAnsi="Times New Roman" w:cs="Times New Roman"/>
                <w:bCs/>
                <w:sz w:val="24"/>
                <w:szCs w:val="24"/>
              </w:rPr>
            </w:pPr>
          </w:p>
          <w:p w14:paraId="46F173AC" w14:textId="57EF9698" w:rsidR="00A5031C" w:rsidRPr="002D69EC" w:rsidRDefault="00A5031C" w:rsidP="00583F5F">
            <w:pPr>
              <w:pStyle w:val="NormalWeb"/>
              <w:spacing w:before="0" w:beforeAutospacing="0" w:after="0" w:afterAutospacing="0"/>
              <w:ind w:firstLine="567"/>
              <w:jc w:val="both"/>
              <w:rPr>
                <w:bCs/>
              </w:rPr>
            </w:pPr>
          </w:p>
        </w:tc>
        <w:tc>
          <w:tcPr>
            <w:tcW w:w="1742" w:type="dxa"/>
          </w:tcPr>
          <w:p w14:paraId="37EF612E" w14:textId="47A62756"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756FF76D" w14:textId="77777777" w:rsidR="00A5031C" w:rsidRPr="002D69EC" w:rsidRDefault="00A5031C" w:rsidP="00583F5F">
            <w:pPr>
              <w:jc w:val="both"/>
              <w:rPr>
                <w:rFonts w:ascii="Times New Roman" w:hAnsi="Times New Roman" w:cs="Times New Roman"/>
                <w:sz w:val="24"/>
                <w:szCs w:val="24"/>
              </w:rPr>
            </w:pPr>
          </w:p>
        </w:tc>
      </w:tr>
      <w:tr w:rsidR="00A5031C" w:rsidRPr="002D69EC" w14:paraId="263F62FD" w14:textId="77777777" w:rsidTr="00334EB0">
        <w:tc>
          <w:tcPr>
            <w:tcW w:w="5528" w:type="dxa"/>
            <w:gridSpan w:val="2"/>
          </w:tcPr>
          <w:p w14:paraId="44B91BDA" w14:textId="5D947A82"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(8) Furnizorul de servicii de finanțare participativă solicită dezvoltatorului de proiect să-i notifice orice modificare a informațiilor pentru a menține în permanență actualizată fișa cu informații esențiale privind investiția, pe durata ofertei de finanțare participativă. Furnizorul de servicii de finanțare participativă informează de îndată investitorii care au făcut o ofertă de a investi sau și-au manifestat expresia de interes pentru oferta de finanțare participativă cu privire la orice modificare semnificativă a informațiilor din fișa cu informații esențiale privind investiția care i-a fost notificată.</w:t>
            </w:r>
          </w:p>
        </w:tc>
        <w:tc>
          <w:tcPr>
            <w:tcW w:w="6220" w:type="dxa"/>
          </w:tcPr>
          <w:p w14:paraId="7DCC7DA4" w14:textId="0A85D8A7" w:rsidR="00A63501" w:rsidRPr="002D69EC" w:rsidRDefault="00A63501" w:rsidP="00583F5F">
            <w:pPr>
              <w:pStyle w:val="NormalWeb"/>
              <w:spacing w:before="0" w:beforeAutospacing="0" w:after="0" w:afterAutospacing="0"/>
              <w:jc w:val="both"/>
              <w:rPr>
                <w:bCs/>
              </w:rPr>
            </w:pPr>
            <w:r w:rsidRPr="002D69EC">
              <w:rPr>
                <w:bCs/>
              </w:rPr>
              <w:t>Proiectul de modificare a Legii nr. 181/2023 prevede completarea art. 24 cu alin. (</w:t>
            </w:r>
            <w:r w:rsidR="009A45EC" w:rsidRPr="002D69EC">
              <w:rPr>
                <w:bCs/>
              </w:rPr>
              <w:t>11</w:t>
            </w:r>
            <w:r w:rsidR="009A45EC" w:rsidRPr="002D69EC">
              <w:rPr>
                <w:bCs/>
                <w:vertAlign w:val="superscript"/>
              </w:rPr>
              <w:t xml:space="preserve">1 </w:t>
            </w:r>
            <w:r w:rsidR="009A45EC" w:rsidRPr="002D69EC">
              <w:rPr>
                <w:bCs/>
              </w:rPr>
              <w:t>, 13</w:t>
            </w:r>
            <w:r w:rsidRPr="002D69EC">
              <w:rPr>
                <w:bCs/>
              </w:rPr>
              <w:t>)</w:t>
            </w:r>
          </w:p>
          <w:p w14:paraId="6E463E00" w14:textId="018020EA" w:rsidR="00A5031C" w:rsidRPr="002D69EC" w:rsidRDefault="00A5031C" w:rsidP="00583F5F">
            <w:pPr>
              <w:pStyle w:val="NormalWeb"/>
              <w:spacing w:before="0" w:beforeAutospacing="0" w:after="0" w:afterAutospacing="0"/>
              <w:jc w:val="both"/>
              <w:rPr>
                <w:bCs/>
              </w:rPr>
            </w:pPr>
            <w:r w:rsidRPr="002D69EC">
              <w:rPr>
                <w:bCs/>
              </w:rPr>
              <w:t>Legea nr. 181/2023:</w:t>
            </w:r>
          </w:p>
          <w:p w14:paraId="0B840894" w14:textId="2E00C304" w:rsidR="00A5031C" w:rsidRPr="002D69EC" w:rsidRDefault="00A5031C" w:rsidP="00583F5F">
            <w:pPr>
              <w:pStyle w:val="NormalWeb"/>
              <w:spacing w:before="0" w:beforeAutospacing="0" w:after="0" w:afterAutospacing="0"/>
              <w:jc w:val="both"/>
            </w:pPr>
            <w:r w:rsidRPr="007C47F3">
              <w:rPr>
                <w:b/>
              </w:rPr>
              <w:t>Articolul 24.</w:t>
            </w:r>
            <w:r w:rsidRPr="002D69EC">
              <w:t xml:space="preserve"> Fişa cu informaţii esenţiale privind investiţia</w:t>
            </w:r>
          </w:p>
          <w:p w14:paraId="7EBC1678" w14:textId="76EA1FA7" w:rsidR="00A63501" w:rsidRPr="002D69EC" w:rsidRDefault="00A5031C" w:rsidP="00583F5F">
            <w:pPr>
              <w:pStyle w:val="NormalWeb"/>
              <w:spacing w:before="0" w:beforeAutospacing="0" w:after="0" w:afterAutospacing="0"/>
              <w:jc w:val="both"/>
            </w:pPr>
            <w:r w:rsidRPr="002D69EC">
              <w:t>(7) Dezvoltatorul/debitorul-consumator este obligat să notifice furnizorul despre orice modificare a informaţiilor pentru a menţine în permanenţă actualizată fişa cu informaţii esenţiale privind investiţia, pe durata ofertei de finanţare participativă. Furnizorul informează imediat investitorii care şi-au comunicat oferta de a investi cu privire la orice modificare a informaţiilor din fişa cu informaţii esenţiale privind investiţia.</w:t>
            </w:r>
          </w:p>
          <w:p w14:paraId="0BE6E5F8" w14:textId="77777777" w:rsidR="00A5031C" w:rsidRPr="002D69EC" w:rsidRDefault="00A63501" w:rsidP="00583F5F">
            <w:pPr>
              <w:pStyle w:val="NormalWeb"/>
              <w:spacing w:before="0" w:beforeAutospacing="0" w:after="0" w:afterAutospacing="0"/>
              <w:jc w:val="both"/>
              <w:rPr>
                <w:bCs/>
                <w:i/>
                <w:iCs/>
              </w:rPr>
            </w:pPr>
            <w:r w:rsidRPr="002D69EC">
              <w:rPr>
                <w:bCs/>
                <w:i/>
                <w:iCs/>
              </w:rPr>
              <w:t xml:space="preserve">(11¹) În cazurile prevăzute la alin.(9)–(10), furnizorul informează de îndată investitorii care au prezentat o ofertă de a investi sau și-au exprimat interesul față de oferta de finanțare </w:t>
            </w:r>
            <w:r w:rsidRPr="002D69EC">
              <w:rPr>
                <w:bCs/>
                <w:i/>
                <w:iCs/>
              </w:rPr>
              <w:lastRenderedPageBreak/>
              <w:t>participativă cu privire la neregulile identificate, la măsurile luate și la cele care urmează a fi luate de furnizor, precum și cu privire la opțiunea de a-și revoca oferta de a investi sau, după caz, manifestarea interesului.</w:t>
            </w:r>
          </w:p>
          <w:p w14:paraId="34B96974" w14:textId="3B783C0C" w:rsidR="00A63501" w:rsidRPr="002D69EC" w:rsidRDefault="00A63501" w:rsidP="00583F5F">
            <w:pPr>
              <w:jc w:val="both"/>
              <w:rPr>
                <w:rFonts w:ascii="Times New Roman" w:eastAsia="Times New Roman" w:hAnsi="Times New Roman" w:cs="Times New Roman"/>
                <w:bCs/>
                <w:i/>
                <w:iCs/>
                <w:sz w:val="24"/>
                <w:szCs w:val="24"/>
              </w:rPr>
            </w:pPr>
            <w:r w:rsidRPr="002D69EC">
              <w:rPr>
                <w:rFonts w:ascii="Times New Roman" w:eastAsia="Times New Roman" w:hAnsi="Times New Roman" w:cs="Times New Roman"/>
                <w:bCs/>
                <w:i/>
                <w:iCs/>
                <w:sz w:val="24"/>
                <w:szCs w:val="24"/>
              </w:rPr>
              <w:t xml:space="preserve">(13) </w:t>
            </w:r>
            <w:r w:rsidR="00E20311" w:rsidRPr="00E20311">
              <w:rPr>
                <w:rFonts w:ascii="Times New Roman" w:eastAsia="Times New Roman" w:hAnsi="Times New Roman" w:cs="Times New Roman"/>
                <w:bCs/>
                <w:i/>
                <w:iCs/>
                <w:sz w:val="24"/>
                <w:szCs w:val="24"/>
              </w:rPr>
              <w:t>Autoritatea de supraveghere este în drept să solicite furnizorului</w:t>
            </w:r>
            <w:r w:rsidRPr="002D69EC">
              <w:rPr>
                <w:rFonts w:ascii="Times New Roman" w:eastAsia="Times New Roman" w:hAnsi="Times New Roman" w:cs="Times New Roman"/>
                <w:bCs/>
                <w:i/>
                <w:iCs/>
                <w:sz w:val="24"/>
                <w:szCs w:val="24"/>
              </w:rPr>
              <w:t xml:space="preserve"> să prezinte fișa cu informații esențiale privind investiția cu cel puțin 7 zile lucrătoare înainte de punerea acesteia la dispoziția potențialilor investitori. Fişa cu informaţii esenţiale privind investiţia nu se supune aprobării prealabile de către autoritatea de supraveghere.</w:t>
            </w:r>
          </w:p>
          <w:p w14:paraId="0C6E523D" w14:textId="76BF5A71" w:rsidR="00A63501" w:rsidRPr="002D69EC" w:rsidRDefault="00A63501" w:rsidP="00583F5F">
            <w:pPr>
              <w:pStyle w:val="NormalWeb"/>
              <w:spacing w:before="0" w:beforeAutospacing="0" w:after="0" w:afterAutospacing="0"/>
              <w:jc w:val="both"/>
              <w:rPr>
                <w:bCs/>
              </w:rPr>
            </w:pPr>
          </w:p>
        </w:tc>
        <w:tc>
          <w:tcPr>
            <w:tcW w:w="1742" w:type="dxa"/>
          </w:tcPr>
          <w:p w14:paraId="7F55B20B" w14:textId="376EC128"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159C3F91" w14:textId="77777777" w:rsidR="00A5031C" w:rsidRPr="002D69EC" w:rsidRDefault="00A5031C" w:rsidP="00583F5F">
            <w:pPr>
              <w:jc w:val="both"/>
              <w:rPr>
                <w:rFonts w:ascii="Times New Roman" w:hAnsi="Times New Roman" w:cs="Times New Roman"/>
                <w:sz w:val="24"/>
                <w:szCs w:val="24"/>
              </w:rPr>
            </w:pPr>
          </w:p>
        </w:tc>
      </w:tr>
      <w:tr w:rsidR="00A5031C" w:rsidRPr="002D69EC" w14:paraId="501472E2" w14:textId="77777777" w:rsidTr="00334EB0">
        <w:tc>
          <w:tcPr>
            <w:tcW w:w="5528" w:type="dxa"/>
            <w:gridSpan w:val="2"/>
          </w:tcPr>
          <w:p w14:paraId="0F6CEC03" w14:textId="5FDA174B"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(9) Statele membre se asigură că răspunderea pentru informațiile puse la dispoziție într-o fișă cu informații esențiale privind investiția îi revine cel puțin dezvoltatorului de proiect sau organelor sale administrative, de conducere sau de supraveghere. Persoanele cărora le revine răspunderea pentru fișa cu informații esențiale privind investiția sunt indicate în mod clar în fișa cu informații esențiale privind investiția, inclusiv cu numele și funcția lor în cazul persoanelor fizice sau, în cazul persoanelor juridice, cu denumirea și sediul lor social și conține o declarație din partea lor conform căreia, din cunoștințele lor, informațiile cuprinse în fișa cu informații esențiale privind investiția sunt conforme cu realitatea, iar fișa cu informații esențiale privind investiția nu conține omisiuni de natură să îi altereze conținutul. </w:t>
            </w:r>
          </w:p>
        </w:tc>
        <w:tc>
          <w:tcPr>
            <w:tcW w:w="6220" w:type="dxa"/>
          </w:tcPr>
          <w:p w14:paraId="60A6E962" w14:textId="658439E9" w:rsidR="00A5031C" w:rsidRPr="002D69EC" w:rsidRDefault="00A5031C" w:rsidP="00583F5F">
            <w:pPr>
              <w:pStyle w:val="NormalWeb"/>
              <w:spacing w:before="0" w:beforeAutospacing="0" w:after="0" w:afterAutospacing="0"/>
              <w:jc w:val="both"/>
              <w:rPr>
                <w:bCs/>
                <w:i/>
                <w:iCs/>
              </w:rPr>
            </w:pPr>
          </w:p>
        </w:tc>
        <w:tc>
          <w:tcPr>
            <w:tcW w:w="1742" w:type="dxa"/>
          </w:tcPr>
          <w:p w14:paraId="7E543A93" w14:textId="4FF3E474" w:rsidR="00A5031C"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005821C7" w14:textId="77777777" w:rsidR="00A5031C" w:rsidRPr="002D69EC" w:rsidRDefault="00A5031C" w:rsidP="00583F5F">
            <w:pPr>
              <w:jc w:val="both"/>
              <w:rPr>
                <w:rFonts w:ascii="Times New Roman" w:hAnsi="Times New Roman" w:cs="Times New Roman"/>
                <w:sz w:val="24"/>
                <w:szCs w:val="24"/>
              </w:rPr>
            </w:pPr>
          </w:p>
        </w:tc>
      </w:tr>
      <w:tr w:rsidR="00A5031C" w:rsidRPr="002D69EC" w14:paraId="250604DD" w14:textId="77777777" w:rsidTr="00334EB0">
        <w:tc>
          <w:tcPr>
            <w:tcW w:w="5528" w:type="dxa"/>
            <w:gridSpan w:val="2"/>
          </w:tcPr>
          <w:p w14:paraId="4CBC8737"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(10) Statele membre se asigură că actele lor cu putere de lege și actele administrative care reglementează răspunderea civilă se aplică persoanelor fizice și juridice cărora le revine răspunderea pentru </w:t>
            </w:r>
            <w:r w:rsidRPr="002D69EC">
              <w:rPr>
                <w:rFonts w:ascii="Times New Roman" w:hAnsi="Times New Roman" w:cs="Times New Roman"/>
                <w:sz w:val="24"/>
                <w:szCs w:val="24"/>
              </w:rPr>
              <w:lastRenderedPageBreak/>
              <w:t xml:space="preserve">informațiile incluse într-o fișă cu informații esențiale privind investiția, inclusiv într-o traducere a acesteia, cel puțin în următoarele situații: </w:t>
            </w:r>
          </w:p>
          <w:p w14:paraId="779C2331"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informațiile induc în eroare sau sunt inexacte; sau </w:t>
            </w:r>
          </w:p>
          <w:p w14:paraId="15F58C23" w14:textId="3BFF0351"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(b) fișa cu informații esențiale privind investiția omite informații esențiale necesare pentru investitori atunci când evaluează dacă să finanțeze proiectul de finanțare participativă.</w:t>
            </w:r>
          </w:p>
        </w:tc>
        <w:tc>
          <w:tcPr>
            <w:tcW w:w="6220" w:type="dxa"/>
          </w:tcPr>
          <w:p w14:paraId="080DC62D" w14:textId="51CE2886" w:rsidR="00A5031C" w:rsidRPr="002D69EC" w:rsidRDefault="00A5031C" w:rsidP="00583F5F">
            <w:pPr>
              <w:pStyle w:val="NormalWeb"/>
              <w:spacing w:before="0" w:beforeAutospacing="0" w:after="0" w:afterAutospacing="0"/>
              <w:jc w:val="both"/>
              <w:rPr>
                <w:color w:val="333333"/>
                <w:shd w:val="clear" w:color="auto" w:fill="FFFFFF"/>
              </w:rPr>
            </w:pPr>
          </w:p>
        </w:tc>
        <w:tc>
          <w:tcPr>
            <w:tcW w:w="1742" w:type="dxa"/>
          </w:tcPr>
          <w:p w14:paraId="13786D50" w14:textId="3A6C0B30"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68463463" w14:textId="26732C27" w:rsidR="00A63501" w:rsidRPr="002D69EC" w:rsidRDefault="009A45EC" w:rsidP="00583F5F">
            <w:pPr>
              <w:pStyle w:val="NormalWeb"/>
              <w:spacing w:before="0" w:beforeAutospacing="0" w:after="0" w:afterAutospacing="0"/>
              <w:jc w:val="both"/>
              <w:rPr>
                <w:rStyle w:val="Strong"/>
                <w:b w:val="0"/>
                <w:color w:val="333333"/>
                <w:shd w:val="clear" w:color="auto" w:fill="FFFFFF"/>
              </w:rPr>
            </w:pPr>
            <w:r w:rsidRPr="002D69EC">
              <w:t>Normă t</w:t>
            </w:r>
            <w:r w:rsidR="00A63501" w:rsidRPr="002D69EC">
              <w:t>ranspus</w:t>
            </w:r>
            <w:r w:rsidRPr="002D69EC">
              <w:t>ă</w:t>
            </w:r>
            <w:r w:rsidR="00A63501" w:rsidRPr="002D69EC">
              <w:t xml:space="preserve"> în </w:t>
            </w:r>
            <w:r w:rsidR="00A63501" w:rsidRPr="002D69EC">
              <w:rPr>
                <w:rStyle w:val="Strong"/>
                <w:b w:val="0"/>
                <w:color w:val="333333"/>
                <w:shd w:val="clear" w:color="auto" w:fill="FFFFFF"/>
              </w:rPr>
              <w:t>Regulamentul nr. 56/5/2024</w:t>
            </w:r>
          </w:p>
          <w:p w14:paraId="0E065C0D" w14:textId="6854A017" w:rsidR="00A5031C" w:rsidRPr="002D69EC" w:rsidRDefault="00A5031C" w:rsidP="00583F5F">
            <w:pPr>
              <w:jc w:val="both"/>
              <w:rPr>
                <w:rFonts w:ascii="Times New Roman" w:hAnsi="Times New Roman" w:cs="Times New Roman"/>
                <w:sz w:val="24"/>
                <w:szCs w:val="24"/>
              </w:rPr>
            </w:pPr>
          </w:p>
        </w:tc>
      </w:tr>
      <w:tr w:rsidR="00A5031C" w:rsidRPr="002D69EC" w14:paraId="5571E133" w14:textId="77777777" w:rsidTr="00334EB0">
        <w:tc>
          <w:tcPr>
            <w:tcW w:w="5528" w:type="dxa"/>
            <w:gridSpan w:val="2"/>
          </w:tcPr>
          <w:p w14:paraId="1787DF03" w14:textId="740560D6"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(11) Furnizorii de servicii de finanțare participativă elaborează și aplică proceduri adecvate pentru a verifica exhaus tivitatea, corectitudinea și claritatea informațiilor cuprinse în fișa cu informații esențiale privind investiția. </w:t>
            </w:r>
          </w:p>
        </w:tc>
        <w:tc>
          <w:tcPr>
            <w:tcW w:w="6220" w:type="dxa"/>
          </w:tcPr>
          <w:p w14:paraId="56C5520C" w14:textId="3ECD11C6" w:rsidR="00A5031C" w:rsidRPr="002D69EC" w:rsidRDefault="00A5031C" w:rsidP="00583F5F">
            <w:pPr>
              <w:pStyle w:val="NormalWeb"/>
              <w:spacing w:before="0" w:beforeAutospacing="0" w:after="0" w:afterAutospacing="0"/>
              <w:jc w:val="both"/>
              <w:rPr>
                <w:bCs/>
              </w:rPr>
            </w:pPr>
            <w:r w:rsidRPr="002D69EC">
              <w:rPr>
                <w:bCs/>
              </w:rPr>
              <w:t>Legea nr. 181/2023:</w:t>
            </w:r>
          </w:p>
          <w:p w14:paraId="5AC72751" w14:textId="7AA2E8AE" w:rsidR="00A5031C" w:rsidRPr="002D69EC" w:rsidRDefault="00A5031C" w:rsidP="00583F5F">
            <w:pPr>
              <w:pStyle w:val="NormalWeb"/>
              <w:spacing w:before="0" w:beforeAutospacing="0" w:after="0" w:afterAutospacing="0"/>
              <w:jc w:val="both"/>
            </w:pPr>
            <w:r w:rsidRPr="007C47F3">
              <w:rPr>
                <w:b/>
              </w:rPr>
              <w:t>Articolul 24.</w:t>
            </w:r>
            <w:r w:rsidRPr="002D69EC">
              <w:t xml:space="preserve"> Fişa cu informaţii esenţiale privind investiţia</w:t>
            </w:r>
          </w:p>
          <w:p w14:paraId="2B8EDA00" w14:textId="77777777" w:rsidR="00A5031C" w:rsidRDefault="00A5031C" w:rsidP="00583F5F">
            <w:pPr>
              <w:jc w:val="both"/>
              <w:rPr>
                <w:rFonts w:ascii="Times New Roman" w:hAnsi="Times New Roman" w:cs="Times New Roman"/>
                <w:sz w:val="24"/>
                <w:szCs w:val="24"/>
              </w:rPr>
            </w:pPr>
            <w:r w:rsidRPr="002D69EC">
              <w:rPr>
                <w:rFonts w:ascii="Times New Roman" w:hAnsi="Times New Roman" w:cs="Times New Roman"/>
                <w:sz w:val="24"/>
                <w:szCs w:val="24"/>
              </w:rPr>
              <w:t>(8) Furnizorii elaborează şi aplică proceduri adecvate pentru a verifica exhaustivitatea, corectitudinea şi claritatea informaţiilor prezentate de dezvoltator/debitor-consumator şi incluse în fişa cu informaţii esenţiale privind investiţia.</w:t>
            </w:r>
          </w:p>
          <w:p w14:paraId="528328BE" w14:textId="4F4D084F" w:rsidR="00432444" w:rsidRPr="002D69EC" w:rsidRDefault="00432444" w:rsidP="00583F5F">
            <w:pPr>
              <w:jc w:val="both"/>
              <w:rPr>
                <w:rFonts w:ascii="Times New Roman" w:hAnsi="Times New Roman" w:cs="Times New Roman"/>
                <w:bCs/>
                <w:sz w:val="24"/>
                <w:szCs w:val="24"/>
              </w:rPr>
            </w:pPr>
          </w:p>
        </w:tc>
        <w:tc>
          <w:tcPr>
            <w:tcW w:w="1742" w:type="dxa"/>
          </w:tcPr>
          <w:p w14:paraId="0CBED2C6" w14:textId="05ADB4A8"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0FA8AFED" w14:textId="77777777" w:rsidR="00A5031C" w:rsidRPr="002D69EC" w:rsidRDefault="00A5031C" w:rsidP="00583F5F">
            <w:pPr>
              <w:jc w:val="both"/>
              <w:rPr>
                <w:rFonts w:ascii="Times New Roman" w:hAnsi="Times New Roman" w:cs="Times New Roman"/>
                <w:sz w:val="24"/>
                <w:szCs w:val="24"/>
              </w:rPr>
            </w:pPr>
          </w:p>
        </w:tc>
      </w:tr>
      <w:tr w:rsidR="00A5031C" w:rsidRPr="002D69EC" w14:paraId="495480A3" w14:textId="77777777" w:rsidTr="00334EB0">
        <w:tc>
          <w:tcPr>
            <w:tcW w:w="5528" w:type="dxa"/>
            <w:gridSpan w:val="2"/>
          </w:tcPr>
          <w:p w14:paraId="41FC0465" w14:textId="7405628B" w:rsidR="00A5031C" w:rsidRPr="002D69EC" w:rsidRDefault="00A5031C" w:rsidP="00432444">
            <w:pPr>
              <w:ind w:right="38"/>
              <w:jc w:val="both"/>
              <w:rPr>
                <w:rFonts w:ascii="Times New Roman" w:hAnsi="Times New Roman" w:cs="Times New Roman"/>
                <w:sz w:val="24"/>
                <w:szCs w:val="24"/>
              </w:rPr>
            </w:pPr>
          </w:p>
          <w:p w14:paraId="56713871" w14:textId="77777777" w:rsidR="00A5031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(12) Atunci când furnizorul de servicii de finanțare participativă identifică o omisiune, o eroare sau o inexactitate în fișa cu informații esențiale privind investiția care ar putea avea un efect important asupra randamentului preconizat al investiției, respectivul furnizor de servicii de finanțare participativă îi semnalează cu promptitudine dezvoltatorului de proiect o astfel de omisiune, eroare sau inexactitate, iar acesta din urmă completează sau rectifică informațiile respective cu promptitudine. În cazul în care nu se efectuează cu promptitudine o astfel de completare sau rectificare, furnizorul de servicii de finanțare participativă suspendă oferta de finanțare participativă până când fișa cu informații esențiale </w:t>
            </w:r>
            <w:r w:rsidRPr="002D69EC">
              <w:rPr>
                <w:rFonts w:ascii="Times New Roman" w:hAnsi="Times New Roman" w:cs="Times New Roman"/>
                <w:sz w:val="24"/>
                <w:szCs w:val="24"/>
              </w:rPr>
              <w:lastRenderedPageBreak/>
              <w:t xml:space="preserve">privind investiția este completată sau rectificată, dar pentru cel mult de 30 de zile calendaristice. Furnizorul de servicii de finanțare participativă informează de îndată investitorii care au făcut o ofertă de a investi sau au manifestat o expresie de interes pentru oferta de finanțare participativă cu privire la neregulile identificate, la măsurile luate și care urmează să fie luate de furnizorul de servicii de finanțare participativă, precum și cu privire la opțiunea de a- și revoca oferta de a investi sau expresia de interes pentru oferta de finanțare participativă. În cazul în care, după 30 de zile calendaristice, fișa cu informații esențiale privind investiția nu a fost completată sau rectificată pentru a corecta toate neregulile identificate, oferta de finanțare participativă se anulează. </w:t>
            </w:r>
          </w:p>
          <w:p w14:paraId="7BE231CD" w14:textId="64050077" w:rsidR="00432444" w:rsidRPr="002D69EC" w:rsidRDefault="00432444" w:rsidP="00583F5F">
            <w:pPr>
              <w:ind w:left="455" w:right="38" w:hanging="425"/>
              <w:jc w:val="both"/>
              <w:rPr>
                <w:rFonts w:ascii="Times New Roman" w:hAnsi="Times New Roman" w:cs="Times New Roman"/>
                <w:sz w:val="24"/>
                <w:szCs w:val="24"/>
              </w:rPr>
            </w:pPr>
          </w:p>
        </w:tc>
        <w:tc>
          <w:tcPr>
            <w:tcW w:w="6220" w:type="dxa"/>
          </w:tcPr>
          <w:p w14:paraId="5AF632FA" w14:textId="7885B62B" w:rsidR="00A5031C" w:rsidRPr="002D69EC" w:rsidRDefault="00A5031C" w:rsidP="00583F5F">
            <w:pPr>
              <w:pStyle w:val="NormalWeb"/>
              <w:spacing w:before="0" w:beforeAutospacing="0" w:after="0" w:afterAutospacing="0"/>
              <w:jc w:val="both"/>
              <w:rPr>
                <w:bCs/>
              </w:rPr>
            </w:pPr>
            <w:r w:rsidRPr="002D69EC">
              <w:rPr>
                <w:bCs/>
              </w:rPr>
              <w:lastRenderedPageBreak/>
              <w:t>Legea nr. 181/2023:</w:t>
            </w:r>
          </w:p>
          <w:p w14:paraId="4FCBF4E6" w14:textId="02178281" w:rsidR="00A5031C" w:rsidRPr="002D69EC" w:rsidRDefault="00A5031C" w:rsidP="00583F5F">
            <w:pPr>
              <w:pStyle w:val="NormalWeb"/>
              <w:spacing w:before="0" w:beforeAutospacing="0" w:after="0" w:afterAutospacing="0"/>
              <w:jc w:val="both"/>
            </w:pPr>
            <w:r w:rsidRPr="007C47F3">
              <w:rPr>
                <w:b/>
              </w:rPr>
              <w:t>Articolul 24.</w:t>
            </w:r>
            <w:r w:rsidRPr="002D69EC">
              <w:t xml:space="preserve"> Fişa cu informaţii esenţiale privind investiţia</w:t>
            </w:r>
          </w:p>
          <w:p w14:paraId="64BDF2E2" w14:textId="77777777" w:rsidR="00A5031C" w:rsidRPr="002D69EC" w:rsidRDefault="00A5031C" w:rsidP="00583F5F">
            <w:pPr>
              <w:pStyle w:val="NormalWeb"/>
              <w:spacing w:before="0" w:beforeAutospacing="0" w:after="0" w:afterAutospacing="0"/>
              <w:jc w:val="both"/>
            </w:pPr>
            <w:r w:rsidRPr="002D69EC">
              <w:t>(9) În cazul în care identifică o omisiune, o eroare sau o inexactitate în fişa cu informaţii esenţiale privind investiţia, furnizorul notifică cu promptitudine dezvoltatorul/debitorul-consumator despre o astfel de omisiune, eroare sau inexactitate, iar acesta din urmă completează sau rectifică informaţiile respective în termen de două zile lucrătoare de la data notificării.</w:t>
            </w:r>
          </w:p>
          <w:p w14:paraId="661BB2B9" w14:textId="77777777" w:rsidR="00A5031C" w:rsidRPr="002D69EC" w:rsidRDefault="00A5031C" w:rsidP="00583F5F">
            <w:pPr>
              <w:pStyle w:val="NormalWeb"/>
              <w:spacing w:before="0" w:beforeAutospacing="0" w:after="0" w:afterAutospacing="0"/>
              <w:jc w:val="both"/>
            </w:pPr>
            <w:r w:rsidRPr="002D69EC">
              <w:t>(10) În cazul în care dezvoltatorul/debitorul-consumator nu completează sau, după caz, nu rectifică informaţia în termenul prevăzut la alin.(9), furnizorul suspendă lansarea ofertei de finanţare participativă până când fişa cu informaţii esenţiale privind investiţia este completată sau rectificată.</w:t>
            </w:r>
          </w:p>
          <w:p w14:paraId="2F9D7B39" w14:textId="7361C68E" w:rsidR="00A5031C" w:rsidRPr="002D69EC" w:rsidRDefault="00A5031C" w:rsidP="00583F5F">
            <w:pPr>
              <w:pStyle w:val="NormalWeb"/>
              <w:spacing w:before="0" w:beforeAutospacing="0" w:after="0" w:afterAutospacing="0"/>
              <w:jc w:val="both"/>
            </w:pPr>
            <w:r w:rsidRPr="002D69EC">
              <w:t xml:space="preserve">(11) În cazul în care, după 30 de zile de la notificare, fişa cu informaţii esenţiale privind investiţia nu este completată sau, </w:t>
            </w:r>
            <w:r w:rsidRPr="002D69EC">
              <w:lastRenderedPageBreak/>
              <w:t>după caz, rectificată, oferta de finanţare participativă se respinge/anulează.</w:t>
            </w:r>
          </w:p>
        </w:tc>
        <w:tc>
          <w:tcPr>
            <w:tcW w:w="1742" w:type="dxa"/>
          </w:tcPr>
          <w:p w14:paraId="478D1199" w14:textId="20B7F982" w:rsidR="00A5031C" w:rsidRPr="002D69EC" w:rsidRDefault="00A5031C"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09E8F6E6" w14:textId="77777777" w:rsidR="00A5031C" w:rsidRPr="002D69EC" w:rsidRDefault="00A5031C" w:rsidP="00583F5F">
            <w:pPr>
              <w:jc w:val="both"/>
              <w:rPr>
                <w:rFonts w:ascii="Times New Roman" w:hAnsi="Times New Roman" w:cs="Times New Roman"/>
                <w:sz w:val="24"/>
                <w:szCs w:val="24"/>
              </w:rPr>
            </w:pPr>
          </w:p>
        </w:tc>
      </w:tr>
      <w:tr w:rsidR="00A5031C" w:rsidRPr="002D69EC" w14:paraId="6354436F" w14:textId="77777777" w:rsidTr="00334EB0">
        <w:tc>
          <w:tcPr>
            <w:tcW w:w="5528" w:type="dxa"/>
            <w:gridSpan w:val="2"/>
          </w:tcPr>
          <w:p w14:paraId="63E45A41" w14:textId="77777777"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(13) Un potențial investitor poate solicita unui furnizor de servicii de finanțare participativă să asigure o traducere a fișei cu informații esențiale privind investiția într-o limbă aleasă de investitor. Traducerea trebuie să reflecte fidel și precis conținutul fișei originale cu informații esențiale privind investiția. În cazul în care furnizorul de servicii de finanțare participativă nu pune la dispoziție traducerea solicitată a fișei cu informații esențiale privind investiția, furnizorul respectiv îi recomandă în mod clar potențialului investitor să nu facă investiția. </w:t>
            </w:r>
          </w:p>
          <w:p w14:paraId="477BFCDE" w14:textId="51D423AD" w:rsidR="00A5031C" w:rsidRPr="002D69EC" w:rsidRDefault="00A5031C"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(14) Autoritățile competente din statul membru în care s-a acordat autorizația furnizorului de servicii de finanțare participativă pot solicita o notificare ex </w:t>
            </w:r>
            <w:r w:rsidRPr="002D69EC">
              <w:rPr>
                <w:rFonts w:ascii="Times New Roman" w:hAnsi="Times New Roman" w:cs="Times New Roman"/>
                <w:sz w:val="24"/>
                <w:szCs w:val="24"/>
              </w:rPr>
              <w:lastRenderedPageBreak/>
              <w:t xml:space="preserve">ante a fișei cu informații esențiale privind investiția cu cel puțin șapte zile lucrătoare înainte de punerea acesteia la dispoziția investitorilor potențiali. Fișele cu informații esențiale privind investiția nu fac obiectul aprobării ex ante de către autoritățile competente. </w:t>
            </w:r>
          </w:p>
        </w:tc>
        <w:tc>
          <w:tcPr>
            <w:tcW w:w="6220" w:type="dxa"/>
          </w:tcPr>
          <w:p w14:paraId="7AA0BA85" w14:textId="1AAC6826" w:rsidR="00A5031C" w:rsidRPr="002D69EC" w:rsidRDefault="00A5031C" w:rsidP="00583F5F">
            <w:pPr>
              <w:pStyle w:val="NormalWeb"/>
              <w:spacing w:before="0" w:beforeAutospacing="0" w:after="0" w:afterAutospacing="0"/>
              <w:jc w:val="both"/>
            </w:pPr>
          </w:p>
        </w:tc>
        <w:tc>
          <w:tcPr>
            <w:tcW w:w="1742" w:type="dxa"/>
          </w:tcPr>
          <w:p w14:paraId="03207369" w14:textId="410E0CD7" w:rsidR="00A5031C"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0EF836A0" w14:textId="77777777" w:rsidR="00A5031C" w:rsidRPr="002D69EC" w:rsidRDefault="00A5031C" w:rsidP="00583F5F">
            <w:pPr>
              <w:jc w:val="both"/>
              <w:rPr>
                <w:rFonts w:ascii="Times New Roman" w:hAnsi="Times New Roman" w:cs="Times New Roman"/>
                <w:sz w:val="24"/>
                <w:szCs w:val="24"/>
              </w:rPr>
            </w:pPr>
          </w:p>
        </w:tc>
      </w:tr>
      <w:tr w:rsidR="00F94490" w:rsidRPr="002D69EC" w14:paraId="3A535C0F" w14:textId="77777777" w:rsidTr="00334EB0">
        <w:tc>
          <w:tcPr>
            <w:tcW w:w="5528" w:type="dxa"/>
            <w:gridSpan w:val="2"/>
          </w:tcPr>
          <w:p w14:paraId="384C602F" w14:textId="526977EB"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(15) În cazul în care investitorii potențiali primesc o fișă cu informații esențiale privind investiția elaborată în conformitate cu prezentul articol, se consideră că furnizorii de servicii de finanțare participativă și dezvoltatorii de proiecte și-au îndeplinit obligația de a elabora un document cu informații esențiale în conformitate cu Regulamentul (UE) nr. 1286/2014 al Parlamentului European și al Consiliului. Primul paragraf se aplică mutatis mutandis persoanelor fizice sau juridice care oferă consultanță cu privire la o ofertă de finanțare participativă sau o comercializează.</w:t>
            </w:r>
          </w:p>
        </w:tc>
        <w:tc>
          <w:tcPr>
            <w:tcW w:w="6220" w:type="dxa"/>
          </w:tcPr>
          <w:p w14:paraId="5A596EA1" w14:textId="008DE776" w:rsidR="00972751" w:rsidRPr="002D69EC" w:rsidRDefault="00972751" w:rsidP="00583F5F">
            <w:pPr>
              <w:tabs>
                <w:tab w:val="left" w:pos="1268"/>
              </w:tabs>
              <w:jc w:val="both"/>
              <w:rPr>
                <w:rFonts w:ascii="Times New Roman" w:hAnsi="Times New Roman" w:cs="Times New Roman"/>
                <w:b/>
                <w:color w:val="FF0000"/>
                <w:sz w:val="24"/>
                <w:szCs w:val="24"/>
              </w:rPr>
            </w:pPr>
          </w:p>
        </w:tc>
        <w:tc>
          <w:tcPr>
            <w:tcW w:w="1742" w:type="dxa"/>
          </w:tcPr>
          <w:p w14:paraId="1BA61BDB" w14:textId="2CB447BB" w:rsidR="00F94490"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4E875EF9" w14:textId="2CF7C72F" w:rsidR="00F94490" w:rsidRPr="002D69EC" w:rsidRDefault="00F94490" w:rsidP="00583F5F">
            <w:pPr>
              <w:jc w:val="both"/>
              <w:rPr>
                <w:rFonts w:ascii="Times New Roman" w:hAnsi="Times New Roman" w:cs="Times New Roman"/>
                <w:sz w:val="24"/>
                <w:szCs w:val="24"/>
              </w:rPr>
            </w:pPr>
          </w:p>
        </w:tc>
      </w:tr>
      <w:tr w:rsidR="00F94490" w:rsidRPr="002D69EC" w14:paraId="4A772579" w14:textId="77777777" w:rsidTr="00334EB0">
        <w:tc>
          <w:tcPr>
            <w:tcW w:w="5528" w:type="dxa"/>
            <w:gridSpan w:val="2"/>
          </w:tcPr>
          <w:p w14:paraId="20F37CB1" w14:textId="77777777"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(16) ESMA elaborează proiecte de standarde tehnice de reglementare pentru a preciza următoarele: </w:t>
            </w:r>
          </w:p>
          <w:p w14:paraId="38034C12" w14:textId="77777777"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cerințele privind prezentarea informațiilor menționate la alineatul (6) și în anexa I, precum și conținutul modelului de prezentare a acestor informații; </w:t>
            </w:r>
          </w:p>
          <w:p w14:paraId="718A2A19" w14:textId="77777777"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principalele forme de risc asociate ofertei de finanțare participativă și care trebuie, prin urmare, publicate în confor mitate cu anexa I partea C; </w:t>
            </w:r>
          </w:p>
          <w:p w14:paraId="5C7DFFEF" w14:textId="77777777"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utilizarea anumitor indicatori financiari pentru a spori claritatea informațiilor financiare esențiale, inclusiv pentru prezentarea informațiilor menționate în anexa I partea A litera (e); </w:t>
            </w:r>
          </w:p>
          <w:p w14:paraId="68858294" w14:textId="68D06198"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(d) comisioanele și taxele și costurile de tranzacție acoperite în anexa I partea H litera (a), inclusiv o defalcare detaliată a costurilor directe și indirecte pe care trebuie să le suporte investitorul. Atunci când elaborează proiecte de standarde tehnice de reglementare, ESMA ia în considerare natura, amploarea și complexitatea serviciilor de finanțare participativă prestate de furnizorul de servicii de finanțare participativă. ESMA prezintă Comisiei proiectele de standarde tehnice de reglementare până la 10 mai 2022. Se deleagă Comisiei competența de a completa prezentul regulament prin adoptarea standardelor tehnice de reglementare menționate la primul paragraf de la prezentul alineat, în conformitate cu articolele 10-14 din Regulamentul (UE) nr. 1095/2010.</w:t>
            </w:r>
          </w:p>
        </w:tc>
        <w:tc>
          <w:tcPr>
            <w:tcW w:w="6220" w:type="dxa"/>
          </w:tcPr>
          <w:p w14:paraId="50EC14C7" w14:textId="2B7FD78D" w:rsidR="00F94490" w:rsidRPr="002D69EC" w:rsidRDefault="00F94490" w:rsidP="00583F5F">
            <w:pPr>
              <w:jc w:val="both"/>
              <w:rPr>
                <w:rFonts w:ascii="Times New Roman" w:hAnsi="Times New Roman" w:cs="Times New Roman"/>
                <w:b/>
                <w:bCs/>
                <w:sz w:val="24"/>
                <w:szCs w:val="24"/>
              </w:rPr>
            </w:pPr>
          </w:p>
          <w:p w14:paraId="64EF68B7" w14:textId="11871A44" w:rsidR="00F94490" w:rsidRPr="002D69EC" w:rsidRDefault="00F94490" w:rsidP="00583F5F">
            <w:pPr>
              <w:pStyle w:val="NormalWeb"/>
              <w:spacing w:before="0" w:beforeAutospacing="0" w:after="0" w:afterAutospacing="0"/>
              <w:ind w:firstLine="567"/>
              <w:jc w:val="both"/>
              <w:rPr>
                <w:b/>
                <w:bCs/>
              </w:rPr>
            </w:pPr>
          </w:p>
        </w:tc>
        <w:tc>
          <w:tcPr>
            <w:tcW w:w="1742" w:type="dxa"/>
          </w:tcPr>
          <w:p w14:paraId="4F912579" w14:textId="3BAAB876" w:rsidR="00F94490"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w:t>
            </w:r>
            <w:r w:rsidR="00F94490" w:rsidRPr="002D69EC">
              <w:rPr>
                <w:rFonts w:ascii="Times New Roman" w:hAnsi="Times New Roman" w:cs="Times New Roman"/>
                <w:b/>
                <w:sz w:val="24"/>
                <w:szCs w:val="24"/>
              </w:rPr>
              <w:t xml:space="preserve"> neaplicabile</w:t>
            </w:r>
          </w:p>
        </w:tc>
        <w:tc>
          <w:tcPr>
            <w:tcW w:w="2102" w:type="dxa"/>
          </w:tcPr>
          <w:p w14:paraId="0E576981" w14:textId="628040B0" w:rsidR="00F94490" w:rsidRPr="002D69EC" w:rsidRDefault="00F94490" w:rsidP="00583F5F">
            <w:pPr>
              <w:jc w:val="both"/>
              <w:rPr>
                <w:rFonts w:ascii="Times New Roman" w:hAnsi="Times New Roman" w:cs="Times New Roman"/>
                <w:sz w:val="24"/>
                <w:szCs w:val="24"/>
              </w:rPr>
            </w:pPr>
            <w:r w:rsidRPr="002D69EC">
              <w:rPr>
                <w:rFonts w:ascii="Times New Roman" w:hAnsi="Times New Roman" w:cs="Times New Roman"/>
                <w:sz w:val="24"/>
                <w:szCs w:val="24"/>
              </w:rPr>
              <w:t>Nu se transpun normele care impugn obligații instituțiilor UE.</w:t>
            </w:r>
          </w:p>
        </w:tc>
      </w:tr>
      <w:tr w:rsidR="00F94490" w:rsidRPr="002D69EC" w14:paraId="46EF24DA" w14:textId="77777777" w:rsidTr="00334EB0">
        <w:tc>
          <w:tcPr>
            <w:tcW w:w="5528" w:type="dxa"/>
            <w:gridSpan w:val="2"/>
          </w:tcPr>
          <w:p w14:paraId="189D342C" w14:textId="77777777" w:rsidR="00F94490" w:rsidRPr="002D69EC" w:rsidRDefault="00F94490"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24</w:t>
            </w:r>
          </w:p>
          <w:p w14:paraId="61E7335B" w14:textId="77777777" w:rsidR="00F94490" w:rsidRPr="002D69EC" w:rsidRDefault="00F94490" w:rsidP="00583F5F">
            <w:pPr>
              <w:jc w:val="both"/>
              <w:rPr>
                <w:rFonts w:ascii="Times New Roman" w:hAnsi="Times New Roman" w:cs="Times New Roman"/>
                <w:b/>
                <w:sz w:val="24"/>
                <w:szCs w:val="24"/>
              </w:rPr>
            </w:pPr>
            <w:r w:rsidRPr="002D69EC">
              <w:rPr>
                <w:rFonts w:ascii="Times New Roman" w:hAnsi="Times New Roman" w:cs="Times New Roman"/>
                <w:b/>
                <w:sz w:val="24"/>
                <w:szCs w:val="24"/>
              </w:rPr>
              <w:t>Fișa cu informații esențiale privind investiția pusă la dispoziție la nivelul platformei</w:t>
            </w:r>
          </w:p>
          <w:p w14:paraId="7DAA0CD0" w14:textId="77777777" w:rsidR="00F94490" w:rsidRPr="002D69EC" w:rsidRDefault="00F94490" w:rsidP="00583F5F">
            <w:pPr>
              <w:jc w:val="both"/>
              <w:rPr>
                <w:rFonts w:ascii="Times New Roman" w:hAnsi="Times New Roman" w:cs="Times New Roman"/>
                <w:sz w:val="24"/>
                <w:szCs w:val="24"/>
              </w:rPr>
            </w:pPr>
          </w:p>
          <w:p w14:paraId="7FBA70D5" w14:textId="77777777"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Prin derogare de la articolul 23 alineatul (2) prima teză și de la articolul 23 alineatul (6) litera (a), furnizorii de servicii de finanțare participativă care administrează portofolii individuale de împrumuturi elaborează în conformitate cu prezentul articol și pun la dispoziția potențialilor investitori, la nivelul platformei, o fișă cu informații esențiale privind investiția (Key Investment Information Sheet - KIIS) care cuprinde următoarele informații: </w:t>
            </w:r>
          </w:p>
          <w:p w14:paraId="2E87A386" w14:textId="77777777"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(a) informațiile prevăzute în anexa I părțile H și I;</w:t>
            </w:r>
          </w:p>
          <w:p w14:paraId="2499272B" w14:textId="77777777"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(b) informații cu privire la persoanele fizice sau juridice responsabile pentru informațiile puse la dispoziție în fișa cu informații esențiale privind investiția; în cazul persoanelor fizice, inclusiv al membrilor organelor de administrare, conducere sau supraveghere ale furnizorului de servicii de finanțare participativă, numele și funcția în cazul persoanei fizice; în cazul persoanelor juridice, denumirea și sediul social; </w:t>
            </w:r>
          </w:p>
          <w:p w14:paraId="76729385" w14:textId="081D7FF4"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următoarea declarație de responsabilitate: „Furnizorul de servicii de finanțare participativă declară că, după cunoștința sa, nu au fost omise informații ori că acestea nu induc în eroare sau nu sunt inexacte în mod vădit. Furnizorul de servicii de finanțare participativă este responsabil de pregătirea acestei fișe cu informații esențiale privind investiția.” </w:t>
            </w:r>
          </w:p>
        </w:tc>
        <w:tc>
          <w:tcPr>
            <w:tcW w:w="6220" w:type="dxa"/>
          </w:tcPr>
          <w:p w14:paraId="194F74BC" w14:textId="62E99798" w:rsidR="00F94490" w:rsidRPr="002D69EC" w:rsidRDefault="00F94490" w:rsidP="00583F5F">
            <w:pPr>
              <w:pStyle w:val="NormalWeb"/>
              <w:spacing w:before="0" w:beforeAutospacing="0" w:after="0" w:afterAutospacing="0"/>
              <w:jc w:val="both"/>
              <w:rPr>
                <w:bCs/>
              </w:rPr>
            </w:pPr>
            <w:r w:rsidRPr="002D69EC">
              <w:rPr>
                <w:bCs/>
              </w:rPr>
              <w:lastRenderedPageBreak/>
              <w:t>Legea nr. 181/2023:</w:t>
            </w:r>
          </w:p>
          <w:p w14:paraId="784FB967" w14:textId="3C580F4B" w:rsidR="00F94490" w:rsidRPr="002D69EC" w:rsidRDefault="00F94490" w:rsidP="00583F5F">
            <w:pPr>
              <w:pStyle w:val="NormalWeb"/>
              <w:spacing w:before="0" w:beforeAutospacing="0" w:after="0" w:afterAutospacing="0"/>
              <w:jc w:val="both"/>
            </w:pPr>
            <w:r w:rsidRPr="007C47F3">
              <w:rPr>
                <w:b/>
              </w:rPr>
              <w:t>Articolul 25</w:t>
            </w:r>
            <w:r w:rsidRPr="002D69EC">
              <w:rPr>
                <w:bCs/>
              </w:rPr>
              <w:t>.</w:t>
            </w:r>
            <w:r w:rsidRPr="002D69EC">
              <w:t xml:space="preserve"> Fişa cu informaţii esenţiale privind investiţia pentru serviciile de administrare a portofoliilor individuale de împrumuturi</w:t>
            </w:r>
          </w:p>
          <w:p w14:paraId="25889809" w14:textId="77777777" w:rsidR="00F94490" w:rsidRPr="002D69EC" w:rsidRDefault="00F94490" w:rsidP="00583F5F">
            <w:pPr>
              <w:pStyle w:val="NormalWeb"/>
              <w:spacing w:before="0" w:beforeAutospacing="0" w:after="0" w:afterAutospacing="0"/>
              <w:jc w:val="both"/>
            </w:pPr>
            <w:r w:rsidRPr="002D69EC">
              <w:t>(1) Furnizorul care administrează portofolii individuale de împrumuturi elaborează şi pune la dispoziţia potenţialilor investitori, la nivelul platformei, o fişă cu informaţii esenţiale privind investiţia, care cuprinde cel puţin următoarele informaţii:</w:t>
            </w:r>
          </w:p>
          <w:p w14:paraId="043D4F3D" w14:textId="01FEE2FA" w:rsidR="00F94490" w:rsidRPr="002D69EC" w:rsidRDefault="00F94490" w:rsidP="00583F5F">
            <w:pPr>
              <w:pStyle w:val="NormalWeb"/>
              <w:spacing w:before="0" w:beforeAutospacing="0" w:after="0" w:afterAutospacing="0"/>
              <w:jc w:val="both"/>
            </w:pPr>
            <w:r w:rsidRPr="002D69EC">
              <w:t>a) date cu privire la persoanele responsabile pentru informaţiile puse la dispoziţie în fişă (numele şi funcţia – în cazul persoanelor fizice, inclusiv al membrilor organelor de administrare, conducere sau supraveghere ale furnizorului de servicii de finanţare participativă; denumirea şi sediul – în cazul persoanelor juridice);</w:t>
            </w:r>
          </w:p>
          <w:p w14:paraId="2A563CE1" w14:textId="77777777" w:rsidR="00F94490" w:rsidRPr="002D69EC" w:rsidRDefault="00F94490" w:rsidP="00583F5F">
            <w:pPr>
              <w:pStyle w:val="NormalWeb"/>
              <w:spacing w:before="0" w:beforeAutospacing="0" w:after="0" w:afterAutospacing="0"/>
              <w:jc w:val="both"/>
            </w:pPr>
          </w:p>
          <w:p w14:paraId="24924BA1" w14:textId="17EA8E8B" w:rsidR="00F94490" w:rsidRPr="002D69EC" w:rsidRDefault="00F94490" w:rsidP="00583F5F">
            <w:pPr>
              <w:jc w:val="both"/>
              <w:rPr>
                <w:rFonts w:ascii="Times New Roman" w:hAnsi="Times New Roman" w:cs="Times New Roman"/>
                <w:sz w:val="24"/>
                <w:szCs w:val="24"/>
                <w:lang w:val="ro-RO"/>
              </w:rPr>
            </w:pPr>
          </w:p>
        </w:tc>
        <w:tc>
          <w:tcPr>
            <w:tcW w:w="1742" w:type="dxa"/>
          </w:tcPr>
          <w:p w14:paraId="1B6C3223" w14:textId="2A6C1E16" w:rsidR="00F94490" w:rsidRPr="002D69EC" w:rsidRDefault="00F94490"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5FB1E6C6" w14:textId="77777777" w:rsidR="00F94490" w:rsidRPr="002D69EC" w:rsidRDefault="00F94490" w:rsidP="00583F5F">
            <w:pPr>
              <w:jc w:val="both"/>
              <w:rPr>
                <w:rFonts w:ascii="Times New Roman" w:hAnsi="Times New Roman" w:cs="Times New Roman"/>
                <w:sz w:val="24"/>
                <w:szCs w:val="24"/>
              </w:rPr>
            </w:pPr>
          </w:p>
        </w:tc>
      </w:tr>
      <w:tr w:rsidR="00F94490" w:rsidRPr="002D69EC" w14:paraId="1873C70C" w14:textId="77777777" w:rsidTr="00334EB0">
        <w:tc>
          <w:tcPr>
            <w:tcW w:w="5528" w:type="dxa"/>
            <w:gridSpan w:val="2"/>
          </w:tcPr>
          <w:p w14:paraId="4DB1DB80" w14:textId="37AB9EB8"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Furnizorul de servicii de finanțare participativă actualizează în permanență fișa cu informații esențiale privind investiția pusă la dispoziție la nivelul platformei și pe durata ofertei de finanțare participativă. Furnizorul de servicii de finanțare participativă informează de îndată investitorii care au făcut o ofertă de a investi sau și-au manifestat expresia de interes pentru oferta de finanțare participativă cu privire la orice modificare semnificativă a informațiilor din fișa cu informații esențiale privind investiția. </w:t>
            </w:r>
          </w:p>
        </w:tc>
        <w:tc>
          <w:tcPr>
            <w:tcW w:w="6220" w:type="dxa"/>
          </w:tcPr>
          <w:p w14:paraId="55F09A30" w14:textId="15E2BD35" w:rsidR="00F94490" w:rsidRPr="002D69EC" w:rsidRDefault="00F94490" w:rsidP="00583F5F">
            <w:pPr>
              <w:pStyle w:val="NormalWeb"/>
              <w:spacing w:before="0" w:beforeAutospacing="0" w:after="0" w:afterAutospacing="0"/>
              <w:jc w:val="both"/>
              <w:rPr>
                <w:bCs/>
              </w:rPr>
            </w:pPr>
            <w:r w:rsidRPr="002D69EC">
              <w:rPr>
                <w:bCs/>
              </w:rPr>
              <w:t>Legea nr. 181/2023:</w:t>
            </w:r>
          </w:p>
          <w:p w14:paraId="72C3B416" w14:textId="6351D8A2" w:rsidR="00F94490" w:rsidRPr="002D69EC" w:rsidRDefault="00F94490" w:rsidP="00583F5F">
            <w:pPr>
              <w:pStyle w:val="NormalWeb"/>
              <w:spacing w:before="0" w:beforeAutospacing="0" w:after="0" w:afterAutospacing="0"/>
              <w:jc w:val="both"/>
            </w:pPr>
            <w:r w:rsidRPr="007C47F3">
              <w:rPr>
                <w:b/>
              </w:rPr>
              <w:t>Articolul 25.</w:t>
            </w:r>
            <w:r w:rsidRPr="002D69EC">
              <w:t xml:space="preserve"> Fişa cu informaţii esenţiale privind investiţia pentru serviciile de administrare a portofoliilor individuale de împrumuturi</w:t>
            </w:r>
          </w:p>
          <w:p w14:paraId="3B3E8B0D" w14:textId="526E7C5C" w:rsidR="00F94490" w:rsidRPr="002D69EC" w:rsidRDefault="00F94490" w:rsidP="00583F5F">
            <w:pPr>
              <w:pStyle w:val="NormalWeb"/>
              <w:spacing w:before="0" w:beforeAutospacing="0" w:after="0" w:afterAutospacing="0"/>
              <w:jc w:val="both"/>
            </w:pPr>
            <w:r w:rsidRPr="002D69EC">
              <w:t>(2) Furnizorul actualizează în permanenţă fişa cu informaţii esenţiale privind investiţia pusă la dispoziţie la nivelul platformei pe durata ofertei de finanţare participativă. Furnizorul informează în aceeaşi zi investitorii care au comunicat o ofertă de a investi cu privire la orice modificare a informaţiilor din fişa cu informaţii esenţiale privind investiţia.</w:t>
            </w:r>
          </w:p>
        </w:tc>
        <w:tc>
          <w:tcPr>
            <w:tcW w:w="1742" w:type="dxa"/>
          </w:tcPr>
          <w:p w14:paraId="69694B7C" w14:textId="6B1E7702" w:rsidR="00F94490" w:rsidRPr="002D69EC" w:rsidRDefault="00F94490"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0781C51E" w14:textId="77777777" w:rsidR="00F94490" w:rsidRPr="002D69EC" w:rsidRDefault="00F94490" w:rsidP="00583F5F">
            <w:pPr>
              <w:jc w:val="both"/>
              <w:rPr>
                <w:rFonts w:ascii="Times New Roman" w:hAnsi="Times New Roman" w:cs="Times New Roman"/>
                <w:sz w:val="24"/>
                <w:szCs w:val="24"/>
              </w:rPr>
            </w:pPr>
          </w:p>
        </w:tc>
      </w:tr>
      <w:tr w:rsidR="00F94490" w:rsidRPr="002D69EC" w14:paraId="289CDDAB" w14:textId="77777777" w:rsidTr="00334EB0">
        <w:tc>
          <w:tcPr>
            <w:tcW w:w="5528" w:type="dxa"/>
            <w:gridSpan w:val="2"/>
          </w:tcPr>
          <w:p w14:paraId="2B2E372A" w14:textId="77777777"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Fișa cu informații esențiale pusă la dispoziție la nivelul platformei trebuie să fie corectă, clară și să nu inducă în eroare și nu trebuie să conțină alte note de subsol, în afara celor care conțin trimiteri </w:t>
            </w:r>
            <w:r w:rsidRPr="002D69EC">
              <w:rPr>
                <w:rFonts w:ascii="Times New Roman" w:hAnsi="Times New Roman" w:cs="Times New Roman"/>
                <w:sz w:val="24"/>
                <w:szCs w:val="24"/>
              </w:rPr>
              <w:lastRenderedPageBreak/>
              <w:t xml:space="preserve">la legislația aplicabilă și, după caz, citate din aceasta. Aceasta trebuie să fie prezentată pe un suport de sine stătător și durabil, care să fie ușor de diferențiat de comunicările publicitare și să conțină, în versiunea imprimată pe suport de hârtie, cel mult șase pagini în format A4. </w:t>
            </w:r>
          </w:p>
          <w:p w14:paraId="50DD6DC4" w14:textId="77777777" w:rsidR="00F94490" w:rsidRPr="002D69EC" w:rsidRDefault="00F94490" w:rsidP="00583F5F">
            <w:pPr>
              <w:ind w:left="455" w:right="38" w:hanging="425"/>
              <w:jc w:val="both"/>
              <w:rPr>
                <w:rFonts w:ascii="Times New Roman" w:hAnsi="Times New Roman" w:cs="Times New Roman"/>
                <w:sz w:val="24"/>
                <w:szCs w:val="24"/>
              </w:rPr>
            </w:pPr>
          </w:p>
        </w:tc>
        <w:tc>
          <w:tcPr>
            <w:tcW w:w="6220" w:type="dxa"/>
          </w:tcPr>
          <w:p w14:paraId="1D0808A5" w14:textId="65913C49" w:rsidR="00F94490" w:rsidRPr="002D69EC" w:rsidRDefault="00F94490" w:rsidP="00583F5F">
            <w:pPr>
              <w:pStyle w:val="NormalWeb"/>
              <w:spacing w:before="0" w:beforeAutospacing="0" w:after="0" w:afterAutospacing="0"/>
              <w:jc w:val="both"/>
              <w:rPr>
                <w:bCs/>
              </w:rPr>
            </w:pPr>
            <w:r w:rsidRPr="002D69EC">
              <w:rPr>
                <w:bCs/>
              </w:rPr>
              <w:lastRenderedPageBreak/>
              <w:t>Legea nr. 181/2023:</w:t>
            </w:r>
          </w:p>
          <w:p w14:paraId="523CEC3E" w14:textId="368164E2" w:rsidR="00F94490" w:rsidRPr="002D69EC" w:rsidRDefault="00F94490" w:rsidP="00583F5F">
            <w:pPr>
              <w:pStyle w:val="NormalWeb"/>
              <w:spacing w:before="0" w:beforeAutospacing="0" w:after="0" w:afterAutospacing="0"/>
              <w:jc w:val="both"/>
            </w:pPr>
            <w:r w:rsidRPr="007C47F3">
              <w:rPr>
                <w:b/>
              </w:rPr>
              <w:t>Articolul 25</w:t>
            </w:r>
            <w:r w:rsidRPr="002D69EC">
              <w:rPr>
                <w:bCs/>
              </w:rPr>
              <w:t>.</w:t>
            </w:r>
            <w:r w:rsidRPr="002D69EC">
              <w:t xml:space="preserve"> Fişa cu informaţii esenţiale privind investiţia pentru serviciile de administrare a portofoliilor individuale de împrumuturi</w:t>
            </w:r>
          </w:p>
          <w:p w14:paraId="097A0E32" w14:textId="77777777" w:rsidR="00F94490" w:rsidRDefault="00F94490" w:rsidP="00583F5F">
            <w:pPr>
              <w:pStyle w:val="NormalWeb"/>
              <w:spacing w:before="0" w:beforeAutospacing="0" w:after="0" w:afterAutospacing="0"/>
              <w:jc w:val="both"/>
            </w:pPr>
            <w:r w:rsidRPr="002D69EC">
              <w:lastRenderedPageBreak/>
              <w:t>(3) Fişa cu informaţii esenţiale privind investiţia pusă la dispoziţie la nivelul platformei trebuie să fie corectă, clară, să nu inducă în eroare şi să nu conţină note de subsol, altele decât cele care conţin trimiteri la legislaţia aplicabilă şi, după caz, citate din aceasta. Fişa cu informaţii esenţiale privind investiţia se prezintă pe un suport de sine stătător şi durabil, care să fie uşor de diferenţiat de publicitate şi să conţină, în versiunea imprimată pe suport de hârtie, cel mult şase pagini în format A4, cu font de minimum 12.</w:t>
            </w:r>
          </w:p>
          <w:p w14:paraId="59C8E3B9" w14:textId="137A1842" w:rsidR="00832442" w:rsidRPr="002D69EC" w:rsidRDefault="00832442" w:rsidP="00583F5F">
            <w:pPr>
              <w:pStyle w:val="NormalWeb"/>
              <w:spacing w:before="0" w:beforeAutospacing="0" w:after="0" w:afterAutospacing="0"/>
              <w:jc w:val="both"/>
            </w:pPr>
          </w:p>
        </w:tc>
        <w:tc>
          <w:tcPr>
            <w:tcW w:w="1742" w:type="dxa"/>
          </w:tcPr>
          <w:p w14:paraId="0AD52327" w14:textId="4007BF7C" w:rsidR="00F94490" w:rsidRPr="002D69EC" w:rsidRDefault="00F94490"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2DB234B5" w14:textId="77777777" w:rsidR="00F94490" w:rsidRPr="002D69EC" w:rsidRDefault="00F94490" w:rsidP="00583F5F">
            <w:pPr>
              <w:jc w:val="both"/>
              <w:rPr>
                <w:rFonts w:ascii="Times New Roman" w:hAnsi="Times New Roman" w:cs="Times New Roman"/>
                <w:sz w:val="24"/>
                <w:szCs w:val="24"/>
              </w:rPr>
            </w:pPr>
          </w:p>
        </w:tc>
      </w:tr>
      <w:tr w:rsidR="00F94490" w:rsidRPr="002D69EC" w14:paraId="6E9014AB" w14:textId="77777777" w:rsidTr="00334EB0">
        <w:tc>
          <w:tcPr>
            <w:tcW w:w="5528" w:type="dxa"/>
            <w:gridSpan w:val="2"/>
          </w:tcPr>
          <w:p w14:paraId="5A0BD577" w14:textId="42E224C6"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Statele membre se asigură că răspunderea pentru informațiile puse la dispoziție într-o fișă cu informații esențiale privind investiția pusă la dispoziție la nivelul platformei, revine cel puțin furnizorului de servicii de finanțare participativă. Persoanele cărora le revine răspunderea pentru fișa cu informații esențiale privind investiția sunt indicate în mod clar în fișa cu informații esențiale privind investiția pusă la dispoziție la nivelul platformei, inclusiv cu numele și funcția lor în cazul persoanelor fizice sau, în cazul persoanelor juridice, cu denumirea și sediul lor social și conține o declarație din partea lor conform căreia, după cunoștințele lor, informațiile cuprinse în fișa cu informații esențiale privind investiția sunt conforme cu realitatea, iar fișa cu informații esențiale privind investiția nu conține omisiuni de natură să îi altereze conținutul. </w:t>
            </w:r>
          </w:p>
        </w:tc>
        <w:tc>
          <w:tcPr>
            <w:tcW w:w="6220" w:type="dxa"/>
          </w:tcPr>
          <w:p w14:paraId="16AEFA0B" w14:textId="4EDE4E88" w:rsidR="00F94490" w:rsidRPr="002D69EC" w:rsidRDefault="00F94490" w:rsidP="00583F5F">
            <w:pPr>
              <w:pStyle w:val="NormalWeb"/>
              <w:spacing w:before="0" w:beforeAutospacing="0" w:after="0" w:afterAutospacing="0"/>
              <w:jc w:val="both"/>
              <w:rPr>
                <w:bCs/>
              </w:rPr>
            </w:pPr>
            <w:r w:rsidRPr="002D69EC">
              <w:rPr>
                <w:bCs/>
              </w:rPr>
              <w:t>Proiectul de modificare a</w:t>
            </w:r>
            <w:r w:rsidRPr="002D69EC">
              <w:rPr>
                <w:b/>
                <w:bCs/>
              </w:rPr>
              <w:t xml:space="preserve"> </w:t>
            </w:r>
            <w:r w:rsidRPr="002D69EC">
              <w:rPr>
                <w:bCs/>
              </w:rPr>
              <w:t>Legii nr. 181/2023</w:t>
            </w:r>
            <w:r w:rsidRPr="002D69EC">
              <w:rPr>
                <w:b/>
                <w:bCs/>
              </w:rPr>
              <w:t xml:space="preserve"> </w:t>
            </w:r>
            <w:r w:rsidRPr="002D69EC">
              <w:rPr>
                <w:bCs/>
              </w:rPr>
              <w:t>prevede completarea art. 25 cu alin. (</w:t>
            </w:r>
            <w:r w:rsidR="00A63501" w:rsidRPr="002D69EC">
              <w:rPr>
                <w:bCs/>
              </w:rPr>
              <w:t>6</w:t>
            </w:r>
            <w:r w:rsidRPr="002D69EC">
              <w:rPr>
                <w:bCs/>
              </w:rPr>
              <w:t xml:space="preserve">) </w:t>
            </w:r>
          </w:p>
          <w:p w14:paraId="7CAC2AB6" w14:textId="77777777" w:rsidR="00F94490" w:rsidRPr="002D69EC" w:rsidRDefault="00F94490" w:rsidP="00583F5F">
            <w:pPr>
              <w:pStyle w:val="NormalWeb"/>
              <w:spacing w:before="0" w:beforeAutospacing="0" w:after="0" w:afterAutospacing="0"/>
              <w:jc w:val="both"/>
            </w:pPr>
            <w:r w:rsidRPr="007C47F3">
              <w:rPr>
                <w:b/>
              </w:rPr>
              <w:t>Articolul 25.</w:t>
            </w:r>
            <w:r w:rsidRPr="002D69EC">
              <w:t xml:space="preserve"> Fişa cu informaţii esenţiale privind investiţia pentru serviciile de administrare a portofoliilor individuale de împrumuturi</w:t>
            </w:r>
          </w:p>
          <w:p w14:paraId="03F77192" w14:textId="5FF60A5D" w:rsidR="00F94490" w:rsidRPr="002D69EC" w:rsidRDefault="00F94490" w:rsidP="00583F5F">
            <w:pPr>
              <w:jc w:val="both"/>
              <w:rPr>
                <w:rFonts w:ascii="Times New Roman" w:eastAsia="Times New Roman" w:hAnsi="Times New Roman" w:cs="Times New Roman"/>
                <w:bCs/>
                <w:i/>
                <w:iCs/>
                <w:color w:val="000000" w:themeColor="text1"/>
                <w:sz w:val="24"/>
                <w:szCs w:val="24"/>
              </w:rPr>
            </w:pPr>
            <w:r w:rsidRPr="002D69EC">
              <w:rPr>
                <w:rFonts w:ascii="Times New Roman" w:eastAsia="Times New Roman" w:hAnsi="Times New Roman" w:cs="Times New Roman"/>
                <w:bCs/>
                <w:i/>
                <w:iCs/>
                <w:color w:val="000000" w:themeColor="text1"/>
                <w:sz w:val="24"/>
                <w:szCs w:val="24"/>
              </w:rPr>
              <w:t xml:space="preserve"> </w:t>
            </w:r>
            <w:r w:rsidR="00A63501" w:rsidRPr="002D69EC">
              <w:rPr>
                <w:rFonts w:ascii="Times New Roman" w:eastAsia="Times New Roman" w:hAnsi="Times New Roman" w:cs="Times New Roman"/>
                <w:bCs/>
                <w:i/>
                <w:iCs/>
                <w:color w:val="000000" w:themeColor="text1"/>
                <w:sz w:val="24"/>
                <w:szCs w:val="24"/>
              </w:rPr>
              <w:t>(6) Răspunderea pentru informațiile cuprinse în fișa cu informații esențiale privind investiția pusă la dispoziție la nivelul platformei revine furnizorului.</w:t>
            </w:r>
          </w:p>
          <w:p w14:paraId="65164F13" w14:textId="274CC373" w:rsidR="00F94490" w:rsidRPr="002D69EC" w:rsidRDefault="00F94490" w:rsidP="00583F5F">
            <w:pPr>
              <w:jc w:val="both"/>
              <w:rPr>
                <w:rFonts w:ascii="Times New Roman" w:eastAsia="Times New Roman" w:hAnsi="Times New Roman" w:cs="Times New Roman"/>
                <w:color w:val="FF0000"/>
                <w:sz w:val="24"/>
                <w:szCs w:val="24"/>
              </w:rPr>
            </w:pPr>
          </w:p>
          <w:p w14:paraId="1309134B" w14:textId="45ECDD56" w:rsidR="00F94490" w:rsidRPr="002D69EC" w:rsidRDefault="00F94490" w:rsidP="00583F5F">
            <w:pPr>
              <w:jc w:val="both"/>
              <w:rPr>
                <w:rFonts w:ascii="Times New Roman" w:hAnsi="Times New Roman" w:cs="Times New Roman"/>
                <w:sz w:val="24"/>
                <w:szCs w:val="24"/>
              </w:rPr>
            </w:pPr>
          </w:p>
        </w:tc>
        <w:tc>
          <w:tcPr>
            <w:tcW w:w="1742" w:type="dxa"/>
          </w:tcPr>
          <w:p w14:paraId="5E35EEA6" w14:textId="7E914D3B" w:rsidR="00F94490" w:rsidRPr="002D69EC" w:rsidRDefault="00F94490"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56113E4E" w14:textId="77777777" w:rsidR="00F94490" w:rsidRPr="002D69EC" w:rsidRDefault="00F94490" w:rsidP="00583F5F">
            <w:pPr>
              <w:jc w:val="both"/>
              <w:rPr>
                <w:rFonts w:ascii="Times New Roman" w:hAnsi="Times New Roman" w:cs="Times New Roman"/>
                <w:sz w:val="24"/>
                <w:szCs w:val="24"/>
              </w:rPr>
            </w:pPr>
          </w:p>
        </w:tc>
      </w:tr>
      <w:tr w:rsidR="00F94490" w:rsidRPr="002D69EC" w14:paraId="506C5380" w14:textId="77777777" w:rsidTr="00334EB0">
        <w:tc>
          <w:tcPr>
            <w:tcW w:w="5528" w:type="dxa"/>
            <w:gridSpan w:val="2"/>
          </w:tcPr>
          <w:p w14:paraId="73427336" w14:textId="4BF64ACC" w:rsidR="00F94490" w:rsidRPr="002D69EC" w:rsidRDefault="00F94490" w:rsidP="00583F5F">
            <w:pPr>
              <w:tabs>
                <w:tab w:val="left" w:pos="596"/>
              </w:tabs>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(5) Statele membre se asigură că actele lor cu putere de lege și actele administrative care reglementează răspunderea civilă se aplică persoanelor fizice și juridice cărora le revine răspunderea pentru </w:t>
            </w:r>
            <w:r w:rsidRPr="002D69EC">
              <w:rPr>
                <w:rFonts w:ascii="Times New Roman" w:hAnsi="Times New Roman" w:cs="Times New Roman"/>
                <w:sz w:val="24"/>
                <w:szCs w:val="24"/>
              </w:rPr>
              <w:lastRenderedPageBreak/>
              <w:t xml:space="preserve">informațiile incluse într-o fișă cu informații esențiale privind investiția pusă la dispoziție la nivelul platformei, inclusiv o traducere a acesteia, cel puțin în următoarele situații: </w:t>
            </w:r>
          </w:p>
          <w:p w14:paraId="574AC80A" w14:textId="77777777"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atunci când informațiile induc în eroare sau sunt inexacte; sau </w:t>
            </w:r>
          </w:p>
          <w:p w14:paraId="324F5FAB" w14:textId="0B74D21B"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atunci când fișa de informații esențiale privind investiția pusă la dispoziție la nivelul platformei omite informații esențiale necesare în sprijinul deciziei investitorilor de a investi prin administrare de portofolii individuale de împru muturi. </w:t>
            </w:r>
          </w:p>
        </w:tc>
        <w:tc>
          <w:tcPr>
            <w:tcW w:w="6220" w:type="dxa"/>
          </w:tcPr>
          <w:p w14:paraId="2A15FF96" w14:textId="62320B01" w:rsidR="00F94490" w:rsidRPr="002D69EC" w:rsidRDefault="00F94490" w:rsidP="00583F5F">
            <w:pPr>
              <w:jc w:val="both"/>
              <w:rPr>
                <w:rFonts w:ascii="Times New Roman" w:hAnsi="Times New Roman" w:cs="Times New Roman"/>
                <w:color w:val="333333"/>
                <w:sz w:val="24"/>
                <w:szCs w:val="24"/>
                <w:shd w:val="clear" w:color="auto" w:fill="FFFFFF"/>
              </w:rPr>
            </w:pPr>
          </w:p>
        </w:tc>
        <w:tc>
          <w:tcPr>
            <w:tcW w:w="1742" w:type="dxa"/>
          </w:tcPr>
          <w:p w14:paraId="28FAD684" w14:textId="58103B91" w:rsidR="00F94490" w:rsidRPr="002D69EC" w:rsidRDefault="00F94490"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222BA2FD" w14:textId="1FC24896" w:rsidR="00A63501" w:rsidRPr="002D69EC" w:rsidRDefault="009A45EC" w:rsidP="00583F5F">
            <w:pPr>
              <w:pStyle w:val="NormalWeb"/>
              <w:spacing w:before="0" w:beforeAutospacing="0" w:after="0" w:afterAutospacing="0"/>
              <w:jc w:val="both"/>
              <w:rPr>
                <w:rStyle w:val="Strong"/>
                <w:b w:val="0"/>
                <w:color w:val="333333"/>
                <w:shd w:val="clear" w:color="auto" w:fill="FFFFFF"/>
              </w:rPr>
            </w:pPr>
            <w:r w:rsidRPr="002D69EC">
              <w:rPr>
                <w:rStyle w:val="Strong"/>
                <w:b w:val="0"/>
                <w:color w:val="333333"/>
                <w:shd w:val="clear" w:color="auto" w:fill="FFFFFF"/>
              </w:rPr>
              <w:t>Normă t</w:t>
            </w:r>
            <w:r w:rsidR="00A63501" w:rsidRPr="002D69EC">
              <w:rPr>
                <w:rStyle w:val="Strong"/>
                <w:b w:val="0"/>
                <w:color w:val="333333"/>
                <w:shd w:val="clear" w:color="auto" w:fill="FFFFFF"/>
              </w:rPr>
              <w:t>ranspus</w:t>
            </w:r>
            <w:r w:rsidRPr="002D69EC">
              <w:rPr>
                <w:rStyle w:val="Strong"/>
                <w:b w:val="0"/>
                <w:color w:val="333333"/>
                <w:shd w:val="clear" w:color="auto" w:fill="FFFFFF"/>
              </w:rPr>
              <w:t>ă</w:t>
            </w:r>
            <w:r w:rsidR="00A63501" w:rsidRPr="002D69EC">
              <w:rPr>
                <w:rStyle w:val="Strong"/>
                <w:b w:val="0"/>
                <w:color w:val="333333"/>
                <w:shd w:val="clear" w:color="auto" w:fill="FFFFFF"/>
              </w:rPr>
              <w:t xml:space="preserve"> în Regulamentul nr. 56/5/2024:</w:t>
            </w:r>
          </w:p>
          <w:p w14:paraId="3A044232" w14:textId="77777777" w:rsidR="00F94490" w:rsidRPr="002D69EC" w:rsidRDefault="00F94490" w:rsidP="00583F5F">
            <w:pPr>
              <w:jc w:val="both"/>
              <w:rPr>
                <w:rFonts w:ascii="Times New Roman" w:hAnsi="Times New Roman" w:cs="Times New Roman"/>
                <w:sz w:val="24"/>
                <w:szCs w:val="24"/>
              </w:rPr>
            </w:pPr>
          </w:p>
        </w:tc>
      </w:tr>
      <w:tr w:rsidR="00F94490" w:rsidRPr="002D69EC" w14:paraId="1EBFCE6F" w14:textId="77777777" w:rsidTr="00334EB0">
        <w:tc>
          <w:tcPr>
            <w:tcW w:w="5528" w:type="dxa"/>
            <w:gridSpan w:val="2"/>
          </w:tcPr>
          <w:p w14:paraId="52AF66B1" w14:textId="161570E1"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(6) Furnizorii de servicii de finanțare participativă au și aplică proceduri adecvate pentru a verifica exhaustivitatea, corectitudinea și claritatea informațiilor conținute în fișa cu informații esențiale privind investiția pusă la dispoziție la nivelul platformei. </w:t>
            </w:r>
          </w:p>
        </w:tc>
        <w:tc>
          <w:tcPr>
            <w:tcW w:w="6220" w:type="dxa"/>
          </w:tcPr>
          <w:p w14:paraId="67BE13E4" w14:textId="456A01DF" w:rsidR="00F94490" w:rsidRPr="002D69EC" w:rsidRDefault="00F94490" w:rsidP="00583F5F">
            <w:pPr>
              <w:pStyle w:val="NormalWeb"/>
              <w:spacing w:before="0" w:beforeAutospacing="0" w:after="0" w:afterAutospacing="0"/>
              <w:jc w:val="both"/>
              <w:rPr>
                <w:bCs/>
              </w:rPr>
            </w:pPr>
            <w:r w:rsidRPr="002D69EC">
              <w:rPr>
                <w:bCs/>
              </w:rPr>
              <w:t>Legea nr. 181/2023:</w:t>
            </w:r>
          </w:p>
          <w:p w14:paraId="1D4F9101" w14:textId="50C9C602" w:rsidR="00F94490" w:rsidRPr="002D69EC" w:rsidRDefault="00F94490" w:rsidP="00583F5F">
            <w:pPr>
              <w:pStyle w:val="NormalWeb"/>
              <w:spacing w:before="0" w:beforeAutospacing="0" w:after="0" w:afterAutospacing="0"/>
              <w:jc w:val="both"/>
            </w:pPr>
            <w:r w:rsidRPr="007C47F3">
              <w:rPr>
                <w:b/>
              </w:rPr>
              <w:t>Articolul 25.</w:t>
            </w:r>
            <w:r w:rsidRPr="002D69EC">
              <w:t xml:space="preserve"> Fişa cu informaţii esenţiale privind investiţia pentru serviciile de administrare a portofoliilor individuale de împrumuturi</w:t>
            </w:r>
          </w:p>
          <w:p w14:paraId="6354D439" w14:textId="77777777" w:rsidR="00F94490" w:rsidRDefault="00F94490" w:rsidP="00583F5F">
            <w:pPr>
              <w:pStyle w:val="NormalWeb"/>
              <w:spacing w:before="0" w:beforeAutospacing="0" w:after="0" w:afterAutospacing="0"/>
              <w:jc w:val="both"/>
            </w:pPr>
            <w:r w:rsidRPr="002D69EC">
              <w:t>(4) Furnizorul elaborează şi aplică proceduri adecvate pentru a verifica exhaustivitatea, corectitudinea şi claritatea informaţiilor conţinute în fişa cu informaţii esenţiale privind investiţia pusă la dispoziţie la nivelul platformei.</w:t>
            </w:r>
          </w:p>
          <w:p w14:paraId="2E0366CC" w14:textId="7E3797A7" w:rsidR="00832442" w:rsidRPr="002D69EC" w:rsidRDefault="00832442" w:rsidP="00583F5F">
            <w:pPr>
              <w:pStyle w:val="NormalWeb"/>
              <w:spacing w:before="0" w:beforeAutospacing="0" w:after="0" w:afterAutospacing="0"/>
              <w:jc w:val="both"/>
            </w:pPr>
          </w:p>
        </w:tc>
        <w:tc>
          <w:tcPr>
            <w:tcW w:w="1742" w:type="dxa"/>
          </w:tcPr>
          <w:p w14:paraId="538B796C" w14:textId="5E0B0AC9" w:rsidR="00F94490" w:rsidRPr="002D69EC" w:rsidRDefault="00F94490"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28BE11DB" w14:textId="77777777" w:rsidR="00F94490" w:rsidRPr="002D69EC" w:rsidRDefault="00F94490" w:rsidP="00583F5F">
            <w:pPr>
              <w:jc w:val="both"/>
              <w:rPr>
                <w:rFonts w:ascii="Times New Roman" w:hAnsi="Times New Roman" w:cs="Times New Roman"/>
                <w:sz w:val="24"/>
                <w:szCs w:val="24"/>
              </w:rPr>
            </w:pPr>
          </w:p>
        </w:tc>
      </w:tr>
      <w:tr w:rsidR="00F94490" w:rsidRPr="002D69EC" w14:paraId="7EC1FB8E" w14:textId="77777777" w:rsidTr="00334EB0">
        <w:tc>
          <w:tcPr>
            <w:tcW w:w="5528" w:type="dxa"/>
            <w:gridSpan w:val="2"/>
          </w:tcPr>
          <w:p w14:paraId="3E0DC12D" w14:textId="44BDBF80" w:rsidR="00F94490" w:rsidRPr="002D69EC" w:rsidRDefault="00F94490"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(7) Atunci când un furnizor de servicii de finanțare participativă identifică o omisiune, o eroare sau o inexactitate în fișa cu informații esențiale privind investiția pusă la dispoziție la nivelul platformei, care ar putea avea un efect important asupra randamentului preconizat al administrării portofoliilor individuale de împrumuturi, respectivul furnizor de servicii de finanțare participativă remediază el însuși omisiunea, eroarea sau inexactitatea în fișa cu informații esențiale privind investiția. </w:t>
            </w:r>
          </w:p>
          <w:p w14:paraId="69848667" w14:textId="6F6CCFF0" w:rsidR="00F94490" w:rsidRPr="002D69EC" w:rsidRDefault="00F94490" w:rsidP="00583F5F">
            <w:pPr>
              <w:jc w:val="both"/>
              <w:rPr>
                <w:rFonts w:ascii="Times New Roman" w:hAnsi="Times New Roman" w:cs="Times New Roman"/>
                <w:i/>
                <w:sz w:val="24"/>
                <w:szCs w:val="24"/>
              </w:rPr>
            </w:pPr>
          </w:p>
        </w:tc>
        <w:tc>
          <w:tcPr>
            <w:tcW w:w="6220" w:type="dxa"/>
          </w:tcPr>
          <w:p w14:paraId="55565F06" w14:textId="4731DED9" w:rsidR="00F94490" w:rsidRPr="002D69EC" w:rsidRDefault="00F94490" w:rsidP="00583F5F">
            <w:pPr>
              <w:pStyle w:val="NormalWeb"/>
              <w:spacing w:before="0" w:beforeAutospacing="0" w:after="0" w:afterAutospacing="0"/>
              <w:jc w:val="both"/>
              <w:rPr>
                <w:bCs/>
              </w:rPr>
            </w:pPr>
            <w:r w:rsidRPr="002D69EC">
              <w:rPr>
                <w:bCs/>
              </w:rPr>
              <w:t>Legea nr. 181/2023:</w:t>
            </w:r>
          </w:p>
          <w:p w14:paraId="0FCA07AE" w14:textId="7BBB23B9" w:rsidR="00F94490" w:rsidRPr="002D69EC" w:rsidRDefault="00F94490" w:rsidP="00583F5F">
            <w:pPr>
              <w:pStyle w:val="NormalWeb"/>
              <w:spacing w:before="0" w:beforeAutospacing="0" w:after="0" w:afterAutospacing="0"/>
              <w:jc w:val="both"/>
            </w:pPr>
            <w:r w:rsidRPr="007C47F3">
              <w:rPr>
                <w:b/>
              </w:rPr>
              <w:t>Articolul 25.</w:t>
            </w:r>
            <w:r w:rsidRPr="002D69EC">
              <w:t xml:space="preserve"> Fişa cu informaţii esenţiale privind investiţia pentru serviciile de administrare a portofoliilor individuale de împrumuturi</w:t>
            </w:r>
          </w:p>
          <w:p w14:paraId="4D593350" w14:textId="77777777" w:rsidR="00F94490" w:rsidRPr="002D69EC" w:rsidRDefault="00F94490" w:rsidP="00583F5F">
            <w:pPr>
              <w:pStyle w:val="NormalWeb"/>
              <w:spacing w:before="0" w:beforeAutospacing="0" w:after="0" w:afterAutospacing="0"/>
              <w:jc w:val="both"/>
            </w:pPr>
            <w:r w:rsidRPr="002D69EC">
              <w:t>(5) Atunci când identifică o omisiune, o eroare sau o inexactitate în fişa cu informaţii esenţiale privind investiţia pusă la dispoziţie la nivelul platformei, furnizorul remediază el însuşi omisiunea, eroarea sau inexactitatea în fişa cu informaţii esenţiale privind investiţia.</w:t>
            </w:r>
          </w:p>
          <w:p w14:paraId="1C251F0C" w14:textId="3F836E18" w:rsidR="00F94490" w:rsidRPr="002D69EC" w:rsidRDefault="00F94490" w:rsidP="00583F5F">
            <w:pPr>
              <w:jc w:val="both"/>
              <w:rPr>
                <w:rFonts w:ascii="Times New Roman" w:hAnsi="Times New Roman" w:cs="Times New Roman"/>
                <w:sz w:val="24"/>
                <w:szCs w:val="24"/>
              </w:rPr>
            </w:pPr>
          </w:p>
        </w:tc>
        <w:tc>
          <w:tcPr>
            <w:tcW w:w="1742" w:type="dxa"/>
          </w:tcPr>
          <w:p w14:paraId="5724CBFA" w14:textId="04F22ED7" w:rsidR="00F94490" w:rsidRPr="002D69EC" w:rsidRDefault="00F94490"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39B20DA3" w14:textId="77777777" w:rsidR="00F94490" w:rsidRPr="002D69EC" w:rsidRDefault="00F94490" w:rsidP="00583F5F">
            <w:pPr>
              <w:jc w:val="both"/>
              <w:rPr>
                <w:rFonts w:ascii="Times New Roman" w:hAnsi="Times New Roman" w:cs="Times New Roman"/>
                <w:sz w:val="24"/>
                <w:szCs w:val="24"/>
              </w:rPr>
            </w:pPr>
          </w:p>
        </w:tc>
      </w:tr>
      <w:tr w:rsidR="008D7FE6" w:rsidRPr="002D69EC" w14:paraId="12A7A6A5" w14:textId="77777777" w:rsidTr="00334EB0">
        <w:tc>
          <w:tcPr>
            <w:tcW w:w="5528" w:type="dxa"/>
            <w:gridSpan w:val="2"/>
          </w:tcPr>
          <w:p w14:paraId="54464A0B" w14:textId="3C720C1F" w:rsidR="008D7FE6" w:rsidRPr="002D69EC" w:rsidRDefault="008D7FE6"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(8) Atunci când investitorilor potențiali li se pune la dispoziție, la nivelul platformei, o fișă cu informații esențiale privind investiția elaborată în conformitate cu prezentul articol, obligația furnizorilor de servicii de finanțare participativă de a elabora un document cu informații esențiale în conformitate cu Regulamentul (UE) nr. 1286/2014 se consideră ca fiind îndeplinită. Primul paragraf se aplică mutatis mutandis persoanelor fizice și juridice care oferă consultanță cu privire la o ofertă de finanțare participativă sau o comercializează.</w:t>
            </w:r>
          </w:p>
        </w:tc>
        <w:tc>
          <w:tcPr>
            <w:tcW w:w="6220" w:type="dxa"/>
          </w:tcPr>
          <w:p w14:paraId="27936E5A" w14:textId="34DCFD68" w:rsidR="008D7FE6" w:rsidRPr="002D69EC" w:rsidRDefault="008D7FE6" w:rsidP="00583F5F">
            <w:pPr>
              <w:jc w:val="both"/>
              <w:rPr>
                <w:rFonts w:ascii="Times New Roman" w:hAnsi="Times New Roman" w:cs="Times New Roman"/>
                <w:sz w:val="24"/>
                <w:szCs w:val="24"/>
                <w:lang w:val="ro-RO"/>
              </w:rPr>
            </w:pPr>
          </w:p>
        </w:tc>
        <w:tc>
          <w:tcPr>
            <w:tcW w:w="1742" w:type="dxa"/>
          </w:tcPr>
          <w:p w14:paraId="5DFD2AD1" w14:textId="485F457D" w:rsidR="008D7FE6"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54606FA3" w14:textId="1BE7BFC5" w:rsidR="008D7FE6" w:rsidRPr="002D69EC" w:rsidRDefault="008D7FE6" w:rsidP="00583F5F">
            <w:pPr>
              <w:jc w:val="both"/>
              <w:rPr>
                <w:rFonts w:ascii="Times New Roman" w:hAnsi="Times New Roman" w:cs="Times New Roman"/>
                <w:sz w:val="24"/>
                <w:szCs w:val="24"/>
              </w:rPr>
            </w:pPr>
          </w:p>
        </w:tc>
      </w:tr>
      <w:tr w:rsidR="008D7FE6" w:rsidRPr="002D69EC" w14:paraId="1007F1E6" w14:textId="77777777" w:rsidTr="00334EB0">
        <w:tc>
          <w:tcPr>
            <w:tcW w:w="5528" w:type="dxa"/>
            <w:gridSpan w:val="2"/>
          </w:tcPr>
          <w:p w14:paraId="5F65A0C0" w14:textId="77777777" w:rsidR="008D7FE6" w:rsidRPr="002D69EC" w:rsidRDefault="008D7FE6"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25</w:t>
            </w:r>
          </w:p>
          <w:p w14:paraId="77A0F4AD" w14:textId="508F22EA" w:rsidR="008D7FE6" w:rsidRPr="00432444" w:rsidRDefault="008D7FE6" w:rsidP="00583F5F">
            <w:pPr>
              <w:jc w:val="both"/>
              <w:rPr>
                <w:rFonts w:ascii="Times New Roman" w:hAnsi="Times New Roman" w:cs="Times New Roman"/>
                <w:b/>
                <w:sz w:val="24"/>
                <w:szCs w:val="24"/>
              </w:rPr>
            </w:pPr>
            <w:r w:rsidRPr="002D69EC">
              <w:rPr>
                <w:rFonts w:ascii="Times New Roman" w:hAnsi="Times New Roman" w:cs="Times New Roman"/>
                <w:b/>
                <w:sz w:val="24"/>
                <w:szCs w:val="24"/>
              </w:rPr>
              <w:t>Buletin de anunțuri</w:t>
            </w:r>
          </w:p>
          <w:p w14:paraId="74D785A8" w14:textId="77777777" w:rsidR="008D7FE6" w:rsidRPr="002D69EC" w:rsidRDefault="008D7FE6"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Furnizorii de servicii de finanțare participativă pot utiliza un buletin de anunțuri care oferă clienților lor posibi litatea de a face publicitate expresiilor de interes pentru a cumpăra și a vinde împrumuturi, valori mobiliare sau instrumente admise în scopul finanțării participative care au fost oferite inițial pe platformele lor de finanțare participativă. </w:t>
            </w:r>
          </w:p>
          <w:p w14:paraId="0B2F8521" w14:textId="77777777" w:rsidR="008D7FE6" w:rsidRPr="002D69EC" w:rsidRDefault="008D7FE6"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Buletinul de anunțuri menționat la alineatul (1) nu poate fi utilizat pentru a reuni expresia de interes de a cumpăra și cea de a vinde prin intermediul protocoalelor sau procedurilor interne de operare ale furnizorului de servicii de finanțare participativă, într-un mod care conduce la încheierea unui contract. Prin urmare, buletinul de anunțuri nu este format dintr-un sistem intern de corelare care execută ordinele clienților pe o bază multilaterală. </w:t>
            </w:r>
          </w:p>
          <w:p w14:paraId="391309A5" w14:textId="77777777" w:rsidR="008D7FE6" w:rsidRPr="002D69EC" w:rsidRDefault="008D7FE6"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Furnizorilor de servicii de finanțare participativă care permit publicitatea expresiilor de interes </w:t>
            </w:r>
            <w:r w:rsidRPr="002D69EC">
              <w:rPr>
                <w:rFonts w:ascii="Times New Roman" w:hAnsi="Times New Roman" w:cs="Times New Roman"/>
                <w:sz w:val="24"/>
                <w:szCs w:val="24"/>
              </w:rPr>
              <w:lastRenderedPageBreak/>
              <w:t xml:space="preserve">menționate la alineatul (1) de la prezentul articol le revin următoarele obligații: </w:t>
            </w:r>
          </w:p>
          <w:p w14:paraId="2A65E3CC" w14:textId="77777777" w:rsidR="008D7FE6" w:rsidRPr="002D69EC" w:rsidRDefault="008D7FE6"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de a-și informa clienții cu privire la natura buletinului de anunțuri, în conformitate cu alineatele (1) și (2); </w:t>
            </w:r>
          </w:p>
          <w:p w14:paraId="21E0CF52" w14:textId="77777777" w:rsidR="008D7FE6" w:rsidRPr="002D69EC" w:rsidRDefault="008D7FE6"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de a solicita clienților lor care fac publicitate pentru vânzarea unui împrumut, a unei valori mobiliare sau a unui instrument menționat la alineatul (1) să pună la dispoziție fișa cu informații esențiale privind investiția; </w:t>
            </w:r>
          </w:p>
          <w:p w14:paraId="487E37D5" w14:textId="77777777" w:rsidR="008D7FE6" w:rsidRPr="002D69EC" w:rsidRDefault="008D7FE6"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de a pune la dispoziția clienților care doresc să cumpere împrumuturi care fac obiectul publicității pe buletinul de anunțuri informații cu privire la performanța împrumuturilor facilitate de furnizorul de servicii de finanțare partici pativă; </w:t>
            </w:r>
          </w:p>
          <w:p w14:paraId="2D30C551" w14:textId="77777777" w:rsidR="008D7FE6" w:rsidRPr="002D69EC" w:rsidRDefault="008D7FE6"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de a se asigura că clienții lor care fac publicitate expresiilor de interes de a achiziționa un împrumut, o valoare mobiliară sau un instrument menționate la alineatul (1) de la prezentul articol și care sunt considerați ca fiind investitori nesofisticați primesc informațiile menționate la articolul 19 alineatul (2) și avertizarea de risc menționată la articolul 21 alineatul (4). </w:t>
            </w:r>
          </w:p>
          <w:p w14:paraId="430E6D39" w14:textId="77777777" w:rsidR="008D7FE6" w:rsidRPr="002D69EC" w:rsidRDefault="008D7FE6"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Furnizorii de servicii de finanțare participativă care permit publicitatea expresiilor de interes menționate la alineatul (1) de la prezentul articol și care prestează servicii de păstrare în siguranță a activelor în conformitate cu articolul 10 alineatul (1) le solicită investitorilor lor care fac publicitate unor astfel de expresii de interes să le notifice orice modificare a dreptului de proprietate în scopul </w:t>
            </w:r>
            <w:r w:rsidRPr="002D69EC">
              <w:rPr>
                <w:rFonts w:ascii="Times New Roman" w:hAnsi="Times New Roman" w:cs="Times New Roman"/>
                <w:sz w:val="24"/>
                <w:szCs w:val="24"/>
              </w:rPr>
              <w:lastRenderedPageBreak/>
              <w:t xml:space="preserve">verificării dreptului de proprietate și al păstrării evidențelor. </w:t>
            </w:r>
          </w:p>
          <w:p w14:paraId="1B80F169" w14:textId="77777777" w:rsidR="008D7FE6" w:rsidRPr="002D69EC" w:rsidRDefault="008D7FE6"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(5) Furnizorii de servicii de finanțare participativă care sugerează un preț de referință pentru activitățile de cumpărare și vânzare menționate la alineatul (1) de la prezentul articol își informează clienții că prețul de referință sugerat nu are caracter obligatoriu și prezintă elemente esențiale ale metodologiei în conformitate cu articolul 19 alineatul (6).</w:t>
            </w:r>
          </w:p>
        </w:tc>
        <w:tc>
          <w:tcPr>
            <w:tcW w:w="6220" w:type="dxa"/>
          </w:tcPr>
          <w:p w14:paraId="3254EB7A" w14:textId="1CA4DCE3" w:rsidR="008D7FE6" w:rsidRPr="002D69EC" w:rsidRDefault="008D7FE6" w:rsidP="00583F5F">
            <w:pPr>
              <w:pStyle w:val="NormalWeb"/>
              <w:spacing w:before="0" w:beforeAutospacing="0" w:after="0" w:afterAutospacing="0"/>
              <w:jc w:val="both"/>
              <w:rPr>
                <w:bCs/>
              </w:rPr>
            </w:pPr>
            <w:r w:rsidRPr="002D69EC">
              <w:rPr>
                <w:bCs/>
              </w:rPr>
              <w:lastRenderedPageBreak/>
              <w:t>Legea nr. 181/2023:</w:t>
            </w:r>
          </w:p>
          <w:p w14:paraId="6A70E6F9" w14:textId="1D9D305C" w:rsidR="008D7FE6" w:rsidRPr="002D69EC" w:rsidRDefault="008D7FE6" w:rsidP="00583F5F">
            <w:pPr>
              <w:pStyle w:val="NormalWeb"/>
              <w:spacing w:before="0" w:beforeAutospacing="0" w:after="0" w:afterAutospacing="0"/>
              <w:jc w:val="both"/>
            </w:pPr>
            <w:r w:rsidRPr="007C47F3">
              <w:rPr>
                <w:b/>
              </w:rPr>
              <w:t>Articolul 28</w:t>
            </w:r>
            <w:r w:rsidRPr="007C47F3">
              <w:rPr>
                <w:b/>
                <w:vertAlign w:val="superscript"/>
              </w:rPr>
              <w:t>1</w:t>
            </w:r>
            <w:r w:rsidRPr="007C47F3">
              <w:rPr>
                <w:b/>
              </w:rPr>
              <w:t>.</w:t>
            </w:r>
            <w:r w:rsidRPr="002D69EC">
              <w:t xml:space="preserve"> Buletinul de anunţuri (avizier)</w:t>
            </w:r>
          </w:p>
          <w:p w14:paraId="0859BD9F" w14:textId="77777777" w:rsidR="008D7FE6" w:rsidRPr="002D69EC" w:rsidRDefault="008D7FE6" w:rsidP="00583F5F">
            <w:pPr>
              <w:pStyle w:val="NormalWeb"/>
              <w:spacing w:before="0" w:beforeAutospacing="0" w:after="0" w:afterAutospacing="0"/>
              <w:jc w:val="both"/>
            </w:pPr>
            <w:r w:rsidRPr="002D69EC">
              <w:t>(1) Furnizorul poate utiliza un buletin de anunţuri (avizier) în care le permite clienţilor săi să publice anunţuri despre interesul de a cumpăra şi de a vinde împrumuturi, valori mobiliare sau instrumente admise în scopul finanţării participative, care au fost iniţial oferite pe platforma sa de finanţare participativă.</w:t>
            </w:r>
          </w:p>
          <w:p w14:paraId="75CC2419" w14:textId="77777777" w:rsidR="008D7FE6" w:rsidRPr="002D69EC" w:rsidRDefault="008D7FE6" w:rsidP="00583F5F">
            <w:pPr>
              <w:pStyle w:val="NormalWeb"/>
              <w:spacing w:before="0" w:beforeAutospacing="0" w:after="0" w:afterAutospacing="0"/>
              <w:jc w:val="both"/>
            </w:pPr>
            <w:r w:rsidRPr="002D69EC">
              <w:t>(2) Buletinul de anunţuri menţionat la alin.(1) nu poate fi utilizat pentru a reuni anunţul despre interesul de a cumpăra şi cel de a vinde prin intermediul protocoalelor sau procedurilor interne de operare ale furnizorului, într-un mod care duce la încheierea unui contract. Buletinul de anunţuri nu este format dintr-un sistem intern de corelare care execută ordinele clienţilor pe o bază multilaterală.</w:t>
            </w:r>
          </w:p>
          <w:p w14:paraId="3391BAC9" w14:textId="77777777" w:rsidR="008D7FE6" w:rsidRPr="002D69EC" w:rsidRDefault="008D7FE6" w:rsidP="00583F5F">
            <w:pPr>
              <w:pStyle w:val="NormalWeb"/>
              <w:spacing w:before="0" w:beforeAutospacing="0" w:after="0" w:afterAutospacing="0"/>
              <w:jc w:val="both"/>
            </w:pPr>
            <w:r w:rsidRPr="002D69EC">
              <w:t>(3) Furnizorul care utilizează buletinul de anunţuri conform alin.(1) este obligat:</w:t>
            </w:r>
          </w:p>
          <w:p w14:paraId="78B7737A" w14:textId="77777777" w:rsidR="008D7FE6" w:rsidRPr="002D69EC" w:rsidRDefault="008D7FE6" w:rsidP="00583F5F">
            <w:pPr>
              <w:pStyle w:val="NormalWeb"/>
              <w:spacing w:before="0" w:beforeAutospacing="0" w:after="0" w:afterAutospacing="0"/>
              <w:jc w:val="both"/>
            </w:pPr>
            <w:r w:rsidRPr="002D69EC">
              <w:t>a) să informeze clienţii cu privire la modul de utilizare a buletinului de anunţuri, specificat la alin.(1) şi (2);</w:t>
            </w:r>
          </w:p>
          <w:p w14:paraId="30D613F2" w14:textId="77777777" w:rsidR="008D7FE6" w:rsidRPr="002D69EC" w:rsidRDefault="008D7FE6" w:rsidP="00583F5F">
            <w:pPr>
              <w:pStyle w:val="NormalWeb"/>
              <w:spacing w:before="0" w:beforeAutospacing="0" w:after="0" w:afterAutospacing="0"/>
              <w:jc w:val="both"/>
            </w:pPr>
            <w:r w:rsidRPr="002D69EC">
              <w:t xml:space="preserve">b) să solicite clienţilor care publică anunţuri despre interesul lor de a vinde un împrumut, o valoare mobiliară sau un </w:t>
            </w:r>
            <w:r w:rsidRPr="002D69EC">
              <w:lastRenderedPageBreak/>
              <w:t>instrument menţionate la alin.(1), să pună la dispoziţie fişa cu informaţii esenţiale privind investiţia;</w:t>
            </w:r>
          </w:p>
          <w:p w14:paraId="1FC7F1E0" w14:textId="77777777" w:rsidR="008D7FE6" w:rsidRPr="002D69EC" w:rsidRDefault="008D7FE6" w:rsidP="00583F5F">
            <w:pPr>
              <w:pStyle w:val="NormalWeb"/>
              <w:spacing w:before="0" w:beforeAutospacing="0" w:after="0" w:afterAutospacing="0"/>
              <w:jc w:val="both"/>
            </w:pPr>
            <w:r w:rsidRPr="002D69EC">
              <w:t>c) să pună la dispoziţia clienţilor care doresc să cumpere împrumuturi şi care fac obiectul anunţului publicat în buletinul de anunţuri informaţii cu privire la performanţa împrumuturilor publicate pe platformă de către furnizor;</w:t>
            </w:r>
          </w:p>
          <w:p w14:paraId="5496D260" w14:textId="77777777" w:rsidR="008D7FE6" w:rsidRPr="002D69EC" w:rsidRDefault="008D7FE6" w:rsidP="00583F5F">
            <w:pPr>
              <w:pStyle w:val="NormalWeb"/>
              <w:spacing w:before="0" w:beforeAutospacing="0" w:after="0" w:afterAutospacing="0"/>
              <w:jc w:val="both"/>
            </w:pPr>
            <w:r w:rsidRPr="002D69EC">
              <w:t>d) să asigure că clienţii lui care publică anunţuri despre interesul lor de a achiziţiona un împrumut, o valoare mobiliară sau un instrument şi care sunt consideraţi ca fiind investitori nesofisticaţi primesc informaţiile menţionate la art.21 alin.(1) şi avertizarea de risc menţionată la art.28 alin.(4).</w:t>
            </w:r>
          </w:p>
          <w:p w14:paraId="391188F6" w14:textId="77777777" w:rsidR="008D7FE6" w:rsidRPr="002D69EC" w:rsidRDefault="008D7FE6" w:rsidP="00583F5F">
            <w:pPr>
              <w:pStyle w:val="NormalWeb"/>
              <w:spacing w:before="0" w:beforeAutospacing="0" w:after="0" w:afterAutospacing="0"/>
              <w:jc w:val="both"/>
            </w:pPr>
            <w:r w:rsidRPr="002D69EC">
              <w:t>(4) Furnizorii care permit publicitatea anunţurilor despre interese menţionate la alin.(1), în scopul verificării dreptului de proprietate al investitorilor, le solicită investitorilor care publică anunţuri despre interese să notifice furnizorii privind orice modificare a dreptului de proprietate.</w:t>
            </w:r>
          </w:p>
          <w:p w14:paraId="70C02845" w14:textId="77777777" w:rsidR="008D7FE6" w:rsidRPr="002D69EC" w:rsidRDefault="008D7FE6" w:rsidP="00583F5F">
            <w:pPr>
              <w:pStyle w:val="NormalWeb"/>
              <w:spacing w:before="0" w:beforeAutospacing="0" w:after="0" w:afterAutospacing="0"/>
              <w:jc w:val="both"/>
            </w:pPr>
            <w:r w:rsidRPr="002D69EC">
              <w:t>(5) Furnizorii care sugerează un preţ de referinţă pentru activităţile de cumpărare şi vânzare menţionate la alin.(1) îşi informează clienţii că preţul de referinţă sugerat nu are caracter obligatoriu şi prezintă elemente esenţiale ale regulilor de evaluare a bonităţii dezvoltatorului/debitorului-consumator în conformitate cu art.21 alin.(4) lit.c).</w:t>
            </w:r>
          </w:p>
          <w:p w14:paraId="3CBA0A7C" w14:textId="03285183" w:rsidR="008D7FE6" w:rsidRPr="002D69EC" w:rsidRDefault="008D7FE6" w:rsidP="00583F5F">
            <w:pPr>
              <w:jc w:val="both"/>
              <w:rPr>
                <w:rFonts w:ascii="Times New Roman" w:hAnsi="Times New Roman" w:cs="Times New Roman"/>
                <w:sz w:val="24"/>
                <w:szCs w:val="24"/>
                <w:lang w:val="ro-RO"/>
              </w:rPr>
            </w:pPr>
          </w:p>
        </w:tc>
        <w:tc>
          <w:tcPr>
            <w:tcW w:w="1742" w:type="dxa"/>
          </w:tcPr>
          <w:p w14:paraId="4830F982" w14:textId="00F18755" w:rsidR="008D7FE6" w:rsidRPr="002D69EC" w:rsidRDefault="008D7FE6"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1E6B28C6" w14:textId="77777777" w:rsidR="008D7FE6" w:rsidRPr="002D69EC" w:rsidRDefault="008D7FE6" w:rsidP="00583F5F">
            <w:pPr>
              <w:jc w:val="both"/>
              <w:rPr>
                <w:rFonts w:ascii="Times New Roman" w:hAnsi="Times New Roman" w:cs="Times New Roman"/>
                <w:sz w:val="24"/>
                <w:szCs w:val="24"/>
              </w:rPr>
            </w:pPr>
          </w:p>
        </w:tc>
      </w:tr>
      <w:tr w:rsidR="008D7FE6" w:rsidRPr="002D69EC" w14:paraId="10EDB55B" w14:textId="77777777" w:rsidTr="00334EB0">
        <w:tc>
          <w:tcPr>
            <w:tcW w:w="5528" w:type="dxa"/>
            <w:gridSpan w:val="2"/>
          </w:tcPr>
          <w:p w14:paraId="1BD7C05A" w14:textId="77777777" w:rsidR="008D7FE6" w:rsidRPr="002D69EC" w:rsidRDefault="008D7FE6" w:rsidP="00583F5F">
            <w:pPr>
              <w:jc w:val="both"/>
              <w:rPr>
                <w:rFonts w:ascii="Times New Roman" w:hAnsi="Times New Roman" w:cs="Times New Roman"/>
                <w:i/>
                <w:sz w:val="24"/>
                <w:szCs w:val="24"/>
              </w:rPr>
            </w:pPr>
            <w:r w:rsidRPr="002D69EC">
              <w:rPr>
                <w:rFonts w:ascii="Times New Roman" w:hAnsi="Times New Roman" w:cs="Times New Roman"/>
                <w:i/>
                <w:sz w:val="24"/>
                <w:szCs w:val="24"/>
              </w:rPr>
              <w:lastRenderedPageBreak/>
              <w:t>Articolul 26</w:t>
            </w:r>
          </w:p>
          <w:p w14:paraId="3B91DD05" w14:textId="1E3B3903" w:rsidR="008D7FE6" w:rsidRPr="00432444" w:rsidRDefault="008D7FE6" w:rsidP="00583F5F">
            <w:pPr>
              <w:jc w:val="both"/>
              <w:rPr>
                <w:rFonts w:ascii="Times New Roman" w:hAnsi="Times New Roman" w:cs="Times New Roman"/>
                <w:b/>
                <w:sz w:val="24"/>
                <w:szCs w:val="24"/>
              </w:rPr>
            </w:pPr>
            <w:r w:rsidRPr="002D69EC">
              <w:rPr>
                <w:rFonts w:ascii="Times New Roman" w:hAnsi="Times New Roman" w:cs="Times New Roman"/>
                <w:b/>
                <w:sz w:val="24"/>
                <w:szCs w:val="24"/>
              </w:rPr>
              <w:t>Accesul la evidențe</w:t>
            </w:r>
          </w:p>
          <w:p w14:paraId="65D8DA43" w14:textId="77777777" w:rsidR="008D7FE6" w:rsidRPr="002D69EC" w:rsidRDefault="008D7FE6"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(1) Furnizorii de servicii de finanțare participativă:</w:t>
            </w:r>
          </w:p>
          <w:p w14:paraId="4B3A2730" w14:textId="77777777" w:rsidR="008D7FE6" w:rsidRPr="002D69EC" w:rsidRDefault="008D7FE6"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păstrează toate evidențele legate de serviciile și de tranzacțiile lor pe un suport durabil pe o durată de cel puțin cinci ani; </w:t>
            </w:r>
          </w:p>
          <w:p w14:paraId="10FE3707" w14:textId="77777777" w:rsidR="008D7FE6" w:rsidRPr="002D69EC" w:rsidRDefault="008D7FE6"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se asigură că clienții lor au în permanență acces imediat la evidențele serviciilor care le sunt furnizate; </w:t>
            </w:r>
          </w:p>
          <w:p w14:paraId="0391D22D" w14:textId="77777777" w:rsidR="008D7FE6" w:rsidRPr="002D69EC" w:rsidRDefault="008D7FE6"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(c) păstrează pe o durată de cel puțin cinci ani toate contractele dintre furnizorii de servicii de finanțare participativă și clienții acestora.</w:t>
            </w:r>
          </w:p>
        </w:tc>
        <w:tc>
          <w:tcPr>
            <w:tcW w:w="6220" w:type="dxa"/>
          </w:tcPr>
          <w:p w14:paraId="7E74EBDF" w14:textId="3CF15552" w:rsidR="008D7FE6" w:rsidRPr="002D69EC" w:rsidRDefault="008D7FE6" w:rsidP="00583F5F">
            <w:pPr>
              <w:pStyle w:val="NormalWeb"/>
              <w:spacing w:before="0" w:beforeAutospacing="0" w:after="0" w:afterAutospacing="0"/>
              <w:jc w:val="both"/>
              <w:rPr>
                <w:bCs/>
              </w:rPr>
            </w:pPr>
            <w:r w:rsidRPr="002D69EC">
              <w:rPr>
                <w:bCs/>
              </w:rPr>
              <w:t>Legea nr. 181/2023:</w:t>
            </w:r>
          </w:p>
          <w:p w14:paraId="54238D74" w14:textId="0AD3E7EB" w:rsidR="008D7FE6" w:rsidRPr="002D69EC" w:rsidRDefault="008D7FE6" w:rsidP="00583F5F">
            <w:pPr>
              <w:pStyle w:val="NormalWeb"/>
              <w:spacing w:before="0" w:beforeAutospacing="0" w:after="0" w:afterAutospacing="0"/>
              <w:jc w:val="both"/>
            </w:pPr>
            <w:r w:rsidRPr="007C47F3">
              <w:rPr>
                <w:b/>
              </w:rPr>
              <w:t>Articolul 19.</w:t>
            </w:r>
            <w:r w:rsidRPr="002D69EC">
              <w:t xml:space="preserve"> Documentaţia internă, păstrarea evidenţei tranzacţiilor</w:t>
            </w:r>
          </w:p>
          <w:p w14:paraId="73D5D425" w14:textId="0C6A4003" w:rsidR="008D7FE6" w:rsidRPr="002D69EC" w:rsidRDefault="008D7FE6" w:rsidP="00583F5F">
            <w:pPr>
              <w:pStyle w:val="NormalWeb"/>
              <w:spacing w:before="0" w:beforeAutospacing="0" w:after="0" w:afterAutospacing="0"/>
              <w:jc w:val="both"/>
            </w:pPr>
            <w:r w:rsidRPr="002D69EC">
              <w:t>(2) Furnizorul asigură păstrarea documentelor, inclusiv a contractelor încheiate cu clienţii săi, şi a informaţiei aferente tranzacţiilor de finanţare participativă efectuate prin intermediul platformei pe care o gestionează, pe un termen de cel puţin 5 ani de la încetarea relaţiei de afaceri.</w:t>
            </w:r>
          </w:p>
          <w:p w14:paraId="2E477A8D" w14:textId="692868BF" w:rsidR="008D7FE6" w:rsidRPr="002D69EC" w:rsidRDefault="008D7FE6" w:rsidP="00583F5F">
            <w:pPr>
              <w:pStyle w:val="NormalWeb"/>
              <w:spacing w:before="0" w:beforeAutospacing="0" w:after="0" w:afterAutospacing="0"/>
              <w:jc w:val="both"/>
            </w:pPr>
            <w:r w:rsidRPr="002D69EC">
              <w:t>(4) Furnizorul asigură accesul permanent şi imediat al clienţilor la toate datele şi informaţiile despre serviciile care le sunt prestate.</w:t>
            </w:r>
          </w:p>
          <w:p w14:paraId="0C38B888" w14:textId="2211A157" w:rsidR="008D7FE6" w:rsidRPr="002D69EC" w:rsidRDefault="008D7FE6" w:rsidP="00583F5F">
            <w:pPr>
              <w:jc w:val="both"/>
              <w:rPr>
                <w:rFonts w:ascii="Times New Roman" w:hAnsi="Times New Roman" w:cs="Times New Roman"/>
                <w:sz w:val="24"/>
                <w:szCs w:val="24"/>
                <w:lang w:val="ro-RO"/>
              </w:rPr>
            </w:pPr>
          </w:p>
        </w:tc>
        <w:tc>
          <w:tcPr>
            <w:tcW w:w="1742" w:type="dxa"/>
          </w:tcPr>
          <w:p w14:paraId="770BE503" w14:textId="7B152E39" w:rsidR="008D7FE6" w:rsidRPr="002D69EC" w:rsidRDefault="008D7FE6"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76756697" w14:textId="77777777" w:rsidR="008D7FE6" w:rsidRPr="002D69EC" w:rsidRDefault="008D7FE6" w:rsidP="00583F5F">
            <w:pPr>
              <w:jc w:val="both"/>
              <w:rPr>
                <w:rFonts w:ascii="Times New Roman" w:hAnsi="Times New Roman" w:cs="Times New Roman"/>
                <w:sz w:val="24"/>
                <w:szCs w:val="24"/>
              </w:rPr>
            </w:pPr>
          </w:p>
        </w:tc>
      </w:tr>
      <w:tr w:rsidR="00E168C2" w:rsidRPr="002D69EC" w14:paraId="5CF22B74" w14:textId="77777777" w:rsidTr="00334EB0">
        <w:trPr>
          <w:trHeight w:val="278"/>
        </w:trPr>
        <w:tc>
          <w:tcPr>
            <w:tcW w:w="5528" w:type="dxa"/>
            <w:gridSpan w:val="2"/>
          </w:tcPr>
          <w:p w14:paraId="0A531956" w14:textId="77777777" w:rsidR="00E168C2" w:rsidRPr="002D69EC"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t>CAPITOLUL V</w:t>
            </w:r>
          </w:p>
          <w:p w14:paraId="30FFB157" w14:textId="77777777" w:rsidR="00E168C2" w:rsidRPr="002D69EC" w:rsidRDefault="00E168C2" w:rsidP="00583F5F">
            <w:pPr>
              <w:jc w:val="both"/>
              <w:rPr>
                <w:rFonts w:ascii="Times New Roman" w:hAnsi="Times New Roman" w:cs="Times New Roman"/>
                <w:b/>
                <w:i/>
                <w:sz w:val="24"/>
                <w:szCs w:val="24"/>
              </w:rPr>
            </w:pPr>
            <w:r w:rsidRPr="002D69EC">
              <w:rPr>
                <w:rFonts w:ascii="Times New Roman" w:hAnsi="Times New Roman" w:cs="Times New Roman"/>
                <w:b/>
                <w:i/>
                <w:sz w:val="24"/>
                <w:szCs w:val="24"/>
              </w:rPr>
              <w:t>Comunicările publicitare</w:t>
            </w:r>
          </w:p>
          <w:p w14:paraId="5C4319D1" w14:textId="77777777" w:rsidR="00E168C2" w:rsidRPr="002D69EC" w:rsidRDefault="00E168C2"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27</w:t>
            </w:r>
          </w:p>
          <w:p w14:paraId="15423E25" w14:textId="77777777" w:rsidR="00E168C2" w:rsidRPr="002D69EC"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t>Cerințe privind comunicările publicitare</w:t>
            </w:r>
          </w:p>
          <w:p w14:paraId="2956D567" w14:textId="77777777" w:rsidR="00E168C2" w:rsidRPr="002D69EC" w:rsidRDefault="00E168C2" w:rsidP="00583F5F">
            <w:pPr>
              <w:jc w:val="both"/>
              <w:rPr>
                <w:rFonts w:ascii="Times New Roman" w:hAnsi="Times New Roman" w:cs="Times New Roman"/>
                <w:sz w:val="24"/>
                <w:szCs w:val="24"/>
              </w:rPr>
            </w:pPr>
          </w:p>
          <w:p w14:paraId="0345A098" w14:textId="7777777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Furnizorii de servicii de finanțare participativă se asigură că toate comunicările publicitare, referitoare la serviciile lor, inclusiv cele externalizate către terți, sunt clar identificabile ca atare. </w:t>
            </w:r>
          </w:p>
          <w:p w14:paraId="195ACE48" w14:textId="66D27B3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(2) Înainte de finalizarea procesului de atragere de fonduri pentru un proiect, nicio comunicare publicitară nu vizează în mod disproporționat proiecte sau oferte individuale de finanțare participativă planificate, în curs de desfășurare sau curente. Informațiile cuprinse într-o comunicare publicitară sunt corecte, clare și nu induc în eroare și sunt în concordanță cu informațiile cuprinse în fișa cu informații esențiale privind investiția, dacă fișa cu informații esențiale privind investiția este deja disponibilă, sau cu informațiile care trebuie să figureze în fișa cu informații esențiale privind investiția, în cazul în care fișa cu informații esențiale privind investiția nu este încă disponibilă. </w:t>
            </w:r>
          </w:p>
        </w:tc>
        <w:tc>
          <w:tcPr>
            <w:tcW w:w="6220" w:type="dxa"/>
          </w:tcPr>
          <w:p w14:paraId="3CEF4262" w14:textId="055590D5" w:rsidR="00E168C2" w:rsidRPr="002D69EC" w:rsidRDefault="00E168C2" w:rsidP="00583F5F">
            <w:pPr>
              <w:pStyle w:val="NormalWeb"/>
              <w:spacing w:before="0" w:beforeAutospacing="0" w:after="0" w:afterAutospacing="0"/>
              <w:jc w:val="both"/>
              <w:rPr>
                <w:bCs/>
              </w:rPr>
            </w:pPr>
            <w:r w:rsidRPr="002D69EC">
              <w:rPr>
                <w:bCs/>
              </w:rPr>
              <w:lastRenderedPageBreak/>
              <w:t>Legea nr. 181/2023:</w:t>
            </w:r>
          </w:p>
          <w:p w14:paraId="0292B43A" w14:textId="5AB3C090" w:rsidR="00E168C2" w:rsidRPr="002D69EC" w:rsidRDefault="00E168C2" w:rsidP="00583F5F">
            <w:pPr>
              <w:pStyle w:val="NormalWeb"/>
              <w:spacing w:before="0" w:beforeAutospacing="0" w:after="0" w:afterAutospacing="0"/>
              <w:jc w:val="both"/>
            </w:pPr>
            <w:r w:rsidRPr="007C47F3">
              <w:rPr>
                <w:b/>
              </w:rPr>
              <w:t>Articolul 20.</w:t>
            </w:r>
            <w:r w:rsidRPr="002D69EC">
              <w:t xml:space="preserve"> Exigenţe de publicitate</w:t>
            </w:r>
          </w:p>
          <w:p w14:paraId="5118D249" w14:textId="77777777" w:rsidR="00E168C2" w:rsidRPr="002D69EC" w:rsidRDefault="00E168C2" w:rsidP="00583F5F">
            <w:pPr>
              <w:pStyle w:val="NormalWeb"/>
              <w:spacing w:before="0" w:beforeAutospacing="0" w:after="0" w:afterAutospacing="0"/>
              <w:jc w:val="both"/>
            </w:pPr>
            <w:r w:rsidRPr="002D69EC">
              <w:t xml:space="preserve">(1) Publicitatea adresată de către furnizor clienţilor sau potenţialilor clienţi, precum şi alte informaţii în legătură cu serviciile prestate, costurile, taxele şi comisioanele aferente serviciilor sau investiţiilor de finanţare participativă, condiţiile de finanţare participativă, inclusiv criteriile de selecţie a proiectelor/ofertelor care vor beneficia de finanţare participativă, precum şi cu natura şi riscurile aferente serviciilor de finanţare participativă pe care le oferă trebuie să fie clare, complete, uşor de înţeles, să nu inducă în eroare şi să </w:t>
            </w:r>
            <w:r w:rsidRPr="002D69EC">
              <w:lastRenderedPageBreak/>
              <w:t>fie în concordanţă cu informaţiile cuprinse în fişa cu informaţii esenţiale privind investiţia, dacă este elaborată, sau cu informaţiile care trebuie să figureze în fişa cu informaţii esenţiale privind investiţia, în cazul în care aceasta nu este elaborată.</w:t>
            </w:r>
          </w:p>
          <w:p w14:paraId="4BA8519C" w14:textId="42531007" w:rsidR="00E168C2" w:rsidRPr="002D69EC" w:rsidRDefault="00E168C2" w:rsidP="00583F5F">
            <w:pPr>
              <w:pStyle w:val="NormalWeb"/>
              <w:spacing w:before="0" w:beforeAutospacing="0" w:after="0" w:afterAutospacing="0"/>
              <w:jc w:val="both"/>
            </w:pPr>
            <w:r w:rsidRPr="002D69EC">
              <w:t>(2) Înainte de finalizarea termenului de acumulare a investiţiilor pentru un proiect, nicio publicitate din partea furnizorului nu va viza în mod disproporţionat proiecte sau oferte individuale de finanţare participativă planificate sau în curs de desfăşurare.</w:t>
            </w:r>
          </w:p>
          <w:p w14:paraId="079ABAA8" w14:textId="65D14986" w:rsidR="00E168C2" w:rsidRPr="002D69EC" w:rsidRDefault="00FA6C8B" w:rsidP="00583F5F">
            <w:pPr>
              <w:tabs>
                <w:tab w:val="left" w:pos="2108"/>
              </w:tabs>
              <w:jc w:val="both"/>
              <w:rPr>
                <w:rFonts w:ascii="Times New Roman" w:hAnsi="Times New Roman" w:cs="Times New Roman"/>
                <w:bCs/>
                <w:sz w:val="24"/>
                <w:szCs w:val="24"/>
              </w:rPr>
            </w:pPr>
            <w:r w:rsidRPr="002D69EC">
              <w:rPr>
                <w:rFonts w:ascii="Times New Roman" w:hAnsi="Times New Roman" w:cs="Times New Roman"/>
                <w:bCs/>
                <w:sz w:val="24"/>
                <w:szCs w:val="24"/>
              </w:rPr>
              <w:t>(3) Orice informaţie privind potenţialele beneficii pentru investitori şi/sau dezvoltatori/debitori-consumatori, furnizată în publicitatea serviciilor prestate de furnizor, trebuie să fie proporţională cu informaţiile despre potenţialele riscuri dezvăluite.</w:t>
            </w:r>
          </w:p>
        </w:tc>
        <w:tc>
          <w:tcPr>
            <w:tcW w:w="1742" w:type="dxa"/>
          </w:tcPr>
          <w:p w14:paraId="134FA305" w14:textId="4FDE07B4" w:rsidR="00E168C2" w:rsidRPr="002D69EC"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60B00D11" w14:textId="2A9281AA" w:rsidR="00E168C2" w:rsidRPr="002D69EC" w:rsidRDefault="00E168C2" w:rsidP="00583F5F">
            <w:pPr>
              <w:jc w:val="both"/>
              <w:rPr>
                <w:rFonts w:ascii="Times New Roman" w:hAnsi="Times New Roman" w:cs="Times New Roman"/>
                <w:sz w:val="24"/>
                <w:szCs w:val="24"/>
              </w:rPr>
            </w:pPr>
          </w:p>
        </w:tc>
      </w:tr>
      <w:tr w:rsidR="00E168C2" w:rsidRPr="002D69EC" w14:paraId="0038F1E3" w14:textId="77777777" w:rsidTr="00334EB0">
        <w:trPr>
          <w:trHeight w:val="278"/>
        </w:trPr>
        <w:tc>
          <w:tcPr>
            <w:tcW w:w="5528" w:type="dxa"/>
            <w:gridSpan w:val="2"/>
          </w:tcPr>
          <w:p w14:paraId="33CDE8FD" w14:textId="7777777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Pentru comunicările lor publicitare, furnizorii de servicii de finanțare participativă utilizează una sau mai multe dintre limbile oficiale ale statului membru în care sunt difuzate comunicările publicitare sau o limbă acceptată de autoritățile competente din statul membru respectiv. </w:t>
            </w:r>
          </w:p>
          <w:p w14:paraId="4E5DF91F" w14:textId="7777777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Autorităților competente din statul membru în care sunt difuzate comunicările publicitare le revine responsabi litatea de a supraveghea respectarea și de a asigura respectarea de către furnizorii de servicii de finanțare participativă a actelor cu putere de lege și a actelor administrative aplicabile comunicărilor publicitare. </w:t>
            </w:r>
          </w:p>
          <w:p w14:paraId="5FA37587" w14:textId="77777777" w:rsidR="00E168C2"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(5) Autoritățile competente nu solicită notificarea și aprobarea ex ante a comunicărilor publicitare.</w:t>
            </w:r>
          </w:p>
          <w:p w14:paraId="7E90BADB" w14:textId="062AEC16" w:rsidR="00432444" w:rsidRPr="002D69EC" w:rsidRDefault="00432444" w:rsidP="00583F5F">
            <w:pPr>
              <w:ind w:left="455" w:right="38" w:hanging="425"/>
              <w:jc w:val="both"/>
              <w:rPr>
                <w:rFonts w:ascii="Times New Roman" w:hAnsi="Times New Roman" w:cs="Times New Roman"/>
                <w:sz w:val="24"/>
                <w:szCs w:val="24"/>
              </w:rPr>
            </w:pPr>
          </w:p>
        </w:tc>
        <w:tc>
          <w:tcPr>
            <w:tcW w:w="6220" w:type="dxa"/>
          </w:tcPr>
          <w:p w14:paraId="115D5886" w14:textId="5EF558BB" w:rsidR="00972751" w:rsidRPr="002D69EC" w:rsidRDefault="00972751" w:rsidP="00583F5F">
            <w:pPr>
              <w:jc w:val="both"/>
              <w:rPr>
                <w:rFonts w:ascii="Times New Roman" w:hAnsi="Times New Roman" w:cs="Times New Roman"/>
                <w:b/>
                <w:sz w:val="24"/>
                <w:szCs w:val="24"/>
              </w:rPr>
            </w:pPr>
          </w:p>
        </w:tc>
        <w:tc>
          <w:tcPr>
            <w:tcW w:w="1742" w:type="dxa"/>
          </w:tcPr>
          <w:p w14:paraId="4519D4FC" w14:textId="4EA05BC2" w:rsidR="00E168C2" w:rsidRPr="002D69EC"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0B0CAC41" w14:textId="77777777" w:rsidR="00E168C2" w:rsidRPr="002D69EC" w:rsidRDefault="00E168C2" w:rsidP="00583F5F">
            <w:pPr>
              <w:jc w:val="both"/>
              <w:rPr>
                <w:rFonts w:ascii="Times New Roman" w:hAnsi="Times New Roman" w:cs="Times New Roman"/>
                <w:sz w:val="24"/>
                <w:szCs w:val="24"/>
              </w:rPr>
            </w:pPr>
          </w:p>
        </w:tc>
      </w:tr>
      <w:tr w:rsidR="00E168C2" w:rsidRPr="002D69EC" w14:paraId="4C61BD2E" w14:textId="77777777" w:rsidTr="00334EB0">
        <w:tc>
          <w:tcPr>
            <w:tcW w:w="5528" w:type="dxa"/>
            <w:gridSpan w:val="2"/>
          </w:tcPr>
          <w:p w14:paraId="5E04C83E" w14:textId="77777777" w:rsidR="00E168C2" w:rsidRPr="002D69EC" w:rsidRDefault="00E168C2" w:rsidP="00583F5F">
            <w:pPr>
              <w:jc w:val="both"/>
              <w:rPr>
                <w:rFonts w:ascii="Times New Roman" w:hAnsi="Times New Roman" w:cs="Times New Roman"/>
                <w:i/>
                <w:sz w:val="24"/>
                <w:szCs w:val="24"/>
              </w:rPr>
            </w:pPr>
            <w:r w:rsidRPr="002D69EC">
              <w:rPr>
                <w:rFonts w:ascii="Times New Roman" w:hAnsi="Times New Roman" w:cs="Times New Roman"/>
                <w:i/>
                <w:sz w:val="24"/>
                <w:szCs w:val="24"/>
              </w:rPr>
              <w:lastRenderedPageBreak/>
              <w:t>Articolul 28</w:t>
            </w:r>
          </w:p>
          <w:p w14:paraId="4F56A165" w14:textId="1CE09BCE" w:rsidR="00E168C2" w:rsidRPr="00432444"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t>Publicarea dispozițiilor de drept intern privind cerințele de marketing</w:t>
            </w:r>
          </w:p>
          <w:p w14:paraId="497A6D3E" w14:textId="7777777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(1) Autoritățile competente publică și actualizează pe paginile lor de internet actele cu putere de lege și actele administrative naționale aplicabile comunicărilor publicitare ale furnizorilor de servicii de finanțare participativă, pentru care autoritățile competente au responsabilitatea de a le supraveghea respectarea și de a asigura respectarea acestora de către furnizorii de servicii de finanțare participativă.</w:t>
            </w:r>
          </w:p>
          <w:p w14:paraId="78BDBD49" w14:textId="7777777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Autoritățile competente notifică ESMA cu privire la actele cu putere de lege și la actele administrative menționate la alineatul (1) și pun la dispoziția ESMA un rezumat al respectivelor acte cu putere de lege și acte administrative într-o limbă uzuală în domeniul finanțelor internaționale. </w:t>
            </w:r>
          </w:p>
          <w:p w14:paraId="61118717" w14:textId="5A302615"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Autoritățile competente notifică ESMA cu privire la orice modificare a informațiilor puse la dispoziție în temeiul alineatului (2) și pun la dispoziția ESMA, fără întârziere, un rezumat actualizat al actelor cu putere de lege și al actelor administrative relevante menționate la alineatul (1). </w:t>
            </w:r>
          </w:p>
        </w:tc>
        <w:tc>
          <w:tcPr>
            <w:tcW w:w="6220" w:type="dxa"/>
          </w:tcPr>
          <w:p w14:paraId="78786222" w14:textId="77777777" w:rsidR="00E168C2" w:rsidRPr="002D69EC" w:rsidRDefault="00E168C2" w:rsidP="00583F5F">
            <w:pPr>
              <w:jc w:val="both"/>
              <w:rPr>
                <w:rFonts w:ascii="Times New Roman" w:hAnsi="Times New Roman" w:cs="Times New Roman"/>
                <w:b/>
                <w:sz w:val="24"/>
                <w:szCs w:val="24"/>
              </w:rPr>
            </w:pPr>
          </w:p>
        </w:tc>
        <w:tc>
          <w:tcPr>
            <w:tcW w:w="1742" w:type="dxa"/>
          </w:tcPr>
          <w:p w14:paraId="3D5997F4" w14:textId="598D77E2" w:rsidR="00E168C2" w:rsidRPr="002D69EC" w:rsidRDefault="002009FB" w:rsidP="00583F5F">
            <w:pPr>
              <w:jc w:val="both"/>
              <w:rPr>
                <w:rFonts w:ascii="Times New Roman" w:hAnsi="Times New Roman" w:cs="Times New Roman"/>
                <w:b/>
                <w:sz w:val="24"/>
                <w:szCs w:val="24"/>
              </w:rPr>
            </w:pPr>
            <w:r>
              <w:rPr>
                <w:rFonts w:ascii="Times New Roman" w:hAnsi="Times New Roman" w:cs="Times New Roman"/>
                <w:b/>
                <w:sz w:val="24"/>
                <w:szCs w:val="24"/>
              </w:rPr>
              <w:t>Compatibil</w:t>
            </w:r>
          </w:p>
        </w:tc>
        <w:tc>
          <w:tcPr>
            <w:tcW w:w="2102" w:type="dxa"/>
          </w:tcPr>
          <w:p w14:paraId="664499EC" w14:textId="77777777" w:rsidR="002009FB" w:rsidRDefault="002009FB" w:rsidP="002009FB">
            <w:pPr>
              <w:jc w:val="both"/>
              <w:rPr>
                <w:rFonts w:ascii="Times New Roman" w:hAnsi="Times New Roman" w:cs="Times New Roman"/>
                <w:sz w:val="24"/>
                <w:szCs w:val="24"/>
              </w:rPr>
            </w:pPr>
            <w:r w:rsidRPr="002009FB">
              <w:rPr>
                <w:rFonts w:ascii="Times New Roman" w:hAnsi="Times New Roman" w:cs="Times New Roman"/>
                <w:sz w:val="24"/>
                <w:szCs w:val="24"/>
              </w:rPr>
              <w:t>În privința publicității deciziilor CNPF, acestea deja se publică în mod obligatoriu, atât cele cu caracter individual, cât și cele cu caracter general (a se vedea art. 18 alin. (3), art. 20 alin. (6) din Legea nr. 192/1998 privind CNPF).</w:t>
            </w:r>
            <w:r>
              <w:rPr>
                <w:rFonts w:ascii="Times New Roman" w:hAnsi="Times New Roman" w:cs="Times New Roman"/>
                <w:sz w:val="24"/>
                <w:szCs w:val="24"/>
              </w:rPr>
              <w:t xml:space="preserve"> </w:t>
            </w:r>
          </w:p>
          <w:p w14:paraId="73280F90" w14:textId="70D1E2C0" w:rsidR="002009FB" w:rsidRPr="002009FB" w:rsidRDefault="002009FB" w:rsidP="002009FB">
            <w:pPr>
              <w:jc w:val="both"/>
              <w:rPr>
                <w:rFonts w:ascii="Times New Roman" w:hAnsi="Times New Roman" w:cs="Times New Roman"/>
                <w:sz w:val="24"/>
                <w:szCs w:val="24"/>
              </w:rPr>
            </w:pPr>
            <w:r>
              <w:rPr>
                <w:rFonts w:ascii="Times New Roman" w:hAnsi="Times New Roman" w:cs="Times New Roman"/>
                <w:sz w:val="24"/>
                <w:szCs w:val="24"/>
              </w:rPr>
              <w:t>N</w:t>
            </w:r>
            <w:r w:rsidRPr="002009FB">
              <w:rPr>
                <w:rFonts w:ascii="Times New Roman" w:hAnsi="Times New Roman" w:cs="Times New Roman"/>
                <w:sz w:val="24"/>
                <w:szCs w:val="24"/>
              </w:rPr>
              <w:t>u este aplicabil în partea ce ține de relațiile autorităților competente din UE cu ESMA.</w:t>
            </w:r>
          </w:p>
          <w:p w14:paraId="3127512B" w14:textId="62EA0CAF" w:rsidR="00E168C2" w:rsidRPr="002D69EC" w:rsidRDefault="00E168C2" w:rsidP="002009FB">
            <w:pPr>
              <w:jc w:val="both"/>
              <w:rPr>
                <w:rFonts w:ascii="Times New Roman" w:hAnsi="Times New Roman" w:cs="Times New Roman"/>
                <w:sz w:val="24"/>
                <w:szCs w:val="24"/>
              </w:rPr>
            </w:pPr>
          </w:p>
        </w:tc>
      </w:tr>
      <w:tr w:rsidR="00E168C2" w:rsidRPr="002D69EC" w14:paraId="06CA4FC6" w14:textId="77777777" w:rsidTr="00334EB0">
        <w:tc>
          <w:tcPr>
            <w:tcW w:w="5528" w:type="dxa"/>
            <w:gridSpan w:val="2"/>
          </w:tcPr>
          <w:p w14:paraId="59026642" w14:textId="7777777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Atunci când autoritățile competente nu au responsabilitatea de a supraveghea respectarea și de a asigura respectarea actelor cu putere de lege și a actelor administrative menționate la alineatul (1), acestea publică pe paginile lor de internet datele de contact de unde se pot obține informații </w:t>
            </w:r>
            <w:r w:rsidRPr="002D69EC">
              <w:rPr>
                <w:rFonts w:ascii="Times New Roman" w:hAnsi="Times New Roman" w:cs="Times New Roman"/>
                <w:sz w:val="24"/>
                <w:szCs w:val="24"/>
              </w:rPr>
              <w:lastRenderedPageBreak/>
              <w:t xml:space="preserve">cu privire la actele cu putere de lege și actele administrative menționate la alineatul (1). </w:t>
            </w:r>
          </w:p>
          <w:p w14:paraId="4C19D435" w14:textId="7777777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(5) ESMA elaborează proiecte de standarde tehnice de punere în aplicare care stabilesc formularele, modelele și procedurile standard pentru notificările prevăzute în prezentul articol. ESMA transmite Comisiei proiectele de standarde tehnice de punere în aplicare până la 10 noiembrie 2021. Se conferă Comisiei competența de a adopta standardele tehnice de punere în aplicare menționate la primul paragraf de la prezentul alineat în conformitate cu articolul 15 din Regulamentul (UE) nr. 1095/2010. </w:t>
            </w:r>
          </w:p>
          <w:p w14:paraId="308C3F6E" w14:textId="7B9026FE"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(6) ESMA publică și menține pe pagina sa de internet rezumatul menționat la alineatul (2), precum și linkuri către paginile de internet ale autorităților competente menționate la alineatul (1). Nu poate fi angajată răspunderea ESMA pentru informațiile prezentate în rezumat. </w:t>
            </w:r>
          </w:p>
        </w:tc>
        <w:tc>
          <w:tcPr>
            <w:tcW w:w="6220" w:type="dxa"/>
          </w:tcPr>
          <w:p w14:paraId="0F6A2D0A" w14:textId="77777777" w:rsidR="00E168C2" w:rsidRPr="002D69EC" w:rsidRDefault="00E168C2" w:rsidP="00583F5F">
            <w:pPr>
              <w:jc w:val="both"/>
              <w:rPr>
                <w:rFonts w:ascii="Times New Roman" w:hAnsi="Times New Roman" w:cs="Times New Roman"/>
                <w:b/>
                <w:sz w:val="24"/>
                <w:szCs w:val="24"/>
                <w:lang w:val="ro-RO"/>
              </w:rPr>
            </w:pPr>
          </w:p>
        </w:tc>
        <w:tc>
          <w:tcPr>
            <w:tcW w:w="1742" w:type="dxa"/>
          </w:tcPr>
          <w:p w14:paraId="774E9672" w14:textId="7DF0F264" w:rsidR="00E168C2"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57C02D33" w14:textId="77777777" w:rsidR="00631201" w:rsidRPr="00631201" w:rsidRDefault="00631201" w:rsidP="00631201">
            <w:pPr>
              <w:jc w:val="both"/>
              <w:rPr>
                <w:rFonts w:ascii="Times New Roman" w:hAnsi="Times New Roman" w:cs="Times New Roman"/>
                <w:sz w:val="24"/>
                <w:szCs w:val="24"/>
              </w:rPr>
            </w:pPr>
            <w:r w:rsidRPr="00631201">
              <w:rPr>
                <w:rFonts w:ascii="Times New Roman" w:hAnsi="Times New Roman" w:cs="Times New Roman"/>
                <w:sz w:val="24"/>
                <w:szCs w:val="24"/>
              </w:rPr>
              <w:t>Alin.(4) neaplicabil, deoarece CNPF are această competență</w:t>
            </w:r>
          </w:p>
          <w:p w14:paraId="1CEE8E00" w14:textId="4CD1EADE" w:rsidR="00E168C2" w:rsidRPr="002D69EC" w:rsidRDefault="00631201" w:rsidP="00631201">
            <w:pPr>
              <w:jc w:val="both"/>
              <w:rPr>
                <w:rFonts w:ascii="Times New Roman" w:hAnsi="Times New Roman" w:cs="Times New Roman"/>
                <w:sz w:val="24"/>
                <w:szCs w:val="24"/>
              </w:rPr>
            </w:pPr>
            <w:r w:rsidRPr="00631201">
              <w:rPr>
                <w:rFonts w:ascii="Times New Roman" w:hAnsi="Times New Roman" w:cs="Times New Roman"/>
                <w:sz w:val="24"/>
                <w:szCs w:val="24"/>
              </w:rPr>
              <w:t>Alin. (5)</w:t>
            </w:r>
            <w:r>
              <w:rPr>
                <w:rFonts w:ascii="Times New Roman" w:hAnsi="Times New Roman" w:cs="Times New Roman"/>
                <w:sz w:val="24"/>
                <w:szCs w:val="24"/>
              </w:rPr>
              <w:t xml:space="preserve"> și </w:t>
            </w:r>
            <w:r w:rsidRPr="00631201">
              <w:rPr>
                <w:rFonts w:ascii="Times New Roman" w:hAnsi="Times New Roman" w:cs="Times New Roman"/>
                <w:sz w:val="24"/>
                <w:szCs w:val="24"/>
              </w:rPr>
              <w:t xml:space="preserve">(6) neaplicabile, </w:t>
            </w:r>
            <w:r w:rsidRPr="00631201">
              <w:rPr>
                <w:rFonts w:ascii="Times New Roman" w:hAnsi="Times New Roman" w:cs="Times New Roman"/>
                <w:sz w:val="24"/>
                <w:szCs w:val="24"/>
              </w:rPr>
              <w:lastRenderedPageBreak/>
              <w:t>deoarece impun obligații ESMA.</w:t>
            </w:r>
          </w:p>
        </w:tc>
      </w:tr>
      <w:tr w:rsidR="00E168C2" w:rsidRPr="002D69EC" w14:paraId="1D8A6E24" w14:textId="77777777" w:rsidTr="00334EB0">
        <w:tc>
          <w:tcPr>
            <w:tcW w:w="5528" w:type="dxa"/>
            <w:gridSpan w:val="2"/>
          </w:tcPr>
          <w:p w14:paraId="2A8568C0" w14:textId="6434CD1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(7) Autoritățile competente reprezintă punctele unice de contact responsabile cu furnizarea de informații privind normele de marketing în statele lor membre.</w:t>
            </w:r>
          </w:p>
        </w:tc>
        <w:tc>
          <w:tcPr>
            <w:tcW w:w="6220" w:type="dxa"/>
          </w:tcPr>
          <w:p w14:paraId="5B1051A2" w14:textId="5A0F2A60" w:rsidR="00E168C2" w:rsidRPr="002D69EC" w:rsidRDefault="00E168C2" w:rsidP="00583F5F">
            <w:pPr>
              <w:jc w:val="both"/>
              <w:rPr>
                <w:rFonts w:ascii="Times New Roman" w:hAnsi="Times New Roman" w:cs="Times New Roman"/>
                <w:b/>
                <w:sz w:val="24"/>
                <w:szCs w:val="24"/>
                <w:lang w:val="ro-RO"/>
              </w:rPr>
            </w:pPr>
          </w:p>
        </w:tc>
        <w:tc>
          <w:tcPr>
            <w:tcW w:w="1742" w:type="dxa"/>
          </w:tcPr>
          <w:p w14:paraId="1C18A36C" w14:textId="6D0D7E0F" w:rsidR="00E168C2"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78422B77" w14:textId="77777777" w:rsidR="00E168C2" w:rsidRPr="002D69EC" w:rsidRDefault="00E168C2" w:rsidP="00583F5F">
            <w:pPr>
              <w:jc w:val="both"/>
              <w:rPr>
                <w:rFonts w:ascii="Times New Roman" w:hAnsi="Times New Roman" w:cs="Times New Roman"/>
                <w:sz w:val="24"/>
                <w:szCs w:val="24"/>
              </w:rPr>
            </w:pPr>
          </w:p>
        </w:tc>
      </w:tr>
      <w:tr w:rsidR="00E168C2" w:rsidRPr="002D69EC" w14:paraId="744D866F" w14:textId="77777777" w:rsidTr="00334EB0">
        <w:tc>
          <w:tcPr>
            <w:tcW w:w="5528" w:type="dxa"/>
            <w:gridSpan w:val="2"/>
          </w:tcPr>
          <w:p w14:paraId="2265129F" w14:textId="589AD0F4" w:rsidR="00E168C2" w:rsidRPr="002D69EC" w:rsidRDefault="00E168C2" w:rsidP="00583F5F">
            <w:pPr>
              <w:ind w:right="38"/>
              <w:jc w:val="both"/>
              <w:rPr>
                <w:rFonts w:ascii="Times New Roman" w:hAnsi="Times New Roman" w:cs="Times New Roman"/>
                <w:sz w:val="24"/>
                <w:szCs w:val="24"/>
              </w:rPr>
            </w:pPr>
          </w:p>
          <w:p w14:paraId="1A8817D5" w14:textId="7777777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(8) Autoritățile competente prezintă către ESMA, în mod regulat și cel puțin o dată pe an, rapoarte cu privire la măsurile de asigurare a respectării legislației pe care le-au întreprins în anul precedent pe baza actelor cu putere de lege și a actelor administrative aplicabile comunicărilor publicitare ale furnizorilor de servicii de finanțare participativă. Rapoartele prezintă, în special: </w:t>
            </w:r>
          </w:p>
          <w:p w14:paraId="72071773" w14:textId="7777777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(a) numărul total al măsurilor de asigurare a respectării legislației luate în funcție de tipul de abatere, dacă există; </w:t>
            </w:r>
          </w:p>
          <w:p w14:paraId="151B8526" w14:textId="7777777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dacă sunt disponibile, rezultatele măsurilor de asigurare a respectării legislației, inclusiv tipul de sancțiuni aplicate, sau măsurile corective aplicate de furnizorii de servicii de finanțare participativă; și </w:t>
            </w:r>
          </w:p>
          <w:p w14:paraId="69EAB10C" w14:textId="5BCFCBB5" w:rsidR="00E168C2" w:rsidRPr="002D69EC" w:rsidRDefault="00E168C2" w:rsidP="00583F5F">
            <w:pPr>
              <w:jc w:val="both"/>
              <w:rPr>
                <w:rFonts w:ascii="Times New Roman" w:hAnsi="Times New Roman" w:cs="Times New Roman"/>
                <w:sz w:val="24"/>
                <w:szCs w:val="24"/>
              </w:rPr>
            </w:pPr>
            <w:r w:rsidRPr="002D69EC">
              <w:rPr>
                <w:rFonts w:ascii="Times New Roman" w:hAnsi="Times New Roman" w:cs="Times New Roman"/>
                <w:sz w:val="24"/>
                <w:szCs w:val="24"/>
              </w:rPr>
              <w:t>(c) dacă sunt disponibile, exemple cu privire la modul în care autoritățile competente au tratat cazurile în care furnizorii de servicii de finanțare participativă nu au respectat actele cu putere de lege și actele administrative naționale.</w:t>
            </w:r>
          </w:p>
        </w:tc>
        <w:tc>
          <w:tcPr>
            <w:tcW w:w="6220" w:type="dxa"/>
          </w:tcPr>
          <w:p w14:paraId="6B970614" w14:textId="20B6F834" w:rsidR="00E168C2" w:rsidRPr="002D69EC" w:rsidRDefault="00E168C2" w:rsidP="00583F5F">
            <w:pPr>
              <w:jc w:val="both"/>
              <w:rPr>
                <w:rFonts w:ascii="Times New Roman" w:hAnsi="Times New Roman" w:cs="Times New Roman"/>
                <w:b/>
                <w:color w:val="FF0000"/>
                <w:sz w:val="24"/>
                <w:szCs w:val="24"/>
              </w:rPr>
            </w:pPr>
          </w:p>
        </w:tc>
        <w:tc>
          <w:tcPr>
            <w:tcW w:w="1742" w:type="dxa"/>
          </w:tcPr>
          <w:p w14:paraId="1BD11C9D" w14:textId="7F40AB87" w:rsidR="00E168C2"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40436384" w14:textId="77777777" w:rsidR="00E168C2" w:rsidRPr="002D69EC" w:rsidRDefault="00E168C2" w:rsidP="00583F5F">
            <w:pPr>
              <w:jc w:val="both"/>
              <w:rPr>
                <w:rFonts w:ascii="Times New Roman" w:hAnsi="Times New Roman" w:cs="Times New Roman"/>
                <w:sz w:val="24"/>
                <w:szCs w:val="24"/>
              </w:rPr>
            </w:pPr>
          </w:p>
        </w:tc>
      </w:tr>
      <w:tr w:rsidR="00E168C2" w:rsidRPr="002D69EC" w14:paraId="72A25BF6" w14:textId="77777777" w:rsidTr="00334EB0">
        <w:tc>
          <w:tcPr>
            <w:tcW w:w="5528" w:type="dxa"/>
            <w:gridSpan w:val="2"/>
          </w:tcPr>
          <w:p w14:paraId="0401C906" w14:textId="77777777" w:rsidR="00E168C2" w:rsidRPr="002D69EC"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t>CAPITOLUL VI</w:t>
            </w:r>
          </w:p>
          <w:p w14:paraId="5389AD57" w14:textId="77777777" w:rsidR="00E168C2" w:rsidRPr="002D69EC" w:rsidRDefault="00E168C2" w:rsidP="00583F5F">
            <w:pPr>
              <w:jc w:val="both"/>
              <w:rPr>
                <w:rFonts w:ascii="Times New Roman" w:hAnsi="Times New Roman" w:cs="Times New Roman"/>
                <w:b/>
                <w:i/>
                <w:sz w:val="24"/>
                <w:szCs w:val="24"/>
              </w:rPr>
            </w:pPr>
            <w:r w:rsidRPr="002D69EC">
              <w:rPr>
                <w:rFonts w:ascii="Times New Roman" w:hAnsi="Times New Roman" w:cs="Times New Roman"/>
                <w:b/>
                <w:i/>
                <w:sz w:val="24"/>
                <w:szCs w:val="24"/>
              </w:rPr>
              <w:t>Autoritățile competente și ESMA</w:t>
            </w:r>
          </w:p>
          <w:p w14:paraId="63CBCB5A" w14:textId="77777777" w:rsidR="00E168C2" w:rsidRPr="002D69EC" w:rsidRDefault="00E168C2" w:rsidP="00583F5F">
            <w:pPr>
              <w:jc w:val="both"/>
              <w:rPr>
                <w:rFonts w:ascii="Times New Roman" w:hAnsi="Times New Roman" w:cs="Times New Roman"/>
                <w:i/>
                <w:sz w:val="24"/>
                <w:szCs w:val="24"/>
              </w:rPr>
            </w:pPr>
            <w:r w:rsidRPr="002D69EC">
              <w:rPr>
                <w:rFonts w:ascii="Times New Roman" w:hAnsi="Times New Roman" w:cs="Times New Roman"/>
                <w:i/>
                <w:sz w:val="24"/>
                <w:szCs w:val="24"/>
              </w:rPr>
              <w:t xml:space="preserve">Articolul 29 </w:t>
            </w:r>
          </w:p>
          <w:p w14:paraId="1C45395A" w14:textId="77777777" w:rsidR="00E168C2" w:rsidRPr="002D69EC"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t>Autoritățile competente</w:t>
            </w:r>
          </w:p>
          <w:p w14:paraId="26B5FCA0" w14:textId="77777777" w:rsidR="00E168C2" w:rsidRPr="002D69EC" w:rsidRDefault="00E168C2"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 </w:t>
            </w:r>
          </w:p>
          <w:p w14:paraId="2E5724ED" w14:textId="2F987C20"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Statele membre desemnează autoritățile competente responsabile cu îndeplinirea funcțiilor și sarcinilor prevăzute în prezentul regulament și informează ESMA cu privire la aceasta. </w:t>
            </w:r>
          </w:p>
        </w:tc>
        <w:tc>
          <w:tcPr>
            <w:tcW w:w="6220" w:type="dxa"/>
          </w:tcPr>
          <w:p w14:paraId="60306E1D" w14:textId="760552E6" w:rsidR="00E168C2" w:rsidRPr="002D69EC" w:rsidRDefault="00E168C2" w:rsidP="00583F5F">
            <w:pPr>
              <w:pStyle w:val="NormalWeb"/>
              <w:spacing w:before="0" w:beforeAutospacing="0" w:after="0" w:afterAutospacing="0"/>
              <w:jc w:val="both"/>
              <w:rPr>
                <w:bCs/>
              </w:rPr>
            </w:pPr>
          </w:p>
        </w:tc>
        <w:tc>
          <w:tcPr>
            <w:tcW w:w="1742" w:type="dxa"/>
          </w:tcPr>
          <w:p w14:paraId="3CFD3C75" w14:textId="0CA1A908" w:rsidR="00E168C2"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09ADFBD2" w14:textId="77777777" w:rsidR="00E168C2" w:rsidRPr="002D69EC" w:rsidRDefault="00E168C2" w:rsidP="00583F5F">
            <w:pPr>
              <w:jc w:val="both"/>
              <w:rPr>
                <w:rFonts w:ascii="Times New Roman" w:hAnsi="Times New Roman" w:cs="Times New Roman"/>
                <w:sz w:val="24"/>
                <w:szCs w:val="24"/>
              </w:rPr>
            </w:pPr>
          </w:p>
        </w:tc>
      </w:tr>
      <w:tr w:rsidR="00E168C2" w:rsidRPr="002D69EC" w14:paraId="2042E866" w14:textId="77777777" w:rsidTr="00334EB0">
        <w:tc>
          <w:tcPr>
            <w:tcW w:w="5528" w:type="dxa"/>
            <w:gridSpan w:val="2"/>
          </w:tcPr>
          <w:p w14:paraId="07DEA52E" w14:textId="7777777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În cazul în care statele membre desemnează mai multe autorități competente în temeiul alineatului (1), acestea stabilesc sarcinile fiecărei autorități și desemnează pe una dintre acestea ca punct unic de contact pentru cooperarea administrativă transfrontalieră între autoritățile competente, precum și cu ESMA. </w:t>
            </w:r>
          </w:p>
          <w:p w14:paraId="2CACF9C5" w14:textId="0373891E" w:rsidR="00E168C2" w:rsidRPr="002D69EC" w:rsidRDefault="00E168C2" w:rsidP="00583F5F">
            <w:pPr>
              <w:ind w:left="455" w:right="38" w:hanging="425"/>
              <w:jc w:val="both"/>
              <w:rPr>
                <w:rFonts w:ascii="Times New Roman" w:hAnsi="Times New Roman" w:cs="Times New Roman"/>
                <w:b/>
                <w:sz w:val="24"/>
                <w:szCs w:val="24"/>
              </w:rPr>
            </w:pPr>
            <w:r w:rsidRPr="002D69EC">
              <w:rPr>
                <w:rFonts w:ascii="Times New Roman" w:hAnsi="Times New Roman" w:cs="Times New Roman"/>
                <w:sz w:val="24"/>
                <w:szCs w:val="24"/>
              </w:rPr>
              <w:t>(3) ESMA publică pe pagina sa de internet lista autorităților competente desemnate în conformitate cu alineatul (1).</w:t>
            </w:r>
          </w:p>
        </w:tc>
        <w:tc>
          <w:tcPr>
            <w:tcW w:w="6220" w:type="dxa"/>
          </w:tcPr>
          <w:p w14:paraId="02F6C87F" w14:textId="77777777" w:rsidR="00E168C2" w:rsidRPr="002D69EC" w:rsidRDefault="00E168C2" w:rsidP="00583F5F">
            <w:pPr>
              <w:jc w:val="both"/>
              <w:rPr>
                <w:rFonts w:ascii="Times New Roman" w:hAnsi="Times New Roman" w:cs="Times New Roman"/>
                <w:sz w:val="24"/>
                <w:szCs w:val="24"/>
                <w:lang w:val="ro-RO"/>
              </w:rPr>
            </w:pPr>
          </w:p>
        </w:tc>
        <w:tc>
          <w:tcPr>
            <w:tcW w:w="1742" w:type="dxa"/>
          </w:tcPr>
          <w:p w14:paraId="50766004" w14:textId="1B09BC15" w:rsidR="00E168C2"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684E55EA" w14:textId="440705DA" w:rsidR="00E168C2" w:rsidRPr="002D69EC" w:rsidRDefault="00E168C2" w:rsidP="00583F5F">
            <w:pPr>
              <w:jc w:val="both"/>
              <w:rPr>
                <w:rFonts w:ascii="Times New Roman" w:hAnsi="Times New Roman" w:cs="Times New Roman"/>
                <w:sz w:val="24"/>
                <w:szCs w:val="24"/>
              </w:rPr>
            </w:pPr>
          </w:p>
        </w:tc>
      </w:tr>
      <w:tr w:rsidR="00E168C2" w:rsidRPr="002D69EC" w14:paraId="6622ACDE" w14:textId="77777777" w:rsidTr="00334EB0">
        <w:tc>
          <w:tcPr>
            <w:tcW w:w="5528" w:type="dxa"/>
            <w:gridSpan w:val="2"/>
          </w:tcPr>
          <w:p w14:paraId="116580E5" w14:textId="77777777" w:rsidR="00E168C2" w:rsidRPr="002D69EC" w:rsidRDefault="00E168C2" w:rsidP="00583F5F">
            <w:pPr>
              <w:jc w:val="both"/>
              <w:rPr>
                <w:rFonts w:ascii="Times New Roman" w:hAnsi="Times New Roman" w:cs="Times New Roman"/>
                <w:i/>
                <w:sz w:val="24"/>
                <w:szCs w:val="24"/>
              </w:rPr>
            </w:pPr>
            <w:r w:rsidRPr="002D69EC">
              <w:rPr>
                <w:rFonts w:ascii="Times New Roman" w:hAnsi="Times New Roman" w:cs="Times New Roman"/>
                <w:i/>
                <w:sz w:val="24"/>
                <w:szCs w:val="24"/>
              </w:rPr>
              <w:lastRenderedPageBreak/>
              <w:t>Articolul 30</w:t>
            </w:r>
          </w:p>
          <w:p w14:paraId="1109A302" w14:textId="6FC5E68E" w:rsidR="00E168C2" w:rsidRPr="00432444"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Competențele autorităților competente</w:t>
            </w:r>
          </w:p>
          <w:p w14:paraId="39BF3ACD" w14:textId="7777777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Pentru a-și îndeplini atribuțiile în conformitate cu prezentul regulament, autoritățile competente dispun, conform dreptului intern, cel puțin de următoarele competențe de investigare: </w:t>
            </w:r>
          </w:p>
          <w:p w14:paraId="2F5F4BD9" w14:textId="7777777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de a solicita furnizorilor de servicii de finanțare participativă și terților desemnați să îndeplinească funcții în ceea ce privește prestarea de servicii de finanțare participativă, precum și persoanelor fizice sau juridice care le controlează sau sunt controlate de aceștia să pună la dispoziție informații și documente; </w:t>
            </w:r>
          </w:p>
          <w:p w14:paraId="017B7909" w14:textId="77777777" w:rsidR="00E168C2"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(b) de a solicita auditorilor și membrilor organelor de conducere ale furnizorilor de servicii de finanțare participativă, precum și terților desemnați să îndeplinească funcții în ceea ce privește prestarea de servicii de finanțare participativă, să pună la dispoziție informații;</w:t>
            </w:r>
          </w:p>
          <w:p w14:paraId="016AC4B4" w14:textId="0D865072" w:rsidR="00432444" w:rsidRPr="002D69EC" w:rsidRDefault="00432444" w:rsidP="00583F5F">
            <w:pPr>
              <w:ind w:left="455" w:right="38" w:hanging="425"/>
              <w:jc w:val="both"/>
              <w:rPr>
                <w:rFonts w:ascii="Times New Roman" w:hAnsi="Times New Roman" w:cs="Times New Roman"/>
                <w:sz w:val="24"/>
                <w:szCs w:val="24"/>
              </w:rPr>
            </w:pPr>
          </w:p>
        </w:tc>
        <w:tc>
          <w:tcPr>
            <w:tcW w:w="6220" w:type="dxa"/>
          </w:tcPr>
          <w:p w14:paraId="386BC79F" w14:textId="083F7AA0" w:rsidR="00E168C2" w:rsidRPr="002D69EC" w:rsidRDefault="00E168C2" w:rsidP="00583F5F">
            <w:pPr>
              <w:pStyle w:val="NormalWeb"/>
              <w:spacing w:before="0" w:beforeAutospacing="0" w:after="0" w:afterAutospacing="0"/>
              <w:jc w:val="both"/>
              <w:rPr>
                <w:bCs/>
              </w:rPr>
            </w:pPr>
            <w:r w:rsidRPr="002D69EC">
              <w:rPr>
                <w:bCs/>
              </w:rPr>
              <w:t xml:space="preserve">Proiectul de modificare a Legii nr. 181/2023 prevede completarea art. 43 alin. (2) </w:t>
            </w:r>
          </w:p>
          <w:p w14:paraId="203A0480" w14:textId="77777777" w:rsidR="00E168C2" w:rsidRPr="002D69EC" w:rsidRDefault="00E168C2" w:rsidP="00583F5F">
            <w:pPr>
              <w:jc w:val="both"/>
              <w:rPr>
                <w:rFonts w:ascii="Times New Roman" w:hAnsi="Times New Roman" w:cs="Times New Roman"/>
                <w:sz w:val="24"/>
                <w:szCs w:val="24"/>
                <w:lang w:val="ro-RO"/>
              </w:rPr>
            </w:pPr>
            <w:r w:rsidRPr="007C47F3">
              <w:rPr>
                <w:rFonts w:ascii="Times New Roman" w:hAnsi="Times New Roman" w:cs="Times New Roman"/>
                <w:b/>
                <w:bCs/>
                <w:sz w:val="24"/>
                <w:szCs w:val="24"/>
                <w:lang w:val="ro-RO"/>
              </w:rPr>
              <w:t>Articolul 43.</w:t>
            </w:r>
            <w:r w:rsidRPr="002D69EC">
              <w:rPr>
                <w:rFonts w:ascii="Times New Roman" w:hAnsi="Times New Roman" w:cs="Times New Roman"/>
                <w:sz w:val="24"/>
                <w:szCs w:val="24"/>
                <w:lang w:val="ro-RO"/>
              </w:rPr>
              <w:t xml:space="preserve"> Atribuțiile și drepturile autorității de supraveghere</w:t>
            </w:r>
          </w:p>
          <w:p w14:paraId="65B00BB8" w14:textId="6A819509" w:rsidR="00E168C2" w:rsidRPr="002D69EC" w:rsidRDefault="00E168C2" w:rsidP="00583F5F">
            <w:pPr>
              <w:pStyle w:val="NormalWeb"/>
              <w:spacing w:before="0" w:beforeAutospacing="0" w:after="0" w:afterAutospacing="0"/>
              <w:jc w:val="both"/>
              <w:rPr>
                <w:color w:val="000000" w:themeColor="text1"/>
              </w:rPr>
            </w:pPr>
            <w:r w:rsidRPr="002D69EC">
              <w:rPr>
                <w:color w:val="000000" w:themeColor="text1"/>
              </w:rPr>
              <w:t xml:space="preserve">(2) Autoritatea de supraveghere este în drept să solicite, iar furnizorii autorizaţi, acţionarii/asociaţii, administratorii, </w:t>
            </w:r>
            <w:r w:rsidRPr="002D69EC">
              <w:rPr>
                <w:i/>
                <w:iCs/>
                <w:color w:val="000000" w:themeColor="text1"/>
              </w:rPr>
              <w:t>auditori</w:t>
            </w:r>
            <w:r w:rsidR="00AC67EA" w:rsidRPr="002D69EC">
              <w:rPr>
                <w:i/>
                <w:iCs/>
                <w:color w:val="000000" w:themeColor="text1"/>
              </w:rPr>
              <w:t>/cenzori</w:t>
            </w:r>
            <w:r w:rsidRPr="002D69EC">
              <w:rPr>
                <w:color w:val="000000" w:themeColor="text1"/>
              </w:rPr>
              <w:t xml:space="preserve"> şi/sau salariaţii acestora sunt obligaţi să prezinte, la solicitare, în termenul indicat, documentele şi informaţiile necesare executării corespunzătoare a prevederilor prezentei legi.</w:t>
            </w:r>
          </w:p>
          <w:p w14:paraId="7808D566" w14:textId="4A4CF9E0" w:rsidR="00E168C2" w:rsidRPr="002D69EC" w:rsidRDefault="00E168C2" w:rsidP="00583F5F">
            <w:pPr>
              <w:jc w:val="both"/>
              <w:rPr>
                <w:rFonts w:ascii="Times New Roman" w:hAnsi="Times New Roman" w:cs="Times New Roman"/>
                <w:b/>
                <w:sz w:val="24"/>
                <w:szCs w:val="24"/>
                <w:lang w:val="ro-RO"/>
              </w:rPr>
            </w:pPr>
          </w:p>
        </w:tc>
        <w:tc>
          <w:tcPr>
            <w:tcW w:w="1742" w:type="dxa"/>
          </w:tcPr>
          <w:p w14:paraId="05EFAA1D" w14:textId="726FB1F4" w:rsidR="00E168C2" w:rsidRPr="002D69EC"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565DC385" w14:textId="77777777" w:rsidR="00E168C2" w:rsidRPr="002D69EC" w:rsidRDefault="00E168C2" w:rsidP="00583F5F">
            <w:pPr>
              <w:jc w:val="both"/>
              <w:rPr>
                <w:rFonts w:ascii="Times New Roman" w:hAnsi="Times New Roman" w:cs="Times New Roman"/>
                <w:sz w:val="24"/>
                <w:szCs w:val="24"/>
              </w:rPr>
            </w:pPr>
          </w:p>
        </w:tc>
      </w:tr>
      <w:tr w:rsidR="00E168C2" w:rsidRPr="002D69EC" w14:paraId="6031DEAF" w14:textId="77777777" w:rsidTr="00334EB0">
        <w:tc>
          <w:tcPr>
            <w:tcW w:w="5528" w:type="dxa"/>
            <w:gridSpan w:val="2"/>
          </w:tcPr>
          <w:p w14:paraId="53110D35" w14:textId="472B0062"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de a efectua inspecții sau investigații la fața locului în alte locații decât reședințele private ale persoanelor fizice și, în acest scop, de a pătrunde în locații pentru a avea acces la documente și la alte date sub orice formă, în cazul în care există o suspiciune rezonabilă că documentele și alte date legate de obiectul inspecției sau al investigației pot fi relevante pentru a dovedi un caz de încălcare a prezentului regulament. </w:t>
            </w:r>
          </w:p>
        </w:tc>
        <w:tc>
          <w:tcPr>
            <w:tcW w:w="6220" w:type="dxa"/>
          </w:tcPr>
          <w:p w14:paraId="3D907E7F" w14:textId="4A8B76AA" w:rsidR="00E168C2" w:rsidRPr="002D69EC" w:rsidRDefault="00E168C2" w:rsidP="00583F5F">
            <w:pPr>
              <w:pStyle w:val="NormalWeb"/>
              <w:spacing w:before="0" w:beforeAutospacing="0" w:after="0" w:afterAutospacing="0"/>
              <w:jc w:val="both"/>
              <w:rPr>
                <w:bCs/>
              </w:rPr>
            </w:pPr>
            <w:r w:rsidRPr="002D69EC">
              <w:rPr>
                <w:bCs/>
              </w:rPr>
              <w:t>Legea nr. 181/2023:</w:t>
            </w:r>
          </w:p>
          <w:p w14:paraId="00672806" w14:textId="73632507" w:rsidR="00E168C2" w:rsidRPr="002D69EC" w:rsidRDefault="00E168C2" w:rsidP="00583F5F">
            <w:pPr>
              <w:pStyle w:val="NormalWeb"/>
              <w:spacing w:before="0" w:beforeAutospacing="0" w:after="0" w:afterAutospacing="0"/>
              <w:jc w:val="both"/>
            </w:pPr>
            <w:r w:rsidRPr="007C47F3">
              <w:rPr>
                <w:b/>
              </w:rPr>
              <w:t>Articolul 43.</w:t>
            </w:r>
            <w:r w:rsidRPr="002D69EC">
              <w:t xml:space="preserve"> Atribuţiile şi drepturile autorităţii de supraveghere</w:t>
            </w:r>
          </w:p>
          <w:p w14:paraId="10771200" w14:textId="77777777" w:rsidR="00E168C2" w:rsidRPr="002D69EC" w:rsidRDefault="00E168C2" w:rsidP="00583F5F">
            <w:pPr>
              <w:pStyle w:val="NormalWeb"/>
              <w:spacing w:before="0" w:beforeAutospacing="0" w:after="0" w:afterAutospacing="0"/>
              <w:jc w:val="both"/>
            </w:pPr>
            <w:r w:rsidRPr="002D69EC">
              <w:t>(1) În scopul supravegherii eficiente a activităţii furnizorilor de finanţare participativă, autoritatea de supraveghere:</w:t>
            </w:r>
          </w:p>
          <w:p w14:paraId="50348F68" w14:textId="5B0F41FB" w:rsidR="00E168C2" w:rsidRPr="002D69EC" w:rsidRDefault="00E168C2" w:rsidP="00583F5F">
            <w:pPr>
              <w:pStyle w:val="NormalWeb"/>
              <w:spacing w:before="0" w:beforeAutospacing="0" w:after="0" w:afterAutospacing="0"/>
              <w:jc w:val="both"/>
            </w:pPr>
            <w:r w:rsidRPr="002D69EC">
              <w:t>a) efectuează controale asupra activităţii furnizorilor de la distanţă sau la faţa locului.</w:t>
            </w:r>
          </w:p>
        </w:tc>
        <w:tc>
          <w:tcPr>
            <w:tcW w:w="1742" w:type="dxa"/>
          </w:tcPr>
          <w:p w14:paraId="0B6E6ADE" w14:textId="0B48E279" w:rsidR="00E168C2" w:rsidRPr="002D69EC"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26067136" w14:textId="77777777" w:rsidR="00E168C2" w:rsidRPr="002D69EC" w:rsidRDefault="00E168C2" w:rsidP="00583F5F">
            <w:pPr>
              <w:jc w:val="both"/>
              <w:rPr>
                <w:rFonts w:ascii="Times New Roman" w:hAnsi="Times New Roman" w:cs="Times New Roman"/>
                <w:sz w:val="24"/>
                <w:szCs w:val="24"/>
              </w:rPr>
            </w:pPr>
          </w:p>
        </w:tc>
      </w:tr>
      <w:tr w:rsidR="00E168C2" w:rsidRPr="002D69EC" w14:paraId="77C80BED" w14:textId="77777777" w:rsidTr="00334EB0">
        <w:tc>
          <w:tcPr>
            <w:tcW w:w="5528" w:type="dxa"/>
            <w:gridSpan w:val="2"/>
          </w:tcPr>
          <w:p w14:paraId="416857B3" w14:textId="7777777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Pentru a-și îndeplini atribuțiile în temeiul prezentului regulament, autoritățile competente </w:t>
            </w:r>
            <w:r w:rsidRPr="002D69EC">
              <w:rPr>
                <w:rFonts w:ascii="Times New Roman" w:hAnsi="Times New Roman" w:cs="Times New Roman"/>
                <w:sz w:val="24"/>
                <w:szCs w:val="24"/>
              </w:rPr>
              <w:lastRenderedPageBreak/>
              <w:t xml:space="preserve">dispun, conform dreptului intern, cel puțin de următoarele competențe de supraveghere: </w:t>
            </w:r>
          </w:p>
          <w:p w14:paraId="3A5ABC50" w14:textId="1B1D08F1"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de a suspenda o ofertă de finanțare participativă timp de cel mult 10 zile lucrătoare consecutive, de fiecare dată când au motive întemeiate să suspecteze un caz de încălcare a prezentului regulament; </w:t>
            </w:r>
          </w:p>
        </w:tc>
        <w:tc>
          <w:tcPr>
            <w:tcW w:w="6220" w:type="dxa"/>
          </w:tcPr>
          <w:p w14:paraId="254F43DF" w14:textId="77777777" w:rsidR="00E168C2" w:rsidRPr="002D69EC" w:rsidRDefault="00E168C2"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lastRenderedPageBreak/>
              <w:t>Legea nr. 181/2023:</w:t>
            </w:r>
          </w:p>
          <w:p w14:paraId="6CEB825F" w14:textId="77777777" w:rsidR="00E168C2" w:rsidRPr="002D69EC" w:rsidRDefault="00E168C2" w:rsidP="00583F5F">
            <w:pPr>
              <w:jc w:val="both"/>
              <w:rPr>
                <w:rFonts w:ascii="Times New Roman" w:hAnsi="Times New Roman" w:cs="Times New Roman"/>
                <w:sz w:val="24"/>
                <w:szCs w:val="24"/>
                <w:lang w:val="ro-RO"/>
              </w:rPr>
            </w:pPr>
            <w:r w:rsidRPr="007C47F3">
              <w:rPr>
                <w:rFonts w:ascii="Times New Roman" w:hAnsi="Times New Roman" w:cs="Times New Roman"/>
                <w:b/>
                <w:bCs/>
                <w:sz w:val="24"/>
                <w:szCs w:val="24"/>
                <w:lang w:val="ro-RO"/>
              </w:rPr>
              <w:t>Articolul 43.</w:t>
            </w:r>
            <w:r w:rsidRPr="002D69EC">
              <w:rPr>
                <w:rFonts w:ascii="Times New Roman" w:hAnsi="Times New Roman" w:cs="Times New Roman"/>
                <w:sz w:val="24"/>
                <w:szCs w:val="24"/>
                <w:lang w:val="ro-RO"/>
              </w:rPr>
              <w:t xml:space="preserve"> Atribuțiile și drepturile autorității de supraveghere</w:t>
            </w:r>
          </w:p>
          <w:p w14:paraId="21F577D7" w14:textId="77777777" w:rsidR="00E168C2" w:rsidRPr="002D69EC" w:rsidRDefault="00E168C2" w:rsidP="00583F5F">
            <w:pPr>
              <w:pStyle w:val="NormalWeb"/>
              <w:spacing w:before="0" w:beforeAutospacing="0" w:after="0" w:afterAutospacing="0"/>
              <w:jc w:val="both"/>
            </w:pPr>
            <w:r w:rsidRPr="002D69EC">
              <w:lastRenderedPageBreak/>
              <w:t>(3) În cazul constatării unor încălcări ale prezentei legi sau ale actelor normative, autoritatea de supraveghere este în drept:</w:t>
            </w:r>
          </w:p>
          <w:p w14:paraId="45F727D9" w14:textId="281D8C91" w:rsidR="00E168C2" w:rsidRPr="002D69EC" w:rsidRDefault="00E168C2" w:rsidP="00583F5F">
            <w:pPr>
              <w:pStyle w:val="NormalWeb"/>
              <w:spacing w:before="0" w:beforeAutospacing="0" w:after="0" w:afterAutospacing="0"/>
              <w:jc w:val="both"/>
            </w:pPr>
            <w:r w:rsidRPr="002D69EC">
              <w:t>a) de a interzice o ofertă de finanţare participativă sau de a o suspenda pe o perioadă de cel mult 10 zile lucrătoare consecutive;</w:t>
            </w:r>
          </w:p>
        </w:tc>
        <w:tc>
          <w:tcPr>
            <w:tcW w:w="1742" w:type="dxa"/>
          </w:tcPr>
          <w:p w14:paraId="35C0980F" w14:textId="6F04334D" w:rsidR="00E168C2" w:rsidRPr="002D69EC"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38964454" w14:textId="77777777" w:rsidR="00E168C2" w:rsidRPr="002D69EC" w:rsidRDefault="00E168C2" w:rsidP="00583F5F">
            <w:pPr>
              <w:jc w:val="both"/>
              <w:rPr>
                <w:rFonts w:ascii="Times New Roman" w:hAnsi="Times New Roman" w:cs="Times New Roman"/>
                <w:sz w:val="24"/>
                <w:szCs w:val="24"/>
              </w:rPr>
            </w:pPr>
          </w:p>
        </w:tc>
      </w:tr>
      <w:tr w:rsidR="00E168C2" w:rsidRPr="002D69EC" w14:paraId="27D94ABE" w14:textId="77777777" w:rsidTr="00334EB0">
        <w:tc>
          <w:tcPr>
            <w:tcW w:w="5528" w:type="dxa"/>
            <w:gridSpan w:val="2"/>
          </w:tcPr>
          <w:p w14:paraId="029506C2" w14:textId="68531B9D"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de a interzice sau suspenda comunicările publicitare sau de a solicita unui furnizor de servicii de finanțare partici pativă, sau unui terț desemnat să îndeplinească funcții în ceea ce privește prestarea de servicii de finanțare partici pativă, să înceteze sau să suspende comunicările publicitare timp de cel mult 10 zile lucrătoare consecutive, atunci când există motive întemeiate de a suspecta încălcarea prezentului regulament; </w:t>
            </w:r>
          </w:p>
        </w:tc>
        <w:tc>
          <w:tcPr>
            <w:tcW w:w="6220" w:type="dxa"/>
          </w:tcPr>
          <w:p w14:paraId="0FB85ADE" w14:textId="77777777" w:rsidR="00E168C2" w:rsidRPr="002D69EC" w:rsidRDefault="00E168C2"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t>Legea nr. 181/2023:</w:t>
            </w:r>
          </w:p>
          <w:p w14:paraId="2E82B571" w14:textId="77777777" w:rsidR="00E168C2" w:rsidRPr="002D69EC" w:rsidRDefault="00E168C2" w:rsidP="00583F5F">
            <w:pPr>
              <w:jc w:val="both"/>
              <w:rPr>
                <w:rFonts w:ascii="Times New Roman" w:hAnsi="Times New Roman" w:cs="Times New Roman"/>
                <w:sz w:val="24"/>
                <w:szCs w:val="24"/>
                <w:lang w:val="ro-RO"/>
              </w:rPr>
            </w:pPr>
            <w:r w:rsidRPr="007C47F3">
              <w:rPr>
                <w:rFonts w:ascii="Times New Roman" w:hAnsi="Times New Roman" w:cs="Times New Roman"/>
                <w:b/>
                <w:bCs/>
                <w:sz w:val="24"/>
                <w:szCs w:val="24"/>
                <w:lang w:val="ro-RO"/>
              </w:rPr>
              <w:t>Articolul 43</w:t>
            </w:r>
            <w:r w:rsidRPr="002D69EC">
              <w:rPr>
                <w:rFonts w:ascii="Times New Roman" w:hAnsi="Times New Roman" w:cs="Times New Roman"/>
                <w:sz w:val="24"/>
                <w:szCs w:val="24"/>
                <w:lang w:val="ro-RO"/>
              </w:rPr>
              <w:t>. Atribuțiile și drepturile autorității de supraveghere</w:t>
            </w:r>
          </w:p>
          <w:p w14:paraId="67776BC4" w14:textId="77777777" w:rsidR="00E168C2" w:rsidRPr="002D69EC" w:rsidRDefault="00E168C2"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rPr>
              <w:t>(3) În cazul constatării unor încălcări ale prezentei legi sau ale actelor normative, autoritatea de supraveghere este în drept:</w:t>
            </w:r>
          </w:p>
          <w:p w14:paraId="208354D8" w14:textId="77777777" w:rsidR="00E168C2" w:rsidRDefault="00E168C2" w:rsidP="00583F5F">
            <w:pPr>
              <w:pStyle w:val="NormalWeb"/>
              <w:spacing w:before="0" w:beforeAutospacing="0" w:after="0" w:afterAutospacing="0"/>
              <w:jc w:val="both"/>
            </w:pPr>
            <w:r w:rsidRPr="002D69EC">
              <w:t>b) de a interzice publicitatea sau de a solicita unui furnizor să retragă publicitatea, precum şi de a suspenda ori a solicita unui furnizor să suspende publicitatea pe o perioadă de cel mult 10 zile lucrătoare consecutive;</w:t>
            </w:r>
          </w:p>
          <w:p w14:paraId="2A3100EB" w14:textId="4AF64674" w:rsidR="00432444" w:rsidRPr="002D69EC" w:rsidRDefault="00432444" w:rsidP="00583F5F">
            <w:pPr>
              <w:pStyle w:val="NormalWeb"/>
              <w:spacing w:before="0" w:beforeAutospacing="0" w:after="0" w:afterAutospacing="0"/>
              <w:jc w:val="both"/>
            </w:pPr>
          </w:p>
        </w:tc>
        <w:tc>
          <w:tcPr>
            <w:tcW w:w="1742" w:type="dxa"/>
          </w:tcPr>
          <w:p w14:paraId="34FCF2F1" w14:textId="5B9B7598" w:rsidR="00E168C2" w:rsidRPr="002D69EC"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6700E18A" w14:textId="77777777" w:rsidR="00E168C2" w:rsidRPr="002D69EC" w:rsidRDefault="00E168C2" w:rsidP="00583F5F">
            <w:pPr>
              <w:jc w:val="both"/>
              <w:rPr>
                <w:rFonts w:ascii="Times New Roman" w:hAnsi="Times New Roman" w:cs="Times New Roman"/>
                <w:sz w:val="24"/>
                <w:szCs w:val="24"/>
              </w:rPr>
            </w:pPr>
          </w:p>
        </w:tc>
      </w:tr>
      <w:tr w:rsidR="00E168C2" w:rsidRPr="002D69EC" w14:paraId="68842AFE" w14:textId="77777777" w:rsidTr="00334EB0">
        <w:tc>
          <w:tcPr>
            <w:tcW w:w="5528" w:type="dxa"/>
            <w:gridSpan w:val="2"/>
          </w:tcPr>
          <w:p w14:paraId="08AAA04E" w14:textId="14D473A1" w:rsidR="00E168C2" w:rsidRPr="002D69EC" w:rsidRDefault="00E168C2" w:rsidP="00583F5F">
            <w:pPr>
              <w:pStyle w:val="ListParagraph"/>
              <w:numPr>
                <w:ilvl w:val="1"/>
                <w:numId w:val="2"/>
              </w:numPr>
              <w:ind w:right="38"/>
              <w:rPr>
                <w:sz w:val="24"/>
                <w:szCs w:val="24"/>
              </w:rPr>
            </w:pPr>
            <w:r w:rsidRPr="002D69EC">
              <w:rPr>
                <w:sz w:val="24"/>
                <w:szCs w:val="24"/>
              </w:rPr>
              <w:t>de a interzice o ofertă de finanțare participativă în cazul în care constată încălcarea prezentului regulament sau au motive întemeiate să suspecteze încălcarea acestuia;</w:t>
            </w:r>
          </w:p>
          <w:p w14:paraId="0618D7CD" w14:textId="021B83CE" w:rsidR="00E168C2" w:rsidRPr="002D69EC" w:rsidRDefault="00E168C2" w:rsidP="00583F5F">
            <w:pPr>
              <w:pStyle w:val="ListParagraph"/>
              <w:numPr>
                <w:ilvl w:val="1"/>
                <w:numId w:val="2"/>
              </w:numPr>
              <w:ind w:right="38"/>
              <w:rPr>
                <w:sz w:val="24"/>
                <w:szCs w:val="24"/>
              </w:rPr>
            </w:pPr>
            <w:r w:rsidRPr="002D69EC">
              <w:rPr>
                <w:sz w:val="24"/>
                <w:szCs w:val="24"/>
              </w:rPr>
              <w:t xml:space="preserve">de a suspenda sau de a solicita unui furnizor de servicii de finanțare participativă să suspende prestarea de servicii de finanțare participativă timp de cel mult 10 zile lucrătoare consecutive, atunci când există motive întemeiate să suspecteze încălcarea prezentului regulament; </w:t>
            </w:r>
          </w:p>
          <w:p w14:paraId="133C09AF" w14:textId="788F5B86"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(e) de a interzice prestarea de servicii de finanțare participativă în cazul în care constată încălcarea prezentului regulament; </w:t>
            </w:r>
          </w:p>
        </w:tc>
        <w:tc>
          <w:tcPr>
            <w:tcW w:w="6220" w:type="dxa"/>
          </w:tcPr>
          <w:p w14:paraId="145D3D02" w14:textId="77777777" w:rsidR="00E168C2" w:rsidRPr="002D69EC" w:rsidRDefault="00E168C2"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t>Legea nr. 181/2023:</w:t>
            </w:r>
          </w:p>
          <w:p w14:paraId="57FA3304" w14:textId="77777777" w:rsidR="00E168C2" w:rsidRPr="002D69EC" w:rsidRDefault="00E168C2" w:rsidP="00583F5F">
            <w:pPr>
              <w:jc w:val="both"/>
              <w:rPr>
                <w:rFonts w:ascii="Times New Roman" w:hAnsi="Times New Roman" w:cs="Times New Roman"/>
                <w:sz w:val="24"/>
                <w:szCs w:val="24"/>
                <w:lang w:val="ro-RO"/>
              </w:rPr>
            </w:pPr>
            <w:r w:rsidRPr="007C47F3">
              <w:rPr>
                <w:rFonts w:ascii="Times New Roman" w:hAnsi="Times New Roman" w:cs="Times New Roman"/>
                <w:b/>
                <w:bCs/>
                <w:sz w:val="24"/>
                <w:szCs w:val="24"/>
                <w:lang w:val="ro-RO"/>
              </w:rPr>
              <w:t>Articolul 43.</w:t>
            </w:r>
            <w:r w:rsidRPr="002D69EC">
              <w:rPr>
                <w:rFonts w:ascii="Times New Roman" w:hAnsi="Times New Roman" w:cs="Times New Roman"/>
                <w:sz w:val="24"/>
                <w:szCs w:val="24"/>
                <w:lang w:val="ro-RO"/>
              </w:rPr>
              <w:t xml:space="preserve"> Atribuțiile și drepturile autorității de supraveghere</w:t>
            </w:r>
          </w:p>
          <w:p w14:paraId="3484109F" w14:textId="77777777" w:rsidR="00E168C2" w:rsidRPr="002D69EC" w:rsidRDefault="00E168C2" w:rsidP="00583F5F">
            <w:pPr>
              <w:pStyle w:val="NormalWeb"/>
              <w:spacing w:before="0" w:beforeAutospacing="0" w:after="0" w:afterAutospacing="0"/>
              <w:jc w:val="both"/>
            </w:pPr>
            <w:r w:rsidRPr="002D69EC">
              <w:t>(3) În cazul constatării unor încălcări ale prezentei legi sau ale actelor normative, autoritatea de supraveghere este în drept:</w:t>
            </w:r>
          </w:p>
          <w:p w14:paraId="014C4469" w14:textId="1EF2137E" w:rsidR="00E168C2" w:rsidRPr="002D69EC" w:rsidRDefault="00E168C2" w:rsidP="00583F5F">
            <w:pPr>
              <w:pStyle w:val="NormalWeb"/>
              <w:spacing w:before="0" w:beforeAutospacing="0" w:after="0" w:afterAutospacing="0"/>
              <w:jc w:val="both"/>
            </w:pPr>
            <w:r w:rsidRPr="002D69EC">
              <w:t>c) de a interzice prestarea de servicii de finanţare participativă sau de a suspenda ori a solicita unui furnizor să suspende prestarea de servicii de finanţare participativă pe o perioadă de cel mult 10 zile lucrătoare consecutive;</w:t>
            </w:r>
          </w:p>
        </w:tc>
        <w:tc>
          <w:tcPr>
            <w:tcW w:w="1742" w:type="dxa"/>
          </w:tcPr>
          <w:p w14:paraId="65E92EB5" w14:textId="585DA28E" w:rsidR="00E168C2" w:rsidRPr="002D69EC"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3DB1C94C" w14:textId="77777777" w:rsidR="00E168C2" w:rsidRPr="002D69EC" w:rsidRDefault="00E168C2" w:rsidP="00583F5F">
            <w:pPr>
              <w:jc w:val="both"/>
              <w:rPr>
                <w:rFonts w:ascii="Times New Roman" w:hAnsi="Times New Roman" w:cs="Times New Roman"/>
                <w:sz w:val="24"/>
                <w:szCs w:val="24"/>
              </w:rPr>
            </w:pPr>
          </w:p>
        </w:tc>
      </w:tr>
      <w:tr w:rsidR="00E168C2" w:rsidRPr="002D69EC" w14:paraId="69C663F8" w14:textId="77777777" w:rsidTr="00334EB0">
        <w:tc>
          <w:tcPr>
            <w:tcW w:w="5528" w:type="dxa"/>
            <w:gridSpan w:val="2"/>
          </w:tcPr>
          <w:p w14:paraId="3CF1C4E0" w14:textId="394003D5"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(f) de a face public faptul că un furnizor de servicii de finanțare participativă, sau un terț desemnat să îndeplinească funcții în ceea ce privește prestarea de servicii de finanțare participativă, nu își respectă obligațiile; </w:t>
            </w:r>
          </w:p>
        </w:tc>
        <w:tc>
          <w:tcPr>
            <w:tcW w:w="6220" w:type="dxa"/>
          </w:tcPr>
          <w:p w14:paraId="1F906F48" w14:textId="30813BB3" w:rsidR="00E168C2" w:rsidRPr="002D69EC" w:rsidRDefault="00E168C2" w:rsidP="00583F5F">
            <w:pPr>
              <w:pStyle w:val="NormalWeb"/>
              <w:spacing w:before="0" w:beforeAutospacing="0" w:after="0" w:afterAutospacing="0"/>
              <w:jc w:val="both"/>
              <w:rPr>
                <w:bCs/>
              </w:rPr>
            </w:pPr>
            <w:r w:rsidRPr="002D69EC">
              <w:rPr>
                <w:bCs/>
              </w:rPr>
              <w:t>Proiectul de modificare a Legii nr. 181/2023 prevede completarea art. 43 alin. (3) cu lit. e</w:t>
            </w:r>
            <w:r w:rsidR="00CB53FE" w:rsidRPr="002D69EC">
              <w:rPr>
                <w:bCs/>
              </w:rPr>
              <w:t>, f</w:t>
            </w:r>
            <w:r w:rsidRPr="002D69EC">
              <w:rPr>
                <w:bCs/>
              </w:rPr>
              <w:t xml:space="preserve">) </w:t>
            </w:r>
          </w:p>
          <w:p w14:paraId="0309D3A2" w14:textId="77777777" w:rsidR="00E168C2" w:rsidRPr="002D69EC" w:rsidRDefault="00E168C2" w:rsidP="00583F5F">
            <w:pPr>
              <w:jc w:val="both"/>
              <w:rPr>
                <w:rFonts w:ascii="Times New Roman" w:hAnsi="Times New Roman" w:cs="Times New Roman"/>
                <w:sz w:val="24"/>
                <w:szCs w:val="24"/>
                <w:lang w:val="ro-RO"/>
              </w:rPr>
            </w:pPr>
            <w:r w:rsidRPr="007C47F3">
              <w:rPr>
                <w:rFonts w:ascii="Times New Roman" w:hAnsi="Times New Roman" w:cs="Times New Roman"/>
                <w:b/>
                <w:bCs/>
                <w:sz w:val="24"/>
                <w:szCs w:val="24"/>
                <w:lang w:val="ro-RO"/>
              </w:rPr>
              <w:t>Articolul 43.</w:t>
            </w:r>
            <w:r w:rsidRPr="002D69EC">
              <w:rPr>
                <w:rFonts w:ascii="Times New Roman" w:hAnsi="Times New Roman" w:cs="Times New Roman"/>
                <w:sz w:val="24"/>
                <w:szCs w:val="24"/>
                <w:lang w:val="ro-RO"/>
              </w:rPr>
              <w:t xml:space="preserve"> Atribuțiile și drepturile autorității de supraveghere</w:t>
            </w:r>
          </w:p>
          <w:p w14:paraId="08C8EF49" w14:textId="21CF7DE1" w:rsidR="00E168C2" w:rsidRPr="002D69EC" w:rsidRDefault="00E168C2" w:rsidP="00583F5F">
            <w:pPr>
              <w:pStyle w:val="NormalWeb"/>
              <w:spacing w:before="0" w:beforeAutospacing="0" w:after="0" w:afterAutospacing="0"/>
              <w:jc w:val="both"/>
            </w:pPr>
            <w:r w:rsidRPr="002D69EC">
              <w:t>(3) În cazul constatării unor încălcări ale prezentei legi sau ale actelor normative, autoritatea de supraveghere este în drept:</w:t>
            </w:r>
          </w:p>
          <w:p w14:paraId="5EFAC742" w14:textId="77777777" w:rsidR="00E168C2" w:rsidRPr="002D69EC" w:rsidRDefault="00AC67EA" w:rsidP="00583F5F">
            <w:pPr>
              <w:jc w:val="both"/>
              <w:rPr>
                <w:rFonts w:ascii="Times New Roman" w:hAnsi="Times New Roman" w:cs="Times New Roman"/>
                <w:bCs/>
                <w:i/>
                <w:iCs/>
                <w:color w:val="000000" w:themeColor="text1"/>
                <w:sz w:val="24"/>
                <w:szCs w:val="24"/>
                <w:lang w:val="ro-RO"/>
              </w:rPr>
            </w:pPr>
            <w:r w:rsidRPr="002D69EC">
              <w:rPr>
                <w:rFonts w:ascii="Times New Roman" w:hAnsi="Times New Roman" w:cs="Times New Roman"/>
                <w:bCs/>
                <w:i/>
                <w:iCs/>
                <w:color w:val="000000" w:themeColor="text1"/>
                <w:sz w:val="24"/>
                <w:szCs w:val="24"/>
                <w:lang w:val="ro-RO"/>
              </w:rPr>
              <w:t>e) de a face public faptul că furnizorul sau terțul căruia i-au fost externalizate funcții operaționale în condițiile art.13 nu își respectă obligațiile;</w:t>
            </w:r>
          </w:p>
          <w:p w14:paraId="55311FD3" w14:textId="77777777" w:rsidR="00CB53FE" w:rsidRDefault="00CB53FE" w:rsidP="00583F5F">
            <w:pPr>
              <w:jc w:val="both"/>
              <w:rPr>
                <w:rFonts w:ascii="Times New Roman" w:hAnsi="Times New Roman" w:cs="Times New Roman"/>
                <w:bCs/>
                <w:i/>
                <w:iCs/>
                <w:sz w:val="24"/>
                <w:szCs w:val="24"/>
                <w:lang w:val="ro-RO"/>
              </w:rPr>
            </w:pPr>
            <w:r w:rsidRPr="002D69EC">
              <w:rPr>
                <w:rFonts w:ascii="Times New Roman" w:hAnsi="Times New Roman" w:cs="Times New Roman"/>
                <w:bCs/>
                <w:i/>
                <w:iCs/>
                <w:sz w:val="24"/>
                <w:szCs w:val="24"/>
                <w:lang w:val="ro-RO"/>
              </w:rPr>
              <w:t>f) de a solicita furnizorului sau terțului căruia i-au fost externalizate funcții operaționale în condițiile art.13, să prezinte toate informațiile semnificative care pot influența prestarea serviciilor de finanțare participativă, în scopul asigurării protecției investitorilor sau al bunei funcționări a pieței;</w:t>
            </w:r>
          </w:p>
          <w:p w14:paraId="221AACA1" w14:textId="58E13B27" w:rsidR="00432444" w:rsidRPr="002D69EC" w:rsidRDefault="00432444" w:rsidP="00583F5F">
            <w:pPr>
              <w:jc w:val="both"/>
              <w:rPr>
                <w:rFonts w:ascii="Times New Roman" w:hAnsi="Times New Roman" w:cs="Times New Roman"/>
                <w:bCs/>
                <w:i/>
                <w:iCs/>
                <w:sz w:val="24"/>
                <w:szCs w:val="24"/>
                <w:lang w:val="ro-RO"/>
              </w:rPr>
            </w:pPr>
          </w:p>
        </w:tc>
        <w:tc>
          <w:tcPr>
            <w:tcW w:w="1742" w:type="dxa"/>
          </w:tcPr>
          <w:p w14:paraId="745D5B80" w14:textId="47F3B290" w:rsidR="00E168C2" w:rsidRPr="002D69EC" w:rsidRDefault="00E168C2" w:rsidP="00583F5F">
            <w:pPr>
              <w:jc w:val="both"/>
              <w:rPr>
                <w:rFonts w:ascii="Times New Roman" w:hAnsi="Times New Roman" w:cs="Times New Roman"/>
                <w:b/>
                <w:sz w:val="24"/>
                <w:szCs w:val="24"/>
                <w:lang w:val="ro-RO"/>
              </w:rPr>
            </w:pPr>
            <w:r w:rsidRPr="002D69EC">
              <w:rPr>
                <w:rFonts w:ascii="Times New Roman" w:hAnsi="Times New Roman" w:cs="Times New Roman"/>
                <w:b/>
                <w:sz w:val="24"/>
                <w:szCs w:val="24"/>
                <w:lang w:val="ro-RO"/>
              </w:rPr>
              <w:t>Compatibil</w:t>
            </w:r>
          </w:p>
        </w:tc>
        <w:tc>
          <w:tcPr>
            <w:tcW w:w="2102" w:type="dxa"/>
          </w:tcPr>
          <w:p w14:paraId="3C8C347D" w14:textId="77777777" w:rsidR="00E168C2" w:rsidRPr="002D69EC" w:rsidRDefault="00E168C2" w:rsidP="00583F5F">
            <w:pPr>
              <w:jc w:val="both"/>
              <w:rPr>
                <w:rFonts w:ascii="Times New Roman" w:hAnsi="Times New Roman" w:cs="Times New Roman"/>
                <w:sz w:val="24"/>
                <w:szCs w:val="24"/>
              </w:rPr>
            </w:pPr>
          </w:p>
        </w:tc>
      </w:tr>
      <w:tr w:rsidR="00E168C2" w:rsidRPr="002D69EC" w14:paraId="619B2B1B" w14:textId="77777777" w:rsidTr="00334EB0">
        <w:tc>
          <w:tcPr>
            <w:tcW w:w="5528" w:type="dxa"/>
            <w:gridSpan w:val="2"/>
          </w:tcPr>
          <w:p w14:paraId="7DA5C94A" w14:textId="2082D7ED"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(g) de a prezenta sau de a solicita unui furnizor de servicii de finanțare participativă, sau unui terț desemnat să îndeplinească funcții în ceea ce privește prestarea de servicii de finanțare participativă, să prezinte toate informațiile semnificative care pot să influențeze prestarea de servicii de finanțare participativă, pentru a asigura protecția investitorilor sau buna funcționare a pieței; </w:t>
            </w:r>
          </w:p>
        </w:tc>
        <w:tc>
          <w:tcPr>
            <w:tcW w:w="6220" w:type="dxa"/>
          </w:tcPr>
          <w:p w14:paraId="65D90431" w14:textId="3B1245E8" w:rsidR="00E168C2" w:rsidRPr="002D69EC" w:rsidRDefault="00E168C2" w:rsidP="00583F5F">
            <w:pPr>
              <w:pStyle w:val="NormalWeb"/>
              <w:spacing w:before="0" w:beforeAutospacing="0" w:after="0" w:afterAutospacing="0"/>
              <w:jc w:val="both"/>
              <w:rPr>
                <w:bCs/>
              </w:rPr>
            </w:pPr>
            <w:r w:rsidRPr="002D69EC">
              <w:rPr>
                <w:bCs/>
              </w:rPr>
              <w:t xml:space="preserve">Proiectul de modificare a Legii nr. 181/2023 prevede completarea art. 43 alin. (2) </w:t>
            </w:r>
          </w:p>
          <w:p w14:paraId="075270A0" w14:textId="77777777" w:rsidR="00E168C2" w:rsidRPr="002D69EC" w:rsidRDefault="00E168C2" w:rsidP="00583F5F">
            <w:pPr>
              <w:jc w:val="both"/>
              <w:rPr>
                <w:rFonts w:ascii="Times New Roman" w:hAnsi="Times New Roman" w:cs="Times New Roman"/>
                <w:sz w:val="24"/>
                <w:szCs w:val="24"/>
                <w:lang w:val="ro-RO"/>
              </w:rPr>
            </w:pPr>
            <w:r w:rsidRPr="007C47F3">
              <w:rPr>
                <w:rFonts w:ascii="Times New Roman" w:hAnsi="Times New Roman" w:cs="Times New Roman"/>
                <w:b/>
                <w:bCs/>
                <w:sz w:val="24"/>
                <w:szCs w:val="24"/>
                <w:lang w:val="ro-RO"/>
              </w:rPr>
              <w:t>Articolul 43.</w:t>
            </w:r>
            <w:r w:rsidRPr="002D69EC">
              <w:rPr>
                <w:rFonts w:ascii="Times New Roman" w:hAnsi="Times New Roman" w:cs="Times New Roman"/>
                <w:sz w:val="24"/>
                <w:szCs w:val="24"/>
                <w:lang w:val="ro-RO"/>
              </w:rPr>
              <w:t xml:space="preserve"> Atribuțiile și drepturile autorității de supraveghere</w:t>
            </w:r>
          </w:p>
          <w:p w14:paraId="5C28290C" w14:textId="3A9752A5" w:rsidR="00E168C2" w:rsidRPr="002D69EC" w:rsidRDefault="00E168C2" w:rsidP="00583F5F">
            <w:pPr>
              <w:pStyle w:val="NormalWeb"/>
              <w:spacing w:before="0" w:beforeAutospacing="0" w:after="0" w:afterAutospacing="0"/>
              <w:jc w:val="both"/>
            </w:pPr>
            <w:r w:rsidRPr="002D69EC">
              <w:t xml:space="preserve">(2) Autoritatea de supraveghere este în drept să solicite, iar furnizorii autorizaţi, acţionarii/asociaţii, administratorii, </w:t>
            </w:r>
            <w:r w:rsidR="00AC67EA" w:rsidRPr="002D69EC">
              <w:rPr>
                <w:bCs/>
                <w:i/>
                <w:iCs/>
                <w:color w:val="000000" w:themeColor="text1"/>
              </w:rPr>
              <w:t>auditori/cenzori</w:t>
            </w:r>
            <w:r w:rsidRPr="002D69EC">
              <w:rPr>
                <w:b/>
                <w:color w:val="000000" w:themeColor="text1"/>
              </w:rPr>
              <w:t xml:space="preserve"> </w:t>
            </w:r>
            <w:r w:rsidRPr="002D69EC">
              <w:t>şi/sau salariaţii acestora sunt obligaţi să prezinte, la solicitare, în termenul indicat, documentele şi informaţiile necesare executării corespunzătoare a prevederilor prezentei legi.</w:t>
            </w:r>
          </w:p>
        </w:tc>
        <w:tc>
          <w:tcPr>
            <w:tcW w:w="1742" w:type="dxa"/>
          </w:tcPr>
          <w:p w14:paraId="0BBB934B" w14:textId="7A190C31" w:rsidR="00E168C2" w:rsidRPr="002D69EC"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360E673C" w14:textId="77777777" w:rsidR="00E168C2" w:rsidRPr="002D69EC" w:rsidRDefault="00E168C2" w:rsidP="00583F5F">
            <w:pPr>
              <w:jc w:val="both"/>
              <w:rPr>
                <w:rFonts w:ascii="Times New Roman" w:hAnsi="Times New Roman" w:cs="Times New Roman"/>
                <w:sz w:val="24"/>
                <w:szCs w:val="24"/>
              </w:rPr>
            </w:pPr>
          </w:p>
        </w:tc>
      </w:tr>
      <w:tr w:rsidR="00E168C2" w:rsidRPr="002D69EC" w14:paraId="44AE9A6D" w14:textId="77777777" w:rsidTr="00334EB0">
        <w:tc>
          <w:tcPr>
            <w:tcW w:w="5528" w:type="dxa"/>
            <w:gridSpan w:val="2"/>
          </w:tcPr>
          <w:p w14:paraId="2A62376E" w14:textId="72870917"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(h) de a suspenda sau de a solicita unui furnizor de servicii de finanțare participativă, sau unui terț desemnat să îndeplinească funcții în ceea ce privește prestarea de servicii de finanțare participativă, să suspende prestarea de servicii de finanțare participativă în cazul în care autoritățile </w:t>
            </w:r>
            <w:r w:rsidRPr="002D69EC">
              <w:rPr>
                <w:rFonts w:ascii="Times New Roman" w:hAnsi="Times New Roman" w:cs="Times New Roman"/>
                <w:sz w:val="24"/>
                <w:szCs w:val="24"/>
              </w:rPr>
              <w:lastRenderedPageBreak/>
              <w:t>competente consideră că situația furnizorului de servicii de finanțare participativă este de așa natură încât prestarea de servicii de finanțare participativă ar fi în detrimentul intereselor investitorilor;</w:t>
            </w:r>
          </w:p>
        </w:tc>
        <w:tc>
          <w:tcPr>
            <w:tcW w:w="6220" w:type="dxa"/>
          </w:tcPr>
          <w:p w14:paraId="4A972350" w14:textId="77777777" w:rsidR="00E168C2" w:rsidRPr="002D69EC" w:rsidRDefault="00E168C2"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lastRenderedPageBreak/>
              <w:t>Legea nr. 181/2023:</w:t>
            </w:r>
          </w:p>
          <w:p w14:paraId="233296AC" w14:textId="77777777" w:rsidR="00E168C2" w:rsidRPr="002D69EC" w:rsidRDefault="00E168C2" w:rsidP="00583F5F">
            <w:pPr>
              <w:jc w:val="both"/>
              <w:rPr>
                <w:rFonts w:ascii="Times New Roman" w:hAnsi="Times New Roman" w:cs="Times New Roman"/>
                <w:sz w:val="24"/>
                <w:szCs w:val="24"/>
                <w:lang w:val="ro-RO"/>
              </w:rPr>
            </w:pPr>
            <w:r w:rsidRPr="007C47F3">
              <w:rPr>
                <w:rFonts w:ascii="Times New Roman" w:hAnsi="Times New Roman" w:cs="Times New Roman"/>
                <w:b/>
                <w:bCs/>
                <w:sz w:val="24"/>
                <w:szCs w:val="24"/>
                <w:lang w:val="ro-RO"/>
              </w:rPr>
              <w:t>Articolul 43.</w:t>
            </w:r>
            <w:r w:rsidRPr="002D69EC">
              <w:rPr>
                <w:rFonts w:ascii="Times New Roman" w:hAnsi="Times New Roman" w:cs="Times New Roman"/>
                <w:sz w:val="24"/>
                <w:szCs w:val="24"/>
                <w:lang w:val="ro-RO"/>
              </w:rPr>
              <w:t xml:space="preserve"> Atribuțiile și drepturile autorității de supraveghere</w:t>
            </w:r>
          </w:p>
          <w:p w14:paraId="66CAF975" w14:textId="77777777" w:rsidR="00E168C2" w:rsidRPr="002D69EC" w:rsidRDefault="00E168C2" w:rsidP="00583F5F">
            <w:pPr>
              <w:pStyle w:val="NormalWeb"/>
              <w:spacing w:before="0" w:beforeAutospacing="0" w:after="0" w:afterAutospacing="0"/>
              <w:jc w:val="both"/>
            </w:pPr>
            <w:r w:rsidRPr="002D69EC">
              <w:t>(3) În cazul constatării unor încălcări ale prezentei legi sau ale actelor normative, autoritatea de supraveghere este în drept:</w:t>
            </w:r>
          </w:p>
          <w:p w14:paraId="71643A2E" w14:textId="77777777" w:rsidR="00E168C2" w:rsidRPr="002D69EC" w:rsidRDefault="00E168C2"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c) de a interzice prestarea de servicii de finanţare participativă sau de a suspenda ori a solicita unui furnizor să suspende prestarea de servicii de finanţare participativă pe o perioadă de cel mult 10 zile lucrătoare consecutive;</w:t>
            </w:r>
          </w:p>
          <w:p w14:paraId="14F54BEF" w14:textId="13D0E775" w:rsidR="00AC67EA" w:rsidRPr="002D69EC" w:rsidRDefault="00AC67EA" w:rsidP="00583F5F">
            <w:pPr>
              <w:jc w:val="both"/>
              <w:rPr>
                <w:rFonts w:ascii="Times New Roman" w:hAnsi="Times New Roman" w:cs="Times New Roman"/>
                <w:sz w:val="24"/>
                <w:szCs w:val="24"/>
                <w:lang w:val="ro-RO"/>
              </w:rPr>
            </w:pPr>
          </w:p>
        </w:tc>
        <w:tc>
          <w:tcPr>
            <w:tcW w:w="1742" w:type="dxa"/>
          </w:tcPr>
          <w:p w14:paraId="216EC28E" w14:textId="6A13E640" w:rsidR="00E168C2" w:rsidRPr="002D69EC"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312A73F0" w14:textId="77777777" w:rsidR="00E168C2" w:rsidRPr="002D69EC" w:rsidRDefault="00E168C2" w:rsidP="00583F5F">
            <w:pPr>
              <w:jc w:val="both"/>
              <w:rPr>
                <w:rFonts w:ascii="Times New Roman" w:hAnsi="Times New Roman" w:cs="Times New Roman"/>
                <w:sz w:val="24"/>
                <w:szCs w:val="24"/>
              </w:rPr>
            </w:pPr>
          </w:p>
        </w:tc>
      </w:tr>
      <w:tr w:rsidR="00E168C2" w:rsidRPr="002D69EC" w14:paraId="5630964A" w14:textId="77777777" w:rsidTr="00334EB0">
        <w:tc>
          <w:tcPr>
            <w:tcW w:w="5528" w:type="dxa"/>
            <w:gridSpan w:val="2"/>
          </w:tcPr>
          <w:p w14:paraId="7E882E16" w14:textId="6BCFADC8" w:rsidR="00E168C2" w:rsidRPr="002D69EC" w:rsidRDefault="00E168C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(i) de a transfera contractele existente unui alt furnizor de servicii de finanțare participativă în cazul în care autorizația unui furnizor de servicii de finanțare participativă este retrasă în conformitate cu articolul 17 alineatul (1) primul paragraf litera (c), cu acordul clienților și al furnizorului de servicii de finanțare participativă destinatar. Toate măsurile adoptate în exercitarea competențelor în temeiul prezentului alineat sunt proporționale, justificate cores punzător și adoptate în conformitate cu articolul 40. </w:t>
            </w:r>
          </w:p>
        </w:tc>
        <w:tc>
          <w:tcPr>
            <w:tcW w:w="6220" w:type="dxa"/>
          </w:tcPr>
          <w:p w14:paraId="14EA6E5F" w14:textId="77777777" w:rsidR="00E168C2" w:rsidRPr="002D69EC" w:rsidRDefault="00E168C2" w:rsidP="00583F5F">
            <w:pPr>
              <w:pStyle w:val="NormalWeb"/>
              <w:spacing w:before="0" w:beforeAutospacing="0" w:after="0" w:afterAutospacing="0"/>
              <w:jc w:val="both"/>
              <w:rPr>
                <w:bCs/>
              </w:rPr>
            </w:pPr>
            <w:r w:rsidRPr="002D69EC">
              <w:rPr>
                <w:bCs/>
              </w:rPr>
              <w:t>Legea nr. 181/2023:</w:t>
            </w:r>
          </w:p>
          <w:p w14:paraId="0098DC8D" w14:textId="77777777" w:rsidR="00E168C2" w:rsidRPr="002D69EC" w:rsidRDefault="00E168C2" w:rsidP="00583F5F">
            <w:pPr>
              <w:pStyle w:val="NormalWeb"/>
              <w:spacing w:before="0" w:beforeAutospacing="0" w:after="0" w:afterAutospacing="0"/>
              <w:jc w:val="both"/>
            </w:pPr>
            <w:r w:rsidRPr="007C47F3">
              <w:rPr>
                <w:b/>
              </w:rPr>
              <w:t>Articolul 43.</w:t>
            </w:r>
            <w:r w:rsidRPr="002D69EC">
              <w:t xml:space="preserve"> Atribuţiile şi drepturile autorităţii de supraveghere</w:t>
            </w:r>
          </w:p>
          <w:p w14:paraId="571B8390" w14:textId="77777777" w:rsidR="00E168C2" w:rsidRPr="002D69EC" w:rsidRDefault="00E168C2" w:rsidP="00583F5F">
            <w:pPr>
              <w:pStyle w:val="NormalWeb"/>
              <w:spacing w:before="0" w:beforeAutospacing="0" w:after="0" w:afterAutospacing="0"/>
              <w:jc w:val="both"/>
            </w:pPr>
            <w:r w:rsidRPr="002D69EC">
              <w:t>(3) În cazul constatării unor încălcări ale prezentei legi sau ale actelor normative, autoritatea de supraveghere este în drept:</w:t>
            </w:r>
          </w:p>
          <w:p w14:paraId="495CF29C" w14:textId="7D17587C" w:rsidR="00E168C2" w:rsidRPr="002D69EC" w:rsidRDefault="00E168C2" w:rsidP="00583F5F">
            <w:pPr>
              <w:pStyle w:val="NormalWeb"/>
              <w:spacing w:before="0" w:beforeAutospacing="0" w:after="0" w:afterAutospacing="0"/>
              <w:jc w:val="both"/>
            </w:pPr>
            <w:r w:rsidRPr="002D69EC">
              <w:t>d) de a transfera contractele existente către un alt furnizor – în cazul retragerii autorizării furnizorului, sub rezerva acordului clienţilor şi al furnizorului destinatar.</w:t>
            </w:r>
          </w:p>
        </w:tc>
        <w:tc>
          <w:tcPr>
            <w:tcW w:w="1742" w:type="dxa"/>
          </w:tcPr>
          <w:p w14:paraId="0DD424D0" w14:textId="65711962" w:rsidR="00E168C2" w:rsidRPr="002D69EC" w:rsidRDefault="00E168C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1E9506BF" w14:textId="77777777" w:rsidR="00E168C2" w:rsidRPr="002D69EC" w:rsidRDefault="00E168C2" w:rsidP="00583F5F">
            <w:pPr>
              <w:jc w:val="both"/>
              <w:rPr>
                <w:rFonts w:ascii="Times New Roman" w:hAnsi="Times New Roman" w:cs="Times New Roman"/>
                <w:sz w:val="24"/>
                <w:szCs w:val="24"/>
              </w:rPr>
            </w:pPr>
          </w:p>
        </w:tc>
      </w:tr>
      <w:tr w:rsidR="00B851AA" w:rsidRPr="002D69EC" w14:paraId="5CD2CE67" w14:textId="77777777" w:rsidTr="00334EB0">
        <w:tc>
          <w:tcPr>
            <w:tcW w:w="5528" w:type="dxa"/>
            <w:gridSpan w:val="2"/>
          </w:tcPr>
          <w:p w14:paraId="101AC435" w14:textId="1E39CAF8"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w:t>
            </w:r>
            <w:r w:rsidRPr="002D69EC">
              <w:rPr>
                <w:rFonts w:ascii="Times New Roman" w:hAnsi="Times New Roman" w:cs="Times New Roman"/>
                <w:sz w:val="24"/>
                <w:szCs w:val="24"/>
                <w:u w:val="single"/>
              </w:rPr>
              <w:t>În cazul</w:t>
            </w:r>
            <w:r w:rsidRPr="002D69EC">
              <w:rPr>
                <w:rFonts w:ascii="Times New Roman" w:hAnsi="Times New Roman" w:cs="Times New Roman"/>
                <w:sz w:val="24"/>
                <w:szCs w:val="24"/>
              </w:rPr>
              <w:t xml:space="preserve"> în care </w:t>
            </w:r>
            <w:r w:rsidRPr="002D69EC">
              <w:rPr>
                <w:rFonts w:ascii="Times New Roman" w:hAnsi="Times New Roman" w:cs="Times New Roman"/>
                <w:sz w:val="24"/>
                <w:szCs w:val="24"/>
                <w:u w:val="single"/>
              </w:rPr>
              <w:t>dreptul intern o impune</w:t>
            </w:r>
            <w:r w:rsidRPr="002D69EC">
              <w:rPr>
                <w:rFonts w:ascii="Times New Roman" w:hAnsi="Times New Roman" w:cs="Times New Roman"/>
                <w:sz w:val="24"/>
                <w:szCs w:val="24"/>
              </w:rPr>
              <w:t xml:space="preserve">, autoritatea competentă poate solicita autorității judiciare relevante să hotărască asupra exercitării competențelor menționate la alineatele (1) și (2). </w:t>
            </w:r>
          </w:p>
        </w:tc>
        <w:tc>
          <w:tcPr>
            <w:tcW w:w="6220" w:type="dxa"/>
          </w:tcPr>
          <w:p w14:paraId="6DE5CC97" w14:textId="77777777" w:rsidR="00B851AA" w:rsidRPr="002D69EC" w:rsidRDefault="00B851AA" w:rsidP="00583F5F">
            <w:pPr>
              <w:pStyle w:val="NormalWeb"/>
              <w:spacing w:before="0" w:beforeAutospacing="0" w:after="0" w:afterAutospacing="0"/>
              <w:ind w:firstLine="567"/>
              <w:jc w:val="both"/>
            </w:pPr>
          </w:p>
        </w:tc>
        <w:tc>
          <w:tcPr>
            <w:tcW w:w="1742" w:type="dxa"/>
          </w:tcPr>
          <w:p w14:paraId="23E6A48F" w14:textId="10E8192B" w:rsidR="00B851AA"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224BDDEE" w14:textId="77777777" w:rsidR="00631201" w:rsidRPr="00631201" w:rsidRDefault="00631201" w:rsidP="00631201">
            <w:pPr>
              <w:jc w:val="both"/>
              <w:rPr>
                <w:rFonts w:ascii="Times New Roman" w:hAnsi="Times New Roman" w:cs="Times New Roman"/>
                <w:sz w:val="24"/>
                <w:szCs w:val="24"/>
              </w:rPr>
            </w:pPr>
            <w:r w:rsidRPr="00631201">
              <w:rPr>
                <w:rFonts w:ascii="Times New Roman" w:hAnsi="Times New Roman" w:cs="Times New Roman"/>
                <w:sz w:val="24"/>
                <w:szCs w:val="24"/>
              </w:rPr>
              <w:t xml:space="preserve">Art. 30 alin. (3) din Regulamentul UE este o normă discreționară ("dreptul intern o impune"), prin care statele membre pot prevedea că autoritatea competentă solicită autoritatea judiciară pentru exercitarea anumitor competențe de supraveghere. În </w:t>
            </w:r>
            <w:r w:rsidRPr="00631201">
              <w:rPr>
                <w:rFonts w:ascii="Times New Roman" w:hAnsi="Times New Roman" w:cs="Times New Roman"/>
                <w:sz w:val="24"/>
                <w:szCs w:val="24"/>
              </w:rPr>
              <w:lastRenderedPageBreak/>
              <w:t xml:space="preserve">Republica Moldova, Legea nr. 192/1998 privind CNPF prevede mecanisme judiciare de control. Norma este acoperită prin legislația generală aplicabilă autorității. </w:t>
            </w:r>
          </w:p>
          <w:p w14:paraId="6243C469" w14:textId="538DC2E2" w:rsidR="00B851AA" w:rsidRPr="002D69EC" w:rsidRDefault="00631201" w:rsidP="00631201">
            <w:pPr>
              <w:jc w:val="both"/>
              <w:rPr>
                <w:rFonts w:ascii="Times New Roman" w:hAnsi="Times New Roman" w:cs="Times New Roman"/>
                <w:sz w:val="24"/>
                <w:szCs w:val="24"/>
              </w:rPr>
            </w:pPr>
            <w:r w:rsidRPr="00631201">
              <w:rPr>
                <w:rFonts w:ascii="Times New Roman" w:hAnsi="Times New Roman" w:cs="Times New Roman"/>
                <w:sz w:val="24"/>
                <w:szCs w:val="24"/>
              </w:rPr>
              <w:t>Compatibil prin legislație generală. Nu este necesară transpunere expresă.</w:t>
            </w:r>
          </w:p>
        </w:tc>
      </w:tr>
      <w:tr w:rsidR="00B851AA" w:rsidRPr="002D69EC" w14:paraId="4B0CCB2C" w14:textId="77777777" w:rsidTr="00334EB0">
        <w:tc>
          <w:tcPr>
            <w:tcW w:w="5528" w:type="dxa"/>
            <w:gridSpan w:val="2"/>
          </w:tcPr>
          <w:p w14:paraId="358820C0" w14:textId="54F71980" w:rsidR="00B851AA" w:rsidRPr="00832442" w:rsidRDefault="00B851AA" w:rsidP="00832442">
            <w:pPr>
              <w:pStyle w:val="ListParagraph"/>
              <w:numPr>
                <w:ilvl w:val="0"/>
                <w:numId w:val="38"/>
              </w:numPr>
              <w:ind w:left="460" w:right="38"/>
              <w:rPr>
                <w:sz w:val="24"/>
                <w:szCs w:val="24"/>
              </w:rPr>
            </w:pPr>
            <w:r w:rsidRPr="00832442">
              <w:rPr>
                <w:sz w:val="24"/>
                <w:szCs w:val="24"/>
              </w:rPr>
              <w:lastRenderedPageBreak/>
              <w:t xml:space="preserve">Furnizorul de servicii de finanțare participativă căruia îi sunt transferate contractele existente, astfel cum se menționează la alineatul (2) primul paragraf litera (i), este autorizat să presteze servicii de finanțare participativă în același stat membru în care a fost autorizat furnizorul inițial de servicii de finanțare participativă. </w:t>
            </w:r>
          </w:p>
          <w:p w14:paraId="6DF93F20" w14:textId="591A851F" w:rsidR="00AC67EA" w:rsidRPr="00832442" w:rsidRDefault="00AC67EA" w:rsidP="00832442">
            <w:pPr>
              <w:ind w:left="123" w:right="38"/>
              <w:rPr>
                <w:sz w:val="24"/>
                <w:szCs w:val="24"/>
              </w:rPr>
            </w:pPr>
          </w:p>
        </w:tc>
        <w:tc>
          <w:tcPr>
            <w:tcW w:w="6220" w:type="dxa"/>
          </w:tcPr>
          <w:p w14:paraId="0DF7AD2F" w14:textId="2D18EAB4" w:rsidR="00B851AA" w:rsidRPr="002D69EC" w:rsidRDefault="00B851AA" w:rsidP="00583F5F">
            <w:pPr>
              <w:pStyle w:val="NormalWeb"/>
              <w:spacing w:before="0" w:beforeAutospacing="0" w:after="0" w:afterAutospacing="0"/>
              <w:jc w:val="both"/>
              <w:rPr>
                <w:b/>
                <w:bCs/>
              </w:rPr>
            </w:pPr>
          </w:p>
        </w:tc>
        <w:tc>
          <w:tcPr>
            <w:tcW w:w="1742" w:type="dxa"/>
          </w:tcPr>
          <w:p w14:paraId="71BB8F9B" w14:textId="469DB799" w:rsidR="00B851AA"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43811B9A" w14:textId="7B74F26C" w:rsidR="00B851AA" w:rsidRPr="002D69EC" w:rsidRDefault="00631201" w:rsidP="00583F5F">
            <w:pPr>
              <w:jc w:val="both"/>
              <w:rPr>
                <w:rFonts w:ascii="Times New Roman" w:hAnsi="Times New Roman" w:cs="Times New Roman"/>
                <w:sz w:val="24"/>
                <w:szCs w:val="24"/>
              </w:rPr>
            </w:pPr>
            <w:r>
              <w:rPr>
                <w:rFonts w:ascii="Times New Roman" w:hAnsi="Times New Roman" w:cs="Times New Roman"/>
                <w:sz w:val="24"/>
                <w:szCs w:val="24"/>
              </w:rPr>
              <w:t xml:space="preserve">Pevederea </w:t>
            </w:r>
            <w:r w:rsidRPr="00631201">
              <w:rPr>
                <w:rFonts w:ascii="Times New Roman" w:hAnsi="Times New Roman" w:cs="Times New Roman"/>
                <w:sz w:val="24"/>
                <w:szCs w:val="24"/>
              </w:rPr>
              <w:t>se referă la furnizori aflați în același stat membru UE</w:t>
            </w:r>
            <w:r>
              <w:rPr>
                <w:rFonts w:ascii="Times New Roman" w:hAnsi="Times New Roman" w:cs="Times New Roman"/>
                <w:sz w:val="24"/>
                <w:szCs w:val="24"/>
              </w:rPr>
              <w:t>.</w:t>
            </w:r>
          </w:p>
        </w:tc>
      </w:tr>
      <w:tr w:rsidR="00B851AA" w:rsidRPr="002D69EC" w14:paraId="228AE134" w14:textId="77777777" w:rsidTr="001C16C6">
        <w:trPr>
          <w:trHeight w:val="3588"/>
        </w:trPr>
        <w:tc>
          <w:tcPr>
            <w:tcW w:w="5528" w:type="dxa"/>
            <w:gridSpan w:val="2"/>
          </w:tcPr>
          <w:p w14:paraId="79AF49E7"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(5) Autoritățile competente își exercită funcțiile și competențele menționate la alineatele (1) și (2) în oricare dintre următoarele moduri: </w:t>
            </w:r>
          </w:p>
          <w:p w14:paraId="54B3139C"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în mod direct; </w:t>
            </w:r>
          </w:p>
          <w:p w14:paraId="750428B3"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în colaborare cu alte autorități; </w:t>
            </w:r>
          </w:p>
          <w:p w14:paraId="3B9A63D9"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sub responsabilitate proprie prin delegare către astfel de autorități; </w:t>
            </w:r>
          </w:p>
          <w:p w14:paraId="4DCC26DF"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prin sesizarea autorităților judiciare competente. </w:t>
            </w:r>
          </w:p>
          <w:p w14:paraId="6FACC5A0" w14:textId="2BFC146D"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(6) Statele membre se asigură că sunt în vigoare măsuri corespunzătoare care să confere autorităților competente toate competențele de supraveghere și de investigare necesare pentru a-și îndeplini atribuțiile. </w:t>
            </w:r>
          </w:p>
        </w:tc>
        <w:tc>
          <w:tcPr>
            <w:tcW w:w="6220" w:type="dxa"/>
          </w:tcPr>
          <w:p w14:paraId="78A17250" w14:textId="0ECD448E" w:rsidR="004D656C" w:rsidRPr="007C47F3" w:rsidRDefault="004D656C" w:rsidP="007C47F3">
            <w:pPr>
              <w:pStyle w:val="NormalWeb"/>
              <w:spacing w:before="0" w:beforeAutospacing="0" w:after="0" w:afterAutospacing="0"/>
              <w:jc w:val="both"/>
              <w:rPr>
                <w:lang w:val="ro-RO"/>
              </w:rPr>
            </w:pPr>
            <w:r w:rsidRPr="002D69EC">
              <w:rPr>
                <w:lang w:val="ro-RO"/>
              </w:rPr>
              <w:t xml:space="preserve">Proiectul de modificare a Legii nr. 181/2023 prevede completarea art. </w:t>
            </w:r>
            <w:r w:rsidRPr="002D69EC">
              <w:t>47</w:t>
            </w:r>
            <w:r w:rsidRPr="002D69EC">
              <w:rPr>
                <w:vertAlign w:val="superscript"/>
              </w:rPr>
              <w:t>1</w:t>
            </w:r>
            <w:r w:rsidRPr="002D69EC">
              <w:rPr>
                <w:lang w:val="ro-RO"/>
              </w:rPr>
              <w:t xml:space="preserve"> </w:t>
            </w:r>
          </w:p>
          <w:p w14:paraId="3ED31FB9" w14:textId="12022DBD" w:rsidR="004D656C" w:rsidRPr="002D69EC" w:rsidRDefault="004D656C" w:rsidP="004D656C">
            <w:pPr>
              <w:pStyle w:val="NoSpacing"/>
              <w:jc w:val="both"/>
              <w:rPr>
                <w:rFonts w:ascii="Times New Roman" w:hAnsi="Times New Roman" w:cs="Times New Roman"/>
                <w:i/>
                <w:iCs/>
                <w:sz w:val="24"/>
                <w:szCs w:val="24"/>
              </w:rPr>
            </w:pPr>
            <w:r w:rsidRPr="007C47F3">
              <w:rPr>
                <w:rFonts w:ascii="Times New Roman" w:hAnsi="Times New Roman" w:cs="Times New Roman"/>
                <w:b/>
                <w:bCs/>
                <w:i/>
                <w:iCs/>
                <w:sz w:val="24"/>
                <w:szCs w:val="24"/>
              </w:rPr>
              <w:t>Articolul 47</w:t>
            </w:r>
            <w:r w:rsidRPr="007C47F3">
              <w:rPr>
                <w:rFonts w:ascii="Times New Roman" w:hAnsi="Times New Roman" w:cs="Times New Roman"/>
                <w:b/>
                <w:bCs/>
                <w:i/>
                <w:iCs/>
                <w:sz w:val="24"/>
                <w:szCs w:val="24"/>
                <w:vertAlign w:val="superscript"/>
              </w:rPr>
              <w:t>1</w:t>
            </w:r>
            <w:r w:rsidRPr="002D69EC">
              <w:rPr>
                <w:rFonts w:ascii="Times New Roman" w:hAnsi="Times New Roman" w:cs="Times New Roman"/>
                <w:i/>
                <w:iCs/>
                <w:sz w:val="24"/>
                <w:szCs w:val="24"/>
              </w:rPr>
              <w:t>. Exercitarea atribuţiilor autorităţii de supraveghere</w:t>
            </w:r>
          </w:p>
          <w:p w14:paraId="2975ACD1" w14:textId="50C208A9" w:rsidR="004D656C" w:rsidRPr="002D69EC" w:rsidRDefault="004D656C" w:rsidP="004D656C">
            <w:pPr>
              <w:pStyle w:val="NoSpacing"/>
              <w:jc w:val="both"/>
              <w:rPr>
                <w:rFonts w:ascii="Times New Roman" w:hAnsi="Times New Roman" w:cs="Times New Roman"/>
                <w:i/>
                <w:iCs/>
                <w:sz w:val="24"/>
                <w:szCs w:val="24"/>
              </w:rPr>
            </w:pPr>
            <w:r w:rsidRPr="002D69EC">
              <w:rPr>
                <w:rFonts w:ascii="Times New Roman" w:hAnsi="Times New Roman" w:cs="Times New Roman"/>
                <w:i/>
                <w:iCs/>
                <w:sz w:val="24"/>
                <w:szCs w:val="24"/>
              </w:rPr>
              <w:t>(1) Autoritatea de supraveghere exercită atribuţiile şi drepturile prevăzute de prezenta lege în unul dintre următoarele moduri:</w:t>
            </w:r>
          </w:p>
          <w:p w14:paraId="2273A419" w14:textId="77777777" w:rsidR="004D656C" w:rsidRPr="002D69EC" w:rsidRDefault="004D656C" w:rsidP="004D656C">
            <w:pPr>
              <w:pStyle w:val="NoSpacing"/>
              <w:jc w:val="both"/>
              <w:rPr>
                <w:rFonts w:ascii="Times New Roman" w:hAnsi="Times New Roman" w:cs="Times New Roman"/>
                <w:i/>
                <w:iCs/>
                <w:sz w:val="24"/>
                <w:szCs w:val="24"/>
              </w:rPr>
            </w:pPr>
            <w:r w:rsidRPr="002D69EC">
              <w:rPr>
                <w:rFonts w:ascii="Times New Roman" w:hAnsi="Times New Roman" w:cs="Times New Roman"/>
                <w:i/>
                <w:iCs/>
                <w:sz w:val="24"/>
                <w:szCs w:val="24"/>
              </w:rPr>
              <w:t>a) în mod direct;</w:t>
            </w:r>
          </w:p>
          <w:p w14:paraId="496B1937" w14:textId="77777777" w:rsidR="004D656C" w:rsidRPr="002D69EC" w:rsidRDefault="004D656C" w:rsidP="004D656C">
            <w:pPr>
              <w:pStyle w:val="NoSpacing"/>
              <w:jc w:val="both"/>
              <w:rPr>
                <w:rFonts w:ascii="Times New Roman" w:hAnsi="Times New Roman" w:cs="Times New Roman"/>
                <w:i/>
                <w:iCs/>
                <w:sz w:val="24"/>
                <w:szCs w:val="24"/>
              </w:rPr>
            </w:pPr>
            <w:r w:rsidRPr="002D69EC">
              <w:rPr>
                <w:rFonts w:ascii="Times New Roman" w:hAnsi="Times New Roman" w:cs="Times New Roman"/>
                <w:i/>
                <w:iCs/>
                <w:sz w:val="24"/>
                <w:szCs w:val="24"/>
              </w:rPr>
              <w:t>b) în colaborare cu alte autorităţi;</w:t>
            </w:r>
          </w:p>
          <w:p w14:paraId="2CB32D6C" w14:textId="77777777" w:rsidR="004D656C" w:rsidRPr="002D69EC" w:rsidRDefault="004D656C" w:rsidP="004D656C">
            <w:pPr>
              <w:pStyle w:val="NoSpacing"/>
              <w:jc w:val="both"/>
              <w:rPr>
                <w:rFonts w:ascii="Times New Roman" w:hAnsi="Times New Roman" w:cs="Times New Roman"/>
                <w:i/>
                <w:iCs/>
                <w:sz w:val="24"/>
                <w:szCs w:val="24"/>
              </w:rPr>
            </w:pPr>
            <w:r w:rsidRPr="002D69EC">
              <w:rPr>
                <w:rFonts w:ascii="Times New Roman" w:hAnsi="Times New Roman" w:cs="Times New Roman"/>
                <w:i/>
                <w:iCs/>
                <w:sz w:val="24"/>
                <w:szCs w:val="24"/>
              </w:rPr>
              <w:t>c) sub responsabilitate proprie, prin delegare către alte autorităţi;</w:t>
            </w:r>
          </w:p>
          <w:p w14:paraId="70E244EC" w14:textId="77777777" w:rsidR="004D656C" w:rsidRPr="002D69EC" w:rsidRDefault="004D656C" w:rsidP="004D656C">
            <w:pPr>
              <w:pStyle w:val="NoSpacing"/>
              <w:jc w:val="both"/>
              <w:rPr>
                <w:rFonts w:ascii="Times New Roman" w:hAnsi="Times New Roman" w:cs="Times New Roman"/>
                <w:i/>
                <w:iCs/>
                <w:sz w:val="24"/>
                <w:szCs w:val="24"/>
              </w:rPr>
            </w:pPr>
            <w:r w:rsidRPr="002D69EC">
              <w:rPr>
                <w:rFonts w:ascii="Times New Roman" w:hAnsi="Times New Roman" w:cs="Times New Roman"/>
                <w:i/>
                <w:iCs/>
                <w:sz w:val="24"/>
                <w:szCs w:val="24"/>
              </w:rPr>
              <w:t>d) prin sesizarea instanţelor de judecată sau a organelor de urmărire penală.</w:t>
            </w:r>
          </w:p>
          <w:p w14:paraId="6A1708F3" w14:textId="1EE97192" w:rsidR="00B851AA" w:rsidRDefault="004D656C" w:rsidP="004D656C">
            <w:pPr>
              <w:pStyle w:val="NoSpacing"/>
              <w:jc w:val="both"/>
              <w:rPr>
                <w:rFonts w:ascii="Times New Roman" w:hAnsi="Times New Roman" w:cs="Times New Roman"/>
                <w:i/>
                <w:iCs/>
                <w:sz w:val="24"/>
                <w:szCs w:val="24"/>
              </w:rPr>
            </w:pPr>
            <w:r w:rsidRPr="002D69EC">
              <w:rPr>
                <w:rFonts w:ascii="Times New Roman" w:hAnsi="Times New Roman" w:cs="Times New Roman"/>
                <w:i/>
                <w:iCs/>
                <w:sz w:val="24"/>
                <w:szCs w:val="24"/>
              </w:rPr>
              <w:t xml:space="preserve">(2) Măsurile </w:t>
            </w:r>
            <w:r w:rsidR="00481AD7" w:rsidRPr="00481AD7">
              <w:rPr>
                <w:rFonts w:ascii="Times New Roman" w:hAnsi="Times New Roman" w:cs="Times New Roman"/>
                <w:i/>
                <w:iCs/>
                <w:sz w:val="24"/>
                <w:szCs w:val="24"/>
              </w:rPr>
              <w:t>și sancțiunile aplicate de autoritatea de supraveghere în temeiul prezentei legi sunt proporționale și motivate.</w:t>
            </w:r>
            <w:r w:rsidRPr="002D69EC">
              <w:rPr>
                <w:rFonts w:ascii="Times New Roman" w:hAnsi="Times New Roman" w:cs="Times New Roman"/>
                <w:i/>
                <w:iCs/>
                <w:sz w:val="24"/>
                <w:szCs w:val="24"/>
              </w:rPr>
              <w:t>.</w:t>
            </w:r>
          </w:p>
          <w:p w14:paraId="52268A34" w14:textId="337B16E2" w:rsidR="00432444" w:rsidRPr="002D69EC" w:rsidRDefault="00432444" w:rsidP="004D656C">
            <w:pPr>
              <w:pStyle w:val="NoSpacing"/>
              <w:jc w:val="both"/>
              <w:rPr>
                <w:rFonts w:ascii="Times New Roman" w:hAnsi="Times New Roman" w:cs="Times New Roman"/>
                <w:sz w:val="24"/>
                <w:szCs w:val="24"/>
              </w:rPr>
            </w:pPr>
          </w:p>
        </w:tc>
        <w:tc>
          <w:tcPr>
            <w:tcW w:w="1742" w:type="dxa"/>
          </w:tcPr>
          <w:p w14:paraId="2B90C921" w14:textId="34F365C6" w:rsidR="00B851AA" w:rsidRPr="002D69EC" w:rsidRDefault="00432444" w:rsidP="00583F5F">
            <w:pPr>
              <w:jc w:val="both"/>
              <w:rPr>
                <w:rFonts w:ascii="Times New Roman" w:hAnsi="Times New Roman" w:cs="Times New Roman"/>
                <w:b/>
                <w:sz w:val="24"/>
                <w:szCs w:val="24"/>
              </w:rPr>
            </w:pPr>
            <w:r>
              <w:rPr>
                <w:rFonts w:ascii="Times New Roman" w:hAnsi="Times New Roman" w:cs="Times New Roman"/>
                <w:b/>
                <w:sz w:val="24"/>
                <w:szCs w:val="24"/>
              </w:rPr>
              <w:t>Compatibil</w:t>
            </w:r>
          </w:p>
        </w:tc>
        <w:tc>
          <w:tcPr>
            <w:tcW w:w="2102" w:type="dxa"/>
          </w:tcPr>
          <w:p w14:paraId="6C80C177" w14:textId="77777777" w:rsidR="00B851AA" w:rsidRPr="002D69EC" w:rsidRDefault="00B851AA" w:rsidP="00583F5F">
            <w:pPr>
              <w:jc w:val="both"/>
              <w:rPr>
                <w:rFonts w:ascii="Times New Roman" w:hAnsi="Times New Roman" w:cs="Times New Roman"/>
                <w:sz w:val="24"/>
                <w:szCs w:val="24"/>
              </w:rPr>
            </w:pPr>
          </w:p>
        </w:tc>
      </w:tr>
      <w:tr w:rsidR="00B851AA" w:rsidRPr="002D69EC" w14:paraId="7E253DDE" w14:textId="77777777" w:rsidTr="00334EB0">
        <w:tc>
          <w:tcPr>
            <w:tcW w:w="5528" w:type="dxa"/>
            <w:gridSpan w:val="2"/>
          </w:tcPr>
          <w:p w14:paraId="63C7C6BC" w14:textId="5AB80C6C" w:rsidR="00B851AA" w:rsidRPr="002D69EC" w:rsidRDefault="00B851AA" w:rsidP="00583F5F">
            <w:pPr>
              <w:ind w:right="38"/>
              <w:jc w:val="both"/>
              <w:rPr>
                <w:rFonts w:ascii="Times New Roman" w:hAnsi="Times New Roman" w:cs="Times New Roman"/>
                <w:sz w:val="24"/>
                <w:szCs w:val="24"/>
              </w:rPr>
            </w:pPr>
          </w:p>
          <w:p w14:paraId="530AD5E0" w14:textId="0E000251"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(7) O persoană fizică sau juridică care pune informații la dispoziția autorității competente în conformitate cu prezentul regulament nu este considerată vinovată de încălcarea vreunei restricții de comunicare de informații impuse prin contract sau prin acte cu putere de lege și acte administrative și acesteia nu îi revine niciun fel de răspundere cu privire la notificarea respectivă.</w:t>
            </w:r>
          </w:p>
        </w:tc>
        <w:tc>
          <w:tcPr>
            <w:tcW w:w="6220" w:type="dxa"/>
          </w:tcPr>
          <w:p w14:paraId="35DE4394" w14:textId="11BA36FF" w:rsidR="00B851AA" w:rsidRPr="002D69EC" w:rsidRDefault="00B851AA" w:rsidP="00583F5F">
            <w:pPr>
              <w:pStyle w:val="NormalWeb"/>
              <w:spacing w:before="0" w:beforeAutospacing="0" w:after="0" w:afterAutospacing="0"/>
              <w:jc w:val="both"/>
              <w:rPr>
                <w:lang w:val="ro-RO"/>
              </w:rPr>
            </w:pPr>
            <w:r w:rsidRPr="002D69EC">
              <w:rPr>
                <w:lang w:val="ro-RO"/>
              </w:rPr>
              <w:t xml:space="preserve">Proiectul de modificare a Legii nr. 181/2023 prevede completarea art. 43 cu alin. </w:t>
            </w:r>
            <w:r w:rsidR="00315BEB" w:rsidRPr="002D69EC">
              <w:rPr>
                <w:lang w:val="ro-RO"/>
              </w:rPr>
              <w:t>(5)</w:t>
            </w:r>
            <w:r w:rsidRPr="002D69EC">
              <w:rPr>
                <w:lang w:val="ro-RO"/>
              </w:rPr>
              <w:t xml:space="preserve"> </w:t>
            </w:r>
          </w:p>
          <w:p w14:paraId="0E1E26F9" w14:textId="3B57E44D" w:rsidR="00B851AA" w:rsidRPr="002D69EC" w:rsidRDefault="00B851AA" w:rsidP="00583F5F">
            <w:pPr>
              <w:pStyle w:val="NormalWeb"/>
              <w:spacing w:before="0" w:beforeAutospacing="0" w:after="0" w:afterAutospacing="0"/>
              <w:jc w:val="both"/>
            </w:pPr>
            <w:r w:rsidRPr="007C47F3">
              <w:rPr>
                <w:b/>
              </w:rPr>
              <w:t>Articolul 43.</w:t>
            </w:r>
            <w:r w:rsidRPr="002D69EC">
              <w:t xml:space="preserve"> Atribuţiile şi drepturile autorităţii de supraveghere</w:t>
            </w:r>
          </w:p>
          <w:p w14:paraId="158FD896" w14:textId="77777777" w:rsidR="00B851AA" w:rsidRDefault="00315BEB" w:rsidP="00583F5F">
            <w:pPr>
              <w:pStyle w:val="NormalWeb"/>
              <w:spacing w:before="0" w:beforeAutospacing="0" w:after="0" w:afterAutospacing="0"/>
              <w:jc w:val="both"/>
              <w:rPr>
                <w:bCs/>
                <w:i/>
                <w:iCs/>
                <w:color w:val="000000" w:themeColor="text1"/>
              </w:rPr>
            </w:pPr>
            <w:r w:rsidRPr="002D69EC">
              <w:rPr>
                <w:bCs/>
                <w:i/>
                <w:iCs/>
                <w:color w:val="000000" w:themeColor="text1"/>
              </w:rPr>
              <w:t>(5) Persoana care pune cu bună-credinţă la dispoziţia autorităţii de supraveghere informaţii în conformitate cu prezenta lege nu se consideră că a încălcat vreo restricţie de divulgare a informaţiilor impusă prin contract sau prin acte normative şi nu poartă răspundere în legătură cu această divulgare.</w:t>
            </w:r>
          </w:p>
          <w:p w14:paraId="61BBE53D" w14:textId="3C73A590" w:rsidR="00432444" w:rsidRPr="002D69EC" w:rsidRDefault="00432444" w:rsidP="00583F5F">
            <w:pPr>
              <w:pStyle w:val="NormalWeb"/>
              <w:spacing w:before="0" w:beforeAutospacing="0" w:after="0" w:afterAutospacing="0"/>
              <w:jc w:val="both"/>
              <w:rPr>
                <w:bCs/>
                <w:i/>
                <w:iCs/>
              </w:rPr>
            </w:pPr>
          </w:p>
        </w:tc>
        <w:tc>
          <w:tcPr>
            <w:tcW w:w="1742" w:type="dxa"/>
          </w:tcPr>
          <w:p w14:paraId="00564076" w14:textId="32DDA1EE" w:rsidR="00B851AA" w:rsidRPr="002D69EC" w:rsidRDefault="00B851AA"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6A093438" w14:textId="77777777" w:rsidR="00B851AA" w:rsidRPr="002D69EC" w:rsidRDefault="00B851AA" w:rsidP="00583F5F">
            <w:pPr>
              <w:jc w:val="both"/>
              <w:rPr>
                <w:rFonts w:ascii="Times New Roman" w:hAnsi="Times New Roman" w:cs="Times New Roman"/>
                <w:sz w:val="24"/>
                <w:szCs w:val="24"/>
              </w:rPr>
            </w:pPr>
          </w:p>
        </w:tc>
      </w:tr>
      <w:tr w:rsidR="00B851AA" w:rsidRPr="002D69EC" w14:paraId="7500D2FF" w14:textId="77777777" w:rsidTr="00334EB0">
        <w:tc>
          <w:tcPr>
            <w:tcW w:w="5528" w:type="dxa"/>
            <w:gridSpan w:val="2"/>
          </w:tcPr>
          <w:p w14:paraId="75C356FF" w14:textId="77777777" w:rsidR="00B851AA" w:rsidRPr="002D69EC" w:rsidRDefault="00B851AA"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31</w:t>
            </w:r>
          </w:p>
          <w:p w14:paraId="6A275633" w14:textId="34E96F61" w:rsidR="00B851AA" w:rsidRPr="00432444" w:rsidRDefault="00B851AA" w:rsidP="00583F5F">
            <w:pPr>
              <w:jc w:val="both"/>
              <w:rPr>
                <w:rFonts w:ascii="Times New Roman" w:hAnsi="Times New Roman" w:cs="Times New Roman"/>
                <w:b/>
                <w:sz w:val="24"/>
                <w:szCs w:val="24"/>
              </w:rPr>
            </w:pPr>
            <w:r w:rsidRPr="002D69EC">
              <w:rPr>
                <w:rFonts w:ascii="Times New Roman" w:hAnsi="Times New Roman" w:cs="Times New Roman"/>
                <w:b/>
                <w:sz w:val="24"/>
                <w:szCs w:val="24"/>
              </w:rPr>
              <w:t>Cooperarea dintre autoritățile competente</w:t>
            </w:r>
          </w:p>
          <w:p w14:paraId="0222D6AC"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Autoritățile competente cooperează reciproc în sensul prezentului regulament. Acestea fac schimb </w:t>
            </w:r>
            <w:r w:rsidRPr="002D69EC">
              <w:rPr>
                <w:rFonts w:ascii="Times New Roman" w:hAnsi="Times New Roman" w:cs="Times New Roman"/>
                <w:sz w:val="24"/>
                <w:szCs w:val="24"/>
              </w:rPr>
              <w:lastRenderedPageBreak/>
              <w:t xml:space="preserve">de informații fără întârzieri nejustificate și cooperează în cadrul activităților de investigare, de supraveghere și de asigurare a respectării legislației. În cazul în care au stabilit, în conformitate cu articolul 39 alineatul (1), sancțiuni penale în cazul încălcării prezentului regulament, statele membre se asigură că sunt în vigoare măsuri corespunzătoare, astfel încât autoritățile competente să dispună de toate competențele necesare pentru a lua legătura cu autoritățile judiciare, autoritățile responsabile de urmărirea penală sau autoritățile judiciare în materie penală din jurisdicția lor pentru a primi informații specifice legate de anchete penale sau de proceduri penale inițiate în cazurile de încălcare a prezentului regulament și pentru a pune aceleași informații și la dispoziția altor autorități competente, precum și la dispoziția ESMA, cu scopul de a-și îndeplini obligația de a coopera în sensul prezentului regulament. </w:t>
            </w:r>
          </w:p>
          <w:p w14:paraId="0D92266E"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O autoritate competentă poate refuza să dea curs unei cereri de informații sau unei cereri de cooperare la investigații numai într-una din următoarele situații excepționale: </w:t>
            </w:r>
          </w:p>
          <w:p w14:paraId="3AD9084E"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atunci când satisfacerea cererii este de natură să afecteze în mod negativ propriile investigații, activitățile de asigurare a respectării legislației sau o anchetă penală; </w:t>
            </w:r>
          </w:p>
          <w:p w14:paraId="3320679C"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atunci când s-a inițiat deja o procedură judiciară pentru aceleași fapte și împotriva acelorași persoane fizice sau juridice în fața autorităților statului membru căruia i-a fost adresată cererea; </w:t>
            </w:r>
          </w:p>
          <w:p w14:paraId="7D33AC40"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(c) atunci când s-a pronunțat deja o hotărâre definitivă împotriva acestor persoane fizice sau juridice pentru aceleași fapte în statul membru căruia i-a fost adresată cererea. </w:t>
            </w:r>
          </w:p>
          <w:p w14:paraId="4264189F"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La cerere, autoritățile competente pun la dispoziție, fără întârzieri nejustificate, toate informațiile necesare în sensul prezentului regulament. </w:t>
            </w:r>
          </w:p>
          <w:p w14:paraId="151171E4"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(4) O autoritate competentă poate solicita sprijinul unei autorități competente dintr-un alt stat membru cu privire la inspecții sau la investigații la fața locului. O autoritate competentă solicitantă informează ESMA cu privire la orice solicitare menționată la primul paragraf. În cazul în care o autoritate competentă primește din partea autorității competente dintr-un alt stat membru o solicitare de a efectua o inspecție sau o investigație la fața locului, aceasta poate acționa în una dintre modalitățile următoare:</w:t>
            </w:r>
          </w:p>
          <w:p w14:paraId="594B0168"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să efectueze inspecția la fața locului sau investigația pe cont propriu; </w:t>
            </w:r>
          </w:p>
          <w:p w14:paraId="2D81DADC"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să permită autorității competente care a transmis solicitarea să participe la o inspecție sau o investigație la fața locului; </w:t>
            </w:r>
          </w:p>
          <w:p w14:paraId="69B5E8DC"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să permită autorității competente care a transmis solicitarea să efectueze inspecția sau investigația la fața locului pe cont propriu; </w:t>
            </w:r>
          </w:p>
          <w:p w14:paraId="02B32FF2"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să desemneze auditori sau experți care să efectueze inspecția sau investigația la fața locului; </w:t>
            </w:r>
          </w:p>
          <w:p w14:paraId="2F42F93C"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(e) să efectueze anumite activități de supraveghere împreună cu celelalte autoritățile competente.</w:t>
            </w:r>
          </w:p>
          <w:p w14:paraId="37602D9E"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(5) Autoritățile competente pot sesiza ESMA cu privire la situațiile în care o cerere de cooperare, în special </w:t>
            </w:r>
            <w:r w:rsidRPr="002D69EC">
              <w:rPr>
                <w:rFonts w:ascii="Times New Roman" w:hAnsi="Times New Roman" w:cs="Times New Roman"/>
                <w:sz w:val="24"/>
                <w:szCs w:val="24"/>
              </w:rPr>
              <w:lastRenderedPageBreak/>
              <w:t xml:space="preserve">privind schimbul de informații, a fost respinsă sau nu i s-a dat curs într-un termen rezonabil. Fără a aduce atingere articolului 258 din TFUE, în situațiile menționate, ESMA poate acționa în conformitate cu competența care îi este conferită în temeiul articolului 19 din Regulamentul (UE) nr. 1095/2010. </w:t>
            </w:r>
          </w:p>
          <w:p w14:paraId="7FC2E76D"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(6) Autoritățile competente își coordonează îndeaproape supravegherea, pentru a identifica și remedia cazurile de încălcare a prezentului regulament, pentru a dezvolta și a promova cele mai bune practici, a facilita colaborarea, a stimula consecvența interpretării și a furniza evaluări interjurisdicționale în cazul oricăror neînțelegeri. </w:t>
            </w:r>
          </w:p>
          <w:p w14:paraId="5E4E5B6C" w14:textId="4B97A750"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(7) În cazul în care o autoritate competentă constată sau are motive să suspecteze că a fost încălcată oricare dintre cerințele prezentului regulament, aceasta informează autoritatea competentă a entității sau entităților suspectate de o astfel de încălcare cu privire la constatările sale, într-o manieră suficient de detaliată. </w:t>
            </w:r>
          </w:p>
        </w:tc>
        <w:tc>
          <w:tcPr>
            <w:tcW w:w="6220" w:type="dxa"/>
          </w:tcPr>
          <w:p w14:paraId="5D47A012" w14:textId="4177A600" w:rsidR="00B851AA" w:rsidRPr="002D69EC" w:rsidRDefault="00B851AA" w:rsidP="00583F5F">
            <w:pPr>
              <w:pStyle w:val="NormalWeb"/>
              <w:spacing w:before="0" w:beforeAutospacing="0" w:after="0" w:afterAutospacing="0"/>
              <w:jc w:val="both"/>
              <w:rPr>
                <w:lang w:val="ro-RO"/>
              </w:rPr>
            </w:pPr>
            <w:r w:rsidRPr="002D69EC">
              <w:rPr>
                <w:lang w:val="ro-RO"/>
              </w:rPr>
              <w:lastRenderedPageBreak/>
              <w:t>Proiectul de modificare a Legii nr. 181/2023 prevede completarea cu art. 4</w:t>
            </w:r>
            <w:r w:rsidR="00315BEB" w:rsidRPr="002D69EC">
              <w:rPr>
                <w:lang w:val="ro-RO"/>
              </w:rPr>
              <w:t>7</w:t>
            </w:r>
            <w:r w:rsidRPr="002D69EC">
              <w:rPr>
                <w:vertAlign w:val="superscript"/>
                <w:lang w:val="ro-RO"/>
              </w:rPr>
              <w:t>3</w:t>
            </w:r>
            <w:r w:rsidRPr="002D69EC">
              <w:rPr>
                <w:lang w:val="ro-RO"/>
              </w:rPr>
              <w:t xml:space="preserve"> </w:t>
            </w:r>
          </w:p>
          <w:p w14:paraId="38DE16B7" w14:textId="028360BA" w:rsidR="00315BEB" w:rsidRPr="002D69EC" w:rsidRDefault="00315BEB" w:rsidP="00583F5F">
            <w:pPr>
              <w:ind w:left="54"/>
              <w:jc w:val="both"/>
              <w:rPr>
                <w:rFonts w:ascii="Times New Roman" w:hAnsi="Times New Roman" w:cs="Times New Roman"/>
                <w:i/>
                <w:iCs/>
                <w:sz w:val="24"/>
                <w:szCs w:val="24"/>
              </w:rPr>
            </w:pPr>
            <w:r w:rsidRPr="007C47F3">
              <w:rPr>
                <w:rFonts w:ascii="Times New Roman" w:hAnsi="Times New Roman" w:cs="Times New Roman"/>
                <w:b/>
                <w:bCs/>
                <w:i/>
                <w:iCs/>
                <w:sz w:val="24"/>
                <w:szCs w:val="24"/>
              </w:rPr>
              <w:t>Articolul 47</w:t>
            </w:r>
            <w:r w:rsidRPr="007C47F3">
              <w:rPr>
                <w:rFonts w:ascii="Times New Roman" w:hAnsi="Times New Roman" w:cs="Times New Roman"/>
                <w:b/>
                <w:bCs/>
                <w:i/>
                <w:iCs/>
                <w:sz w:val="24"/>
                <w:szCs w:val="24"/>
                <w:vertAlign w:val="superscript"/>
              </w:rPr>
              <w:t>3</w:t>
            </w:r>
            <w:r w:rsidRPr="002D69EC">
              <w:rPr>
                <w:rFonts w:ascii="Times New Roman" w:hAnsi="Times New Roman" w:cs="Times New Roman"/>
                <w:i/>
                <w:iCs/>
                <w:sz w:val="24"/>
                <w:szCs w:val="24"/>
              </w:rPr>
              <w:t xml:space="preserve">. Cooperarea cu autorităţile de supraveghere </w:t>
            </w:r>
            <w:r w:rsidR="00365700">
              <w:rPr>
                <w:rFonts w:ascii="Times New Roman" w:hAnsi="Times New Roman" w:cs="Times New Roman"/>
                <w:i/>
                <w:iCs/>
                <w:sz w:val="24"/>
                <w:szCs w:val="24"/>
              </w:rPr>
              <w:t xml:space="preserve">europene și </w:t>
            </w:r>
            <w:r w:rsidRPr="002D69EC">
              <w:rPr>
                <w:rFonts w:ascii="Times New Roman" w:hAnsi="Times New Roman" w:cs="Times New Roman"/>
                <w:i/>
                <w:iCs/>
                <w:sz w:val="24"/>
                <w:szCs w:val="24"/>
              </w:rPr>
              <w:t>din alte state</w:t>
            </w:r>
          </w:p>
          <w:p w14:paraId="3B1A4166" w14:textId="0A327420" w:rsidR="00315BEB"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lastRenderedPageBreak/>
              <w:t xml:space="preserve">(1) Autoritatea de supraveghere cooperează cu autorităţile de supraveghere </w:t>
            </w:r>
            <w:r w:rsidR="00365700">
              <w:rPr>
                <w:rFonts w:ascii="Times New Roman" w:hAnsi="Times New Roman" w:cs="Times New Roman"/>
                <w:i/>
                <w:iCs/>
                <w:sz w:val="24"/>
                <w:szCs w:val="24"/>
              </w:rPr>
              <w:t xml:space="preserve">europene și </w:t>
            </w:r>
            <w:r w:rsidRPr="002D69EC">
              <w:rPr>
                <w:rFonts w:ascii="Times New Roman" w:hAnsi="Times New Roman" w:cs="Times New Roman"/>
                <w:i/>
                <w:iCs/>
                <w:sz w:val="24"/>
                <w:szCs w:val="24"/>
              </w:rPr>
              <w:t>din alte state, inclusiv în baza acordurilor de cooperare încheiate cu acestea, şi face schimb de informaţii necesare exercitării atribuţiilor de supraveghere.</w:t>
            </w:r>
          </w:p>
          <w:p w14:paraId="794BB480" w14:textId="7CA992E9" w:rsidR="00315BEB"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 xml:space="preserve">(2) Autoritatea de supraveghere poate solicita unei autorități de supraveghere </w:t>
            </w:r>
            <w:r w:rsidR="00365700">
              <w:rPr>
                <w:rFonts w:ascii="Times New Roman" w:hAnsi="Times New Roman" w:cs="Times New Roman"/>
                <w:i/>
                <w:iCs/>
                <w:sz w:val="24"/>
                <w:szCs w:val="24"/>
              </w:rPr>
              <w:t xml:space="preserve">europene sau </w:t>
            </w:r>
            <w:r w:rsidRPr="002D69EC">
              <w:rPr>
                <w:rFonts w:ascii="Times New Roman" w:hAnsi="Times New Roman" w:cs="Times New Roman"/>
                <w:i/>
                <w:iCs/>
                <w:sz w:val="24"/>
                <w:szCs w:val="24"/>
              </w:rPr>
              <w:t>din alt stat sprijin pentru efectuarea unui control sau a unei investigații pe teritoriul statului respectiv.</w:t>
            </w:r>
          </w:p>
          <w:p w14:paraId="68589985" w14:textId="77777777" w:rsidR="00315BEB"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(3) În cazul în care autoritatea de supraveghere primește din partea unei autorități de supraveghere din alt stat o solicitare de a efectua un control sau o investigație pe teritoriul Republicii Moldova, aceasta poate:</w:t>
            </w:r>
          </w:p>
          <w:p w14:paraId="2A066972" w14:textId="77777777" w:rsidR="00315BEB"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a) efectua controlul sau investigația pe cont propriu;</w:t>
            </w:r>
          </w:p>
          <w:p w14:paraId="530803FE" w14:textId="77777777" w:rsidR="00315BEB"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b) permite autorității solicitante să participe la control sau la investigație;</w:t>
            </w:r>
          </w:p>
          <w:p w14:paraId="758E0F59" w14:textId="77777777" w:rsidR="00315BEB"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c) desemna auditori sau experți pentru efectuarea controlului ori a investigației;</w:t>
            </w:r>
          </w:p>
          <w:p w14:paraId="65EFAEA2" w14:textId="77777777" w:rsidR="00315BEB"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d) efectua anumite activități de supraveghere împreună cu autoritatea solicitantă.</w:t>
            </w:r>
          </w:p>
          <w:p w14:paraId="370B6CDF" w14:textId="77777777" w:rsidR="00315BEB"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(4) Informaţiile obţinute în cadrul cooperării prevăzute la prezentul articol se utilizează exclusiv în scopul pentru care au fost solicitate.</w:t>
            </w:r>
          </w:p>
          <w:p w14:paraId="7E815F20" w14:textId="7760B7D4" w:rsidR="00B851AA" w:rsidRDefault="00315BEB" w:rsidP="00583F5F">
            <w:pPr>
              <w:ind w:left="54"/>
              <w:jc w:val="both"/>
              <w:rPr>
                <w:rFonts w:ascii="Times New Roman" w:hAnsi="Times New Roman" w:cs="Times New Roman"/>
                <w:sz w:val="24"/>
                <w:szCs w:val="24"/>
              </w:rPr>
            </w:pPr>
            <w:r w:rsidRPr="002D69EC">
              <w:rPr>
                <w:rFonts w:ascii="Times New Roman" w:hAnsi="Times New Roman" w:cs="Times New Roman"/>
                <w:i/>
                <w:iCs/>
                <w:sz w:val="24"/>
                <w:szCs w:val="24"/>
              </w:rPr>
              <w:t>(5) Prevederile art.4</w:t>
            </w:r>
            <w:r w:rsidR="00365700">
              <w:rPr>
                <w:rFonts w:ascii="Times New Roman" w:hAnsi="Times New Roman" w:cs="Times New Roman"/>
                <w:i/>
                <w:iCs/>
                <w:sz w:val="24"/>
                <w:szCs w:val="24"/>
              </w:rPr>
              <w:t>7</w:t>
            </w:r>
            <w:r w:rsidRPr="00EF6EAF">
              <w:rPr>
                <w:rFonts w:ascii="Times New Roman" w:hAnsi="Times New Roman" w:cs="Times New Roman"/>
                <w:i/>
                <w:iCs/>
                <w:sz w:val="24"/>
                <w:szCs w:val="24"/>
                <w:vertAlign w:val="superscript"/>
              </w:rPr>
              <w:t>2</w:t>
            </w:r>
            <w:r w:rsidRPr="002D69EC">
              <w:rPr>
                <w:rFonts w:ascii="Times New Roman" w:hAnsi="Times New Roman" w:cs="Times New Roman"/>
                <w:i/>
                <w:iCs/>
                <w:sz w:val="24"/>
                <w:szCs w:val="24"/>
              </w:rPr>
              <w:t xml:space="preserve"> alin.(5) se aplică în mod corespunzător</w:t>
            </w:r>
            <w:r w:rsidR="00AD75D6">
              <w:rPr>
                <w:rFonts w:ascii="Times New Roman" w:hAnsi="Times New Roman" w:cs="Times New Roman"/>
                <w:i/>
                <w:iCs/>
                <w:sz w:val="24"/>
                <w:szCs w:val="24"/>
              </w:rPr>
              <w:t xml:space="preserve"> </w:t>
            </w:r>
            <w:r w:rsidR="00AD75D6" w:rsidRPr="00AD75D6">
              <w:rPr>
                <w:rFonts w:ascii="Times New Roman" w:hAnsi="Times New Roman" w:cs="Times New Roman"/>
                <w:i/>
                <w:iCs/>
                <w:sz w:val="24"/>
                <w:szCs w:val="24"/>
              </w:rPr>
              <w:t>relațiilor de cooperare prevăzute de prezentul articol</w:t>
            </w:r>
            <w:r w:rsidRPr="002D69EC">
              <w:rPr>
                <w:rFonts w:ascii="Times New Roman" w:hAnsi="Times New Roman" w:cs="Times New Roman"/>
                <w:sz w:val="24"/>
                <w:szCs w:val="24"/>
              </w:rPr>
              <w:t>.</w:t>
            </w:r>
          </w:p>
          <w:p w14:paraId="7F161812" w14:textId="2CC9C2D8" w:rsidR="00365700" w:rsidRPr="00EF6EAF" w:rsidRDefault="00365700" w:rsidP="00583F5F">
            <w:pPr>
              <w:ind w:left="54"/>
              <w:jc w:val="both"/>
              <w:rPr>
                <w:rFonts w:ascii="Times New Roman" w:hAnsi="Times New Roman" w:cs="Times New Roman"/>
                <w:i/>
                <w:iCs/>
                <w:sz w:val="24"/>
                <w:szCs w:val="24"/>
              </w:rPr>
            </w:pPr>
            <w:r w:rsidRPr="00EF6EAF">
              <w:rPr>
                <w:rFonts w:ascii="Times New Roman" w:hAnsi="Times New Roman" w:cs="Times New Roman"/>
                <w:i/>
                <w:iCs/>
                <w:sz w:val="24"/>
                <w:szCs w:val="24"/>
              </w:rPr>
              <w:t>(6) Autoritatea de supraveghere aprobă formularele, modelele și procedurile standard pentru cooperarea și schimbul de informații prevăzute în prezentul articol.</w:t>
            </w:r>
          </w:p>
        </w:tc>
        <w:tc>
          <w:tcPr>
            <w:tcW w:w="1742" w:type="dxa"/>
          </w:tcPr>
          <w:p w14:paraId="0DA66294" w14:textId="4F0F16F7" w:rsidR="00B851AA" w:rsidRPr="002D69EC" w:rsidRDefault="00B851AA"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757A6EFD" w14:textId="0661A50D" w:rsidR="00B851AA" w:rsidRPr="002D69EC" w:rsidRDefault="00B851AA" w:rsidP="00583F5F">
            <w:pPr>
              <w:jc w:val="both"/>
              <w:rPr>
                <w:rFonts w:ascii="Times New Roman" w:hAnsi="Times New Roman" w:cs="Times New Roman"/>
                <w:sz w:val="24"/>
                <w:szCs w:val="24"/>
              </w:rPr>
            </w:pPr>
          </w:p>
        </w:tc>
      </w:tr>
      <w:tr w:rsidR="00B851AA" w:rsidRPr="002D69EC" w14:paraId="668A0C08" w14:textId="77777777" w:rsidTr="00334EB0">
        <w:tc>
          <w:tcPr>
            <w:tcW w:w="5528" w:type="dxa"/>
            <w:gridSpan w:val="2"/>
          </w:tcPr>
          <w:p w14:paraId="67694442" w14:textId="77777777" w:rsidR="00832442" w:rsidRDefault="00B851AA" w:rsidP="00832442">
            <w:pPr>
              <w:pStyle w:val="ListParagraph"/>
              <w:numPr>
                <w:ilvl w:val="0"/>
                <w:numId w:val="39"/>
              </w:numPr>
              <w:ind w:left="460" w:right="38"/>
              <w:rPr>
                <w:sz w:val="24"/>
                <w:szCs w:val="24"/>
              </w:rPr>
            </w:pPr>
            <w:r w:rsidRPr="00832442">
              <w:rPr>
                <w:sz w:val="24"/>
                <w:szCs w:val="24"/>
              </w:rPr>
              <w:lastRenderedPageBreak/>
              <w:t xml:space="preserve">ESMA elaborează proiecte de standarde tehnice de reglementare pentru a preciza informațiile care urmează să facă obiectul schimbului dintre autoritățile competente în conformitate cu alineatul (1). ESMA prezintă Comisiei proiectele de standarde tehnice de reglementare până la 10 mai 2022. Se deleagă Comisiei competența de a completa prezentul regulament prin adoptarea standardelor tehnice de reglementare menționate la primul paragraf de la prezentul alineat, în conformitate cu articolele 10-14 din Regulamentul </w:t>
            </w:r>
            <w:r w:rsidRPr="00832442">
              <w:rPr>
                <w:sz w:val="24"/>
                <w:szCs w:val="24"/>
              </w:rPr>
              <w:lastRenderedPageBreak/>
              <w:t xml:space="preserve">(UE) nr. 1095/2010. </w:t>
            </w:r>
          </w:p>
          <w:p w14:paraId="5BA3C00B" w14:textId="59F6AD75" w:rsidR="00B851AA" w:rsidRPr="00832442" w:rsidRDefault="00B851AA" w:rsidP="00832442">
            <w:pPr>
              <w:pStyle w:val="ListParagraph"/>
              <w:numPr>
                <w:ilvl w:val="0"/>
                <w:numId w:val="39"/>
              </w:numPr>
              <w:ind w:left="460" w:right="38"/>
              <w:rPr>
                <w:sz w:val="24"/>
                <w:szCs w:val="24"/>
              </w:rPr>
            </w:pPr>
            <w:r w:rsidRPr="00832442">
              <w:rPr>
                <w:sz w:val="24"/>
                <w:szCs w:val="24"/>
              </w:rPr>
              <w:t>ESMA elaborează proiecte de standarde tehnice de punere în aplicare pentru a stabili formulare, modele și proceduri standard pentru cooperarea și schimbul de informații dintre autoritățile competente. ESMA prezintă Comisiei proiectele de standarde tehnice de punere în aplicare până la 10 mai 2022. Se conferă Comisiei competența de a adopta standardele tehnice de punere în aplicare menționate la primul paragraf de la prezentul alineat, în conformitate cu articolul 15 din Regulamentul (UE) nr. 1095/2010.</w:t>
            </w:r>
          </w:p>
        </w:tc>
        <w:tc>
          <w:tcPr>
            <w:tcW w:w="6220" w:type="dxa"/>
          </w:tcPr>
          <w:p w14:paraId="340B4C20" w14:textId="77777777" w:rsidR="00B851AA" w:rsidRPr="002D69EC" w:rsidRDefault="00B851AA" w:rsidP="00583F5F">
            <w:pPr>
              <w:pStyle w:val="NormalWeb"/>
              <w:spacing w:before="0" w:beforeAutospacing="0" w:after="0" w:afterAutospacing="0"/>
              <w:jc w:val="both"/>
              <w:rPr>
                <w:lang w:val="ro-RO"/>
              </w:rPr>
            </w:pPr>
          </w:p>
        </w:tc>
        <w:tc>
          <w:tcPr>
            <w:tcW w:w="1742" w:type="dxa"/>
          </w:tcPr>
          <w:p w14:paraId="30743135" w14:textId="59B0030C" w:rsidR="00B851AA"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74907FF7" w14:textId="05DDFCCA" w:rsidR="00B851AA" w:rsidRPr="002D69EC" w:rsidRDefault="00B851AA"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Nu se transpun normele care impun obligații instituțiilor UE. </w:t>
            </w:r>
          </w:p>
        </w:tc>
      </w:tr>
      <w:tr w:rsidR="00B851AA" w:rsidRPr="002D69EC" w14:paraId="72C7BC7B" w14:textId="77777777" w:rsidTr="00334EB0">
        <w:tc>
          <w:tcPr>
            <w:tcW w:w="5528" w:type="dxa"/>
            <w:gridSpan w:val="2"/>
          </w:tcPr>
          <w:p w14:paraId="3BAB80D7" w14:textId="77777777" w:rsidR="00B851AA" w:rsidRPr="002D69EC" w:rsidRDefault="00B851AA"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32</w:t>
            </w:r>
          </w:p>
          <w:p w14:paraId="3D7A89DA" w14:textId="77777777" w:rsidR="00B851AA" w:rsidRPr="002D69EC" w:rsidRDefault="00B851AA" w:rsidP="00583F5F">
            <w:pPr>
              <w:jc w:val="both"/>
              <w:rPr>
                <w:rFonts w:ascii="Times New Roman" w:hAnsi="Times New Roman" w:cs="Times New Roman"/>
                <w:b/>
                <w:sz w:val="24"/>
                <w:szCs w:val="24"/>
              </w:rPr>
            </w:pPr>
            <w:r w:rsidRPr="002D69EC">
              <w:rPr>
                <w:rFonts w:ascii="Times New Roman" w:hAnsi="Times New Roman" w:cs="Times New Roman"/>
                <w:b/>
                <w:sz w:val="24"/>
                <w:szCs w:val="24"/>
              </w:rPr>
              <w:t>Cooperarea dintre autoritățile competente și ESMA</w:t>
            </w:r>
          </w:p>
          <w:p w14:paraId="2107508E" w14:textId="77777777" w:rsidR="00B851AA" w:rsidRPr="002D69EC" w:rsidRDefault="00B851AA"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 </w:t>
            </w:r>
          </w:p>
          <w:p w14:paraId="30AA21B1"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(1) Autoritățile competente și ESMA cooperează îndeaproape în sensul prezentului regulament și în conformitate cu Regulamentul (UE) nr. 1095/2010. Acestea fac schimb de informații pentru a-și îndeplini atribuțiile în temeiul prezentului capitol.</w:t>
            </w:r>
          </w:p>
          <w:p w14:paraId="09DB4F6E"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În cazul unei inspecții la fața locului sau al unei investigații cu efecte transfrontaliere, dacă una dintre autoritățile competente solicită acest lucru, ESMA coordonează inspecția sau investigația. </w:t>
            </w:r>
          </w:p>
          <w:p w14:paraId="3D82F76B"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Autoritățile competente pun la dispoziția ESMA, fără întârziere, toate informațiile necesare pentru ca aceasta să își îndeplinească atribuțiile, în conformitate cu articolul 35 din Regulamentul (UE) nr. 1095/2010. </w:t>
            </w:r>
          </w:p>
          <w:p w14:paraId="645A9025"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În vederea asigurării unor condiții uniforme de aplicare a prezentului articol, ESMA elaborează </w:t>
            </w:r>
            <w:r w:rsidRPr="002D69EC">
              <w:rPr>
                <w:rFonts w:ascii="Times New Roman" w:hAnsi="Times New Roman" w:cs="Times New Roman"/>
                <w:sz w:val="24"/>
                <w:szCs w:val="24"/>
              </w:rPr>
              <w:lastRenderedPageBreak/>
              <w:t>proiecte de standarde tehnice de punere în aplicare pentru a stabili formulare, modele și proceduri standard pentru cooperarea și schimbul de informații dintre autoritățile competente și ESMA. ESMA prezintă proiectele de standarde tehnice de punere în aplicare Comisiei până la 10 mai 2022. Se conferă Comisiei competența de a adopta standardele tehnice de punere în aplicare menționate la primul paragraf de la prezentul alineat, în conformitate cu articolul 15 din Regulamentul (UE) nr. 1095/2010.</w:t>
            </w:r>
          </w:p>
        </w:tc>
        <w:tc>
          <w:tcPr>
            <w:tcW w:w="6220" w:type="dxa"/>
          </w:tcPr>
          <w:p w14:paraId="0158D833" w14:textId="593EDA2A" w:rsidR="00B851AA" w:rsidRPr="002D69EC" w:rsidRDefault="00B851AA" w:rsidP="00583F5F">
            <w:pPr>
              <w:jc w:val="both"/>
              <w:rPr>
                <w:rFonts w:ascii="Times New Roman" w:eastAsia="Times New Roman" w:hAnsi="Times New Roman" w:cs="Times New Roman"/>
                <w:sz w:val="24"/>
                <w:szCs w:val="24"/>
              </w:rPr>
            </w:pPr>
          </w:p>
        </w:tc>
        <w:tc>
          <w:tcPr>
            <w:tcW w:w="1742" w:type="dxa"/>
          </w:tcPr>
          <w:p w14:paraId="486AE090" w14:textId="056EA741" w:rsidR="00B851AA"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0A301CA6" w14:textId="0C2F66C4" w:rsidR="00B851AA" w:rsidRPr="002D69EC" w:rsidRDefault="00B851AA" w:rsidP="00583F5F">
            <w:pPr>
              <w:jc w:val="both"/>
              <w:rPr>
                <w:rFonts w:ascii="Times New Roman" w:hAnsi="Times New Roman" w:cs="Times New Roman"/>
                <w:sz w:val="24"/>
                <w:szCs w:val="24"/>
              </w:rPr>
            </w:pPr>
            <w:r w:rsidRPr="002D69EC">
              <w:rPr>
                <w:rFonts w:ascii="Times New Roman" w:hAnsi="Times New Roman" w:cs="Times New Roman"/>
                <w:sz w:val="24"/>
                <w:szCs w:val="24"/>
              </w:rPr>
              <w:t>Normele care conțin atribuții ESMA nu se transpun.</w:t>
            </w:r>
          </w:p>
        </w:tc>
      </w:tr>
      <w:tr w:rsidR="00B851AA" w:rsidRPr="002D69EC" w14:paraId="43D0E5F6" w14:textId="77777777" w:rsidTr="00334EB0">
        <w:tc>
          <w:tcPr>
            <w:tcW w:w="5528" w:type="dxa"/>
            <w:gridSpan w:val="2"/>
          </w:tcPr>
          <w:p w14:paraId="7396B304" w14:textId="77777777" w:rsidR="00B851AA" w:rsidRPr="002D69EC" w:rsidRDefault="00B851AA"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33</w:t>
            </w:r>
          </w:p>
          <w:p w14:paraId="775E95DD" w14:textId="77777777" w:rsidR="00B851AA" w:rsidRPr="002D69EC" w:rsidRDefault="00B851AA" w:rsidP="00583F5F">
            <w:pPr>
              <w:jc w:val="both"/>
              <w:rPr>
                <w:rFonts w:ascii="Times New Roman" w:hAnsi="Times New Roman" w:cs="Times New Roman"/>
                <w:b/>
                <w:sz w:val="24"/>
                <w:szCs w:val="24"/>
              </w:rPr>
            </w:pPr>
            <w:r w:rsidRPr="002D69EC">
              <w:rPr>
                <w:rFonts w:ascii="Times New Roman" w:hAnsi="Times New Roman" w:cs="Times New Roman"/>
                <w:b/>
                <w:sz w:val="24"/>
                <w:szCs w:val="24"/>
              </w:rPr>
              <w:t>Cooperarea cu alte autorități</w:t>
            </w:r>
          </w:p>
          <w:p w14:paraId="02A83168" w14:textId="77777777" w:rsidR="00B851AA" w:rsidRPr="002D69EC" w:rsidRDefault="00B851AA" w:rsidP="00583F5F">
            <w:pPr>
              <w:jc w:val="both"/>
              <w:rPr>
                <w:rFonts w:ascii="Times New Roman" w:hAnsi="Times New Roman" w:cs="Times New Roman"/>
                <w:sz w:val="24"/>
                <w:szCs w:val="24"/>
              </w:rPr>
            </w:pPr>
          </w:p>
          <w:p w14:paraId="097C0879" w14:textId="77777777" w:rsidR="00B851AA" w:rsidRPr="002D69EC" w:rsidRDefault="00B851AA" w:rsidP="00832442">
            <w:pPr>
              <w:ind w:left="460" w:right="38"/>
              <w:jc w:val="both"/>
              <w:rPr>
                <w:rFonts w:ascii="Times New Roman" w:hAnsi="Times New Roman" w:cs="Times New Roman"/>
                <w:sz w:val="24"/>
                <w:szCs w:val="24"/>
              </w:rPr>
            </w:pPr>
            <w:r w:rsidRPr="002D69EC">
              <w:rPr>
                <w:rFonts w:ascii="Times New Roman" w:hAnsi="Times New Roman" w:cs="Times New Roman"/>
                <w:sz w:val="24"/>
                <w:szCs w:val="24"/>
              </w:rPr>
              <w:t xml:space="preserve"> În cazul în care un furnizor de servicii de finanțare participativă desfășoară alte activități pe lângă cele vizate de autorizația menționată la articolul 12, autoritățile competente cooperează cu autoritățile responsabile de supravegherea acestor alte activități, astfel cum se prevede în dreptul relevant al Uniunii sau intern.</w:t>
            </w:r>
          </w:p>
        </w:tc>
        <w:tc>
          <w:tcPr>
            <w:tcW w:w="6220" w:type="dxa"/>
          </w:tcPr>
          <w:p w14:paraId="2E0C570A" w14:textId="26282BBD" w:rsidR="00B851AA" w:rsidRPr="002D69EC" w:rsidRDefault="00B851AA" w:rsidP="00583F5F">
            <w:pPr>
              <w:pStyle w:val="NormalWeb"/>
              <w:spacing w:before="0" w:beforeAutospacing="0" w:after="0" w:afterAutospacing="0"/>
              <w:jc w:val="both"/>
              <w:rPr>
                <w:lang w:val="ro-RO"/>
              </w:rPr>
            </w:pPr>
            <w:r w:rsidRPr="002D69EC">
              <w:rPr>
                <w:lang w:val="ro-RO"/>
              </w:rPr>
              <w:t>Proiectul de modificare a Legii nr. 181/2023 prevede completarea cu art. 4</w:t>
            </w:r>
            <w:r w:rsidR="00315BEB" w:rsidRPr="002D69EC">
              <w:rPr>
                <w:lang w:val="ro-RO"/>
              </w:rPr>
              <w:t>7</w:t>
            </w:r>
            <w:r w:rsidR="00315BEB" w:rsidRPr="002D69EC">
              <w:rPr>
                <w:vertAlign w:val="superscript"/>
                <w:lang w:val="ro-RO"/>
              </w:rPr>
              <w:t>2</w:t>
            </w:r>
            <w:r w:rsidRPr="002D69EC">
              <w:rPr>
                <w:lang w:val="ro-RO"/>
              </w:rPr>
              <w:t xml:space="preserve"> </w:t>
            </w:r>
          </w:p>
          <w:p w14:paraId="06F05655" w14:textId="4BFB9455" w:rsidR="00315BEB" w:rsidRPr="002D69EC" w:rsidRDefault="00315BEB" w:rsidP="00583F5F">
            <w:pPr>
              <w:ind w:left="54"/>
              <w:jc w:val="both"/>
              <w:rPr>
                <w:rFonts w:ascii="Times New Roman" w:hAnsi="Times New Roman" w:cs="Times New Roman"/>
                <w:i/>
                <w:iCs/>
                <w:sz w:val="24"/>
                <w:szCs w:val="24"/>
              </w:rPr>
            </w:pPr>
            <w:r w:rsidRPr="007C47F3">
              <w:rPr>
                <w:rFonts w:ascii="Times New Roman" w:hAnsi="Times New Roman" w:cs="Times New Roman"/>
                <w:b/>
                <w:bCs/>
                <w:i/>
                <w:iCs/>
                <w:sz w:val="24"/>
                <w:szCs w:val="24"/>
              </w:rPr>
              <w:t>Articolul 47</w:t>
            </w:r>
            <w:r w:rsidRPr="007C47F3">
              <w:rPr>
                <w:rFonts w:ascii="Times New Roman" w:hAnsi="Times New Roman" w:cs="Times New Roman"/>
                <w:b/>
                <w:bCs/>
                <w:i/>
                <w:iCs/>
                <w:sz w:val="24"/>
                <w:szCs w:val="24"/>
                <w:vertAlign w:val="superscript"/>
              </w:rPr>
              <w:t>2</w:t>
            </w:r>
            <w:r w:rsidRPr="007C47F3">
              <w:rPr>
                <w:rFonts w:ascii="Times New Roman" w:hAnsi="Times New Roman" w:cs="Times New Roman"/>
                <w:b/>
                <w:bCs/>
                <w:i/>
                <w:iCs/>
                <w:sz w:val="24"/>
                <w:szCs w:val="24"/>
              </w:rPr>
              <w:t>.</w:t>
            </w:r>
            <w:r w:rsidRPr="002D69EC">
              <w:rPr>
                <w:rFonts w:ascii="Times New Roman" w:hAnsi="Times New Roman" w:cs="Times New Roman"/>
                <w:i/>
                <w:iCs/>
                <w:sz w:val="24"/>
                <w:szCs w:val="24"/>
              </w:rPr>
              <w:t xml:space="preserve"> Cooperarea cu autorităţile publice naţionale</w:t>
            </w:r>
          </w:p>
          <w:p w14:paraId="4D2CB1E1" w14:textId="77777777" w:rsidR="00315BEB"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(1) În scopul aplicării prezentei legi, autoritatea de supraveghere cooperează cu Banca Naţională a Moldovei, cu Serviciul Prevenirea şi Combaterea Spălării Banilor, cu Serviciul Fiscal de Stat, cu Consiliul Concurenţei, cu organele de urmărire penală, precum şi cu alte autorităţi publice.</w:t>
            </w:r>
          </w:p>
          <w:p w14:paraId="46B0D027" w14:textId="77777777" w:rsidR="00315BEB"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(2) În cazul în care furnizorul desfăşoară şi alte activităţi decât cele pentru care a fost autorizat în temeiul prezentei legi, autoritatea de supraveghere cooperează cu autorităţile responsabile de supravegherea acestor activităţi.</w:t>
            </w:r>
          </w:p>
          <w:p w14:paraId="082E4E60" w14:textId="77777777" w:rsidR="00315BEB"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(3) Autoritatea de supraveghere şi autorităţile prevăzute la alin.(1) îşi transmit reciproc, la solicitare şi fără întârzieri nejustificate, informaţiile necesare exercitării atribuţiilor lor.</w:t>
            </w:r>
          </w:p>
          <w:p w14:paraId="7381630F" w14:textId="77777777" w:rsidR="00315BEB"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 xml:space="preserve">(4) Autoritatea de supraveghere este în drept să solicite organelor de urmărire penală şi instanţelor de judecată informaţii privind cauzele penale sau procesele judiciare iniţiate în legătură cu încălcarea prezentei legi, în măsura permisă de legislaţia privind procedura penală, şi să </w:t>
            </w:r>
            <w:r w:rsidRPr="002D69EC">
              <w:rPr>
                <w:rFonts w:ascii="Times New Roman" w:hAnsi="Times New Roman" w:cs="Times New Roman"/>
                <w:i/>
                <w:iCs/>
                <w:sz w:val="24"/>
                <w:szCs w:val="24"/>
              </w:rPr>
              <w:lastRenderedPageBreak/>
              <w:t>transmită informaţiile respective altor autorităţi, în scopul exercitării atribuţiilor de supraveghere.</w:t>
            </w:r>
          </w:p>
          <w:p w14:paraId="45C21A67" w14:textId="77777777" w:rsidR="00315BEB"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(5) Autoritatea de supraveghere poate refuza să dea curs unei cereri de informaţii sau de cooperare numai în cazul în care:</w:t>
            </w:r>
          </w:p>
          <w:p w14:paraId="427BC73F" w14:textId="77777777" w:rsidR="00315BEB"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a) executarea cererii ar putea afecta propriile investigaţii ori o urmărire penală în curs;</w:t>
            </w:r>
          </w:p>
          <w:p w14:paraId="765DCB72" w14:textId="21978FF5" w:rsidR="00B851AA" w:rsidRPr="002D69EC" w:rsidRDefault="00315BEB" w:rsidP="00583F5F">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b) pentru aceleaşi fapte şi împotriva aceloraşi persoane a fost pronunţată deja o hotărâre judecătorească definitivă.</w:t>
            </w:r>
          </w:p>
        </w:tc>
        <w:tc>
          <w:tcPr>
            <w:tcW w:w="1742" w:type="dxa"/>
          </w:tcPr>
          <w:p w14:paraId="0752BBCF" w14:textId="4A9F4885" w:rsidR="00B851AA" w:rsidRPr="002D69EC" w:rsidRDefault="00B851AA"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763E019D" w14:textId="77777777" w:rsidR="00B851AA" w:rsidRPr="002D69EC" w:rsidRDefault="00B851AA" w:rsidP="00583F5F">
            <w:pPr>
              <w:jc w:val="both"/>
              <w:rPr>
                <w:rFonts w:ascii="Times New Roman" w:hAnsi="Times New Roman" w:cs="Times New Roman"/>
                <w:sz w:val="24"/>
                <w:szCs w:val="24"/>
              </w:rPr>
            </w:pPr>
          </w:p>
        </w:tc>
      </w:tr>
      <w:tr w:rsidR="00B851AA" w:rsidRPr="002D69EC" w14:paraId="628366F2" w14:textId="77777777" w:rsidTr="00334EB0">
        <w:tc>
          <w:tcPr>
            <w:tcW w:w="5528" w:type="dxa"/>
            <w:gridSpan w:val="2"/>
          </w:tcPr>
          <w:p w14:paraId="4012E702" w14:textId="77777777" w:rsidR="00B851AA" w:rsidRPr="002D69EC" w:rsidRDefault="00B851AA"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34</w:t>
            </w:r>
          </w:p>
          <w:p w14:paraId="30350CFF" w14:textId="77777777" w:rsidR="00B851AA" w:rsidRPr="002D69EC" w:rsidRDefault="00B851AA" w:rsidP="00583F5F">
            <w:pPr>
              <w:jc w:val="both"/>
              <w:rPr>
                <w:rFonts w:ascii="Times New Roman" w:hAnsi="Times New Roman" w:cs="Times New Roman"/>
                <w:b/>
                <w:sz w:val="24"/>
                <w:szCs w:val="24"/>
              </w:rPr>
            </w:pPr>
            <w:r w:rsidRPr="002D69EC">
              <w:rPr>
                <w:rFonts w:ascii="Times New Roman" w:hAnsi="Times New Roman" w:cs="Times New Roman"/>
                <w:b/>
                <w:sz w:val="24"/>
                <w:szCs w:val="24"/>
              </w:rPr>
              <w:t>Obligațiile de notificare</w:t>
            </w:r>
          </w:p>
          <w:p w14:paraId="7E40613C" w14:textId="77777777" w:rsidR="00B851AA" w:rsidRPr="002D69EC" w:rsidRDefault="00B851AA" w:rsidP="00583F5F">
            <w:pPr>
              <w:jc w:val="both"/>
              <w:rPr>
                <w:rFonts w:ascii="Times New Roman" w:hAnsi="Times New Roman" w:cs="Times New Roman"/>
                <w:sz w:val="24"/>
                <w:szCs w:val="24"/>
              </w:rPr>
            </w:pPr>
          </w:p>
          <w:p w14:paraId="3C89B548" w14:textId="77777777" w:rsidR="00B851AA" w:rsidRDefault="00B851AA" w:rsidP="00583F5F">
            <w:pPr>
              <w:ind w:left="455" w:right="38"/>
              <w:jc w:val="both"/>
              <w:rPr>
                <w:rFonts w:ascii="Times New Roman" w:hAnsi="Times New Roman" w:cs="Times New Roman"/>
                <w:sz w:val="24"/>
                <w:szCs w:val="24"/>
              </w:rPr>
            </w:pPr>
            <w:r w:rsidRPr="002D69EC">
              <w:rPr>
                <w:rFonts w:ascii="Times New Roman" w:hAnsi="Times New Roman" w:cs="Times New Roman"/>
                <w:sz w:val="24"/>
                <w:szCs w:val="24"/>
              </w:rPr>
              <w:t>Statele membre notifică actele cu putere de lege și actele administrative de punere în aplicare a prezentului capitol, inclusiv orice dispoziții relevante de drept penal, Comisiei și ESMA până la 10 noiembrie 2021. Statele membre înștiințează fără întârzieri nejustificate Comisia și ESMA cu privire la orice modificare ulterioară a acestora.</w:t>
            </w:r>
          </w:p>
          <w:p w14:paraId="06DF2965" w14:textId="77777777" w:rsidR="00432444" w:rsidRPr="002D69EC" w:rsidRDefault="00432444" w:rsidP="00583F5F">
            <w:pPr>
              <w:ind w:left="455" w:right="38"/>
              <w:jc w:val="both"/>
              <w:rPr>
                <w:rFonts w:ascii="Times New Roman" w:hAnsi="Times New Roman" w:cs="Times New Roman"/>
                <w:sz w:val="24"/>
                <w:szCs w:val="24"/>
              </w:rPr>
            </w:pPr>
          </w:p>
        </w:tc>
        <w:tc>
          <w:tcPr>
            <w:tcW w:w="6220" w:type="dxa"/>
          </w:tcPr>
          <w:p w14:paraId="3A43BF10" w14:textId="77777777" w:rsidR="00B851AA" w:rsidRPr="002D69EC" w:rsidRDefault="00B851AA" w:rsidP="00583F5F">
            <w:pPr>
              <w:jc w:val="both"/>
              <w:rPr>
                <w:rFonts w:ascii="Times New Roman" w:hAnsi="Times New Roman" w:cs="Times New Roman"/>
                <w:sz w:val="24"/>
                <w:szCs w:val="24"/>
                <w:lang w:val="ro-RO"/>
              </w:rPr>
            </w:pPr>
          </w:p>
        </w:tc>
        <w:tc>
          <w:tcPr>
            <w:tcW w:w="1742" w:type="dxa"/>
          </w:tcPr>
          <w:p w14:paraId="5405AB91" w14:textId="3DD274DC" w:rsidR="00B851AA"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4D7A28FE" w14:textId="77777777" w:rsidR="00B851AA" w:rsidRPr="002D69EC" w:rsidRDefault="00B851AA" w:rsidP="00583F5F">
            <w:pPr>
              <w:jc w:val="both"/>
              <w:rPr>
                <w:rFonts w:ascii="Times New Roman" w:hAnsi="Times New Roman" w:cs="Times New Roman"/>
                <w:sz w:val="24"/>
                <w:szCs w:val="24"/>
              </w:rPr>
            </w:pPr>
          </w:p>
        </w:tc>
      </w:tr>
      <w:tr w:rsidR="00B851AA" w:rsidRPr="002D69EC" w14:paraId="162E94BB" w14:textId="77777777" w:rsidTr="00334EB0">
        <w:tc>
          <w:tcPr>
            <w:tcW w:w="5528" w:type="dxa"/>
            <w:gridSpan w:val="2"/>
          </w:tcPr>
          <w:p w14:paraId="66114779" w14:textId="77777777" w:rsidR="00B851AA" w:rsidRPr="002D69EC" w:rsidRDefault="00B851AA"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35</w:t>
            </w:r>
          </w:p>
          <w:p w14:paraId="72616FF4" w14:textId="7A629CF9" w:rsidR="00B851AA" w:rsidRPr="00432444" w:rsidRDefault="00B851AA" w:rsidP="00583F5F">
            <w:pPr>
              <w:jc w:val="both"/>
              <w:rPr>
                <w:rFonts w:ascii="Times New Roman" w:hAnsi="Times New Roman" w:cs="Times New Roman"/>
                <w:b/>
                <w:sz w:val="24"/>
                <w:szCs w:val="24"/>
              </w:rPr>
            </w:pPr>
            <w:r w:rsidRPr="002D69EC">
              <w:rPr>
                <w:rFonts w:ascii="Times New Roman" w:hAnsi="Times New Roman" w:cs="Times New Roman"/>
                <w:b/>
                <w:sz w:val="24"/>
                <w:szCs w:val="24"/>
              </w:rPr>
              <w:t>Secretul profesional</w:t>
            </w:r>
          </w:p>
          <w:p w14:paraId="1F10C965"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Toate informațiile care fac obiectul unui schimb între autoritățile competente în conformitate cu prezentul regu lament și care privesc condițiile comerciale sau operaționale și alte aspecte economice sau personale sunt considerate confidențiale și intră sub incidența obligației de păstrare a secretului profesional, cu excepția cazului în care autoritatea competentă precizează, la momentul comunicării, că informațiile respective pot fi comunicate sau a cazului în care </w:t>
            </w:r>
            <w:r w:rsidRPr="002D69EC">
              <w:rPr>
                <w:rFonts w:ascii="Times New Roman" w:hAnsi="Times New Roman" w:cs="Times New Roman"/>
                <w:sz w:val="24"/>
                <w:szCs w:val="24"/>
              </w:rPr>
              <w:lastRenderedPageBreak/>
              <w:t xml:space="preserve">comunicarea lor este necesară pentru proceduri judiciare. </w:t>
            </w:r>
          </w:p>
          <w:p w14:paraId="1B824EEB" w14:textId="17BDB06E"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(2) Obligația de păstrare a secretului profesional revine tuturor persoanelor fizice sau juridice care lucrează sau au lucrat pentru autoritatea competentă sau pentru orice terț căruia autoritatea competentă i-a delegat competențele sale. Informațiile care fac obiectul obligației de păstrare a secretului profesional nu pot fi comunicate niciunei alte persoane fizice sau juridice sau autorități, exceptând cazurile în care se invocă temeiul dispozițiilor dreptului Uniunii sau ale dreptului intern.</w:t>
            </w:r>
          </w:p>
          <w:p w14:paraId="348007D4" w14:textId="77777777" w:rsidR="00315BEB" w:rsidRPr="002D69EC" w:rsidRDefault="00315BEB" w:rsidP="00583F5F">
            <w:pPr>
              <w:ind w:left="455" w:right="38" w:hanging="425"/>
              <w:jc w:val="both"/>
              <w:rPr>
                <w:rFonts w:ascii="Times New Roman" w:hAnsi="Times New Roman" w:cs="Times New Roman"/>
                <w:sz w:val="24"/>
                <w:szCs w:val="24"/>
              </w:rPr>
            </w:pPr>
          </w:p>
          <w:p w14:paraId="0E991E7A" w14:textId="77777777" w:rsidR="00315BEB" w:rsidRPr="002D69EC" w:rsidRDefault="00315BEB" w:rsidP="00583F5F">
            <w:pPr>
              <w:ind w:left="455" w:right="38" w:hanging="425"/>
              <w:jc w:val="both"/>
              <w:rPr>
                <w:rFonts w:ascii="Times New Roman" w:hAnsi="Times New Roman" w:cs="Times New Roman"/>
                <w:sz w:val="24"/>
                <w:szCs w:val="24"/>
              </w:rPr>
            </w:pPr>
          </w:p>
          <w:p w14:paraId="74B94200" w14:textId="77777777" w:rsidR="00315BEB" w:rsidRPr="002D69EC" w:rsidRDefault="00315BEB" w:rsidP="00583F5F">
            <w:pPr>
              <w:ind w:left="455" w:right="38" w:hanging="425"/>
              <w:jc w:val="both"/>
              <w:rPr>
                <w:rFonts w:ascii="Times New Roman" w:hAnsi="Times New Roman" w:cs="Times New Roman"/>
                <w:sz w:val="24"/>
                <w:szCs w:val="24"/>
              </w:rPr>
            </w:pPr>
          </w:p>
          <w:p w14:paraId="02A994EC" w14:textId="77777777" w:rsidR="00315BEB" w:rsidRPr="002D69EC" w:rsidRDefault="00315BEB" w:rsidP="00583F5F">
            <w:pPr>
              <w:ind w:left="455" w:right="38" w:hanging="425"/>
              <w:jc w:val="both"/>
              <w:rPr>
                <w:rFonts w:ascii="Times New Roman" w:hAnsi="Times New Roman" w:cs="Times New Roman"/>
                <w:sz w:val="24"/>
                <w:szCs w:val="24"/>
              </w:rPr>
            </w:pPr>
          </w:p>
          <w:p w14:paraId="6B16922C" w14:textId="77777777" w:rsidR="00832442" w:rsidRDefault="00832442" w:rsidP="007C47F3">
            <w:pPr>
              <w:ind w:right="38"/>
              <w:jc w:val="both"/>
              <w:rPr>
                <w:rFonts w:ascii="Times New Roman" w:hAnsi="Times New Roman" w:cs="Times New Roman"/>
                <w:sz w:val="24"/>
                <w:szCs w:val="24"/>
              </w:rPr>
            </w:pPr>
          </w:p>
          <w:p w14:paraId="057E8630" w14:textId="77777777" w:rsidR="00832442" w:rsidRPr="002D69EC" w:rsidRDefault="00832442" w:rsidP="00583F5F">
            <w:pPr>
              <w:ind w:left="455" w:right="38" w:hanging="425"/>
              <w:jc w:val="both"/>
              <w:rPr>
                <w:rFonts w:ascii="Times New Roman" w:hAnsi="Times New Roman" w:cs="Times New Roman"/>
                <w:sz w:val="24"/>
                <w:szCs w:val="24"/>
              </w:rPr>
            </w:pPr>
          </w:p>
          <w:p w14:paraId="098A4E0D" w14:textId="77777777" w:rsidR="00315BEB" w:rsidRPr="002D69EC" w:rsidRDefault="00315BEB" w:rsidP="00583F5F">
            <w:pPr>
              <w:ind w:left="455" w:right="38" w:hanging="425"/>
              <w:jc w:val="both"/>
              <w:rPr>
                <w:rFonts w:ascii="Times New Roman" w:hAnsi="Times New Roman" w:cs="Times New Roman"/>
                <w:sz w:val="24"/>
                <w:szCs w:val="24"/>
              </w:rPr>
            </w:pPr>
          </w:p>
          <w:p w14:paraId="64F2F750" w14:textId="77777777" w:rsidR="00B851AA" w:rsidRPr="002D69EC" w:rsidRDefault="00B851AA"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36</w:t>
            </w:r>
          </w:p>
          <w:p w14:paraId="11068659" w14:textId="09FC55F0" w:rsidR="00B851AA" w:rsidRPr="00432444" w:rsidRDefault="00B851AA" w:rsidP="00583F5F">
            <w:pPr>
              <w:jc w:val="both"/>
              <w:rPr>
                <w:rFonts w:ascii="Times New Roman" w:hAnsi="Times New Roman" w:cs="Times New Roman"/>
                <w:b/>
                <w:sz w:val="24"/>
                <w:szCs w:val="24"/>
              </w:rPr>
            </w:pPr>
            <w:r w:rsidRPr="002D69EC">
              <w:rPr>
                <w:rFonts w:ascii="Times New Roman" w:hAnsi="Times New Roman" w:cs="Times New Roman"/>
                <w:b/>
                <w:sz w:val="24"/>
                <w:szCs w:val="24"/>
              </w:rPr>
              <w:t>Protecția datelor</w:t>
            </w:r>
          </w:p>
          <w:p w14:paraId="4387F811" w14:textId="77777777" w:rsidR="00B851AA"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În ceea ce privește prelucrarea datelor cu caracter personal în domeniul de aplicare al prezentului regulament, autoritățile competente își îndeplinesc sarcinile în sensul prezentului regulament în conformitate cu Regulamentul (UE) 2016/679. În ceea ce privește prelucrarea datelor cu caracter personal de către ESMA în temeiul prezentului regulament, aceasta respectă Regulamentul (UE) 2018/1725.</w:t>
            </w:r>
          </w:p>
          <w:p w14:paraId="620AF4F1" w14:textId="57938E05" w:rsidR="00432444" w:rsidRPr="002D69EC" w:rsidRDefault="00432444" w:rsidP="00583F5F">
            <w:pPr>
              <w:ind w:left="455" w:right="38" w:hanging="425"/>
              <w:jc w:val="both"/>
              <w:rPr>
                <w:rFonts w:ascii="Times New Roman" w:hAnsi="Times New Roman" w:cs="Times New Roman"/>
                <w:sz w:val="24"/>
                <w:szCs w:val="24"/>
              </w:rPr>
            </w:pPr>
          </w:p>
        </w:tc>
        <w:tc>
          <w:tcPr>
            <w:tcW w:w="6220" w:type="dxa"/>
          </w:tcPr>
          <w:p w14:paraId="2B92B4D6" w14:textId="6F8CF838" w:rsidR="00B851AA" w:rsidRPr="002D69EC" w:rsidRDefault="00B851AA" w:rsidP="00583F5F">
            <w:pPr>
              <w:pStyle w:val="NormalWeb"/>
              <w:spacing w:before="0" w:beforeAutospacing="0" w:after="0" w:afterAutospacing="0"/>
              <w:jc w:val="both"/>
              <w:rPr>
                <w:lang w:val="ro-RO"/>
              </w:rPr>
            </w:pPr>
            <w:r w:rsidRPr="002D69EC">
              <w:rPr>
                <w:lang w:val="ro-RO"/>
              </w:rPr>
              <w:lastRenderedPageBreak/>
              <w:t>Proiectul de modificare a Legii nr. 181/2023 prevede completarea cu art. 4</w:t>
            </w:r>
            <w:r w:rsidR="00315BEB" w:rsidRPr="002D69EC">
              <w:rPr>
                <w:lang w:val="ro-RO"/>
              </w:rPr>
              <w:t>7</w:t>
            </w:r>
            <w:r w:rsidR="00315BEB" w:rsidRPr="002D69EC">
              <w:rPr>
                <w:vertAlign w:val="superscript"/>
                <w:lang w:val="ro-RO"/>
              </w:rPr>
              <w:t>4</w:t>
            </w:r>
            <w:r w:rsidRPr="002D69EC">
              <w:rPr>
                <w:vertAlign w:val="superscript"/>
                <w:lang w:val="ro-RO"/>
              </w:rPr>
              <w:t xml:space="preserve"> </w:t>
            </w:r>
          </w:p>
          <w:p w14:paraId="1CA83E7F" w14:textId="77777777" w:rsidR="00315BEB" w:rsidRPr="002D69EC" w:rsidRDefault="00315BEB" w:rsidP="00583F5F">
            <w:pPr>
              <w:ind w:left="54"/>
              <w:jc w:val="both"/>
              <w:rPr>
                <w:rFonts w:ascii="Times New Roman" w:hAnsi="Times New Roman" w:cs="Times New Roman"/>
                <w:bCs/>
                <w:i/>
                <w:iCs/>
                <w:color w:val="000000" w:themeColor="text1"/>
                <w:sz w:val="24"/>
                <w:szCs w:val="24"/>
                <w:lang w:val="ro-RO"/>
              </w:rPr>
            </w:pPr>
            <w:r w:rsidRPr="007C47F3">
              <w:rPr>
                <w:rFonts w:ascii="Times New Roman" w:hAnsi="Times New Roman" w:cs="Times New Roman"/>
                <w:b/>
                <w:i/>
                <w:iCs/>
                <w:color w:val="000000" w:themeColor="text1"/>
                <w:sz w:val="24"/>
                <w:szCs w:val="24"/>
                <w:lang w:val="ro-RO"/>
              </w:rPr>
              <w:t>Articolul 47</w:t>
            </w:r>
            <w:r w:rsidRPr="007C47F3">
              <w:rPr>
                <w:rFonts w:ascii="Times New Roman" w:hAnsi="Times New Roman" w:cs="Times New Roman"/>
                <w:b/>
                <w:i/>
                <w:iCs/>
                <w:color w:val="000000" w:themeColor="text1"/>
                <w:sz w:val="24"/>
                <w:szCs w:val="24"/>
                <w:vertAlign w:val="superscript"/>
                <w:lang w:val="ro-RO"/>
              </w:rPr>
              <w:t>4</w:t>
            </w:r>
            <w:r w:rsidRPr="002D69EC">
              <w:rPr>
                <w:rFonts w:ascii="Times New Roman" w:hAnsi="Times New Roman" w:cs="Times New Roman"/>
                <w:bCs/>
                <w:i/>
                <w:iCs/>
                <w:color w:val="000000" w:themeColor="text1"/>
                <w:sz w:val="24"/>
                <w:szCs w:val="24"/>
                <w:lang w:val="ro-RO"/>
              </w:rPr>
              <w:t>. Secretul profesional</w:t>
            </w:r>
          </w:p>
          <w:p w14:paraId="7D725564" w14:textId="77777777" w:rsidR="00315BEB" w:rsidRPr="002D69EC" w:rsidRDefault="00315BEB" w:rsidP="00583F5F">
            <w:pPr>
              <w:ind w:left="54"/>
              <w:jc w:val="both"/>
              <w:rPr>
                <w:rFonts w:ascii="Times New Roman" w:hAnsi="Times New Roman" w:cs="Times New Roman"/>
                <w:bCs/>
                <w:i/>
                <w:iCs/>
                <w:color w:val="000000" w:themeColor="text1"/>
                <w:sz w:val="24"/>
                <w:szCs w:val="24"/>
                <w:lang w:val="ro-RO"/>
              </w:rPr>
            </w:pPr>
            <w:r w:rsidRPr="002D69EC">
              <w:rPr>
                <w:rFonts w:ascii="Times New Roman" w:hAnsi="Times New Roman" w:cs="Times New Roman"/>
                <w:bCs/>
                <w:i/>
                <w:iCs/>
                <w:color w:val="000000" w:themeColor="text1"/>
                <w:sz w:val="24"/>
                <w:szCs w:val="24"/>
                <w:lang w:val="ro-RO"/>
              </w:rPr>
              <w:t>(1) Sunt confidenţiale şi cad sub incidenţa obligaţiei de păstrare a secretului profesional informaţiile referitoare la condiţiile comerciale sau operaţionale ale furnizorului ori la alte aspecte economice sau personale, obţinute de autoritatea de supraveghere în exercitarea atribuţiilor prevăzute de prezenta lege, inclusiv cele care fac obiectul schimbului de informaţii prevăzut la art.452 şi 453.</w:t>
            </w:r>
          </w:p>
          <w:p w14:paraId="2642D391" w14:textId="77777777" w:rsidR="00315BEB" w:rsidRPr="002D69EC" w:rsidRDefault="00315BEB" w:rsidP="00583F5F">
            <w:pPr>
              <w:ind w:left="54"/>
              <w:jc w:val="both"/>
              <w:rPr>
                <w:rFonts w:ascii="Times New Roman" w:hAnsi="Times New Roman" w:cs="Times New Roman"/>
                <w:bCs/>
                <w:i/>
                <w:iCs/>
                <w:color w:val="000000" w:themeColor="text1"/>
                <w:sz w:val="24"/>
                <w:szCs w:val="24"/>
                <w:lang w:val="ro-RO"/>
              </w:rPr>
            </w:pPr>
            <w:r w:rsidRPr="002D69EC">
              <w:rPr>
                <w:rFonts w:ascii="Times New Roman" w:hAnsi="Times New Roman" w:cs="Times New Roman"/>
                <w:bCs/>
                <w:i/>
                <w:iCs/>
                <w:color w:val="000000" w:themeColor="text1"/>
                <w:sz w:val="24"/>
                <w:szCs w:val="24"/>
                <w:lang w:val="ro-RO"/>
              </w:rPr>
              <w:t xml:space="preserve">(2) Prin derogare de la alin.(1), informaţiile pot fi divulgate în cazul în care autoritatea care le-a comunicat a precizat, la momentul comunicării, că acestea pot fi divulgate, precum şi </w:t>
            </w:r>
            <w:r w:rsidRPr="002D69EC">
              <w:rPr>
                <w:rFonts w:ascii="Times New Roman" w:hAnsi="Times New Roman" w:cs="Times New Roman"/>
                <w:bCs/>
                <w:i/>
                <w:iCs/>
                <w:color w:val="000000" w:themeColor="text1"/>
                <w:sz w:val="24"/>
                <w:szCs w:val="24"/>
                <w:lang w:val="ro-RO"/>
              </w:rPr>
              <w:lastRenderedPageBreak/>
              <w:t>în cazul în care divulgarea este necesară pentru desfăşurarea procedurilor judiciare.</w:t>
            </w:r>
          </w:p>
          <w:p w14:paraId="6CBB2D6D" w14:textId="77777777" w:rsidR="00315BEB" w:rsidRPr="002D69EC" w:rsidRDefault="00315BEB" w:rsidP="00583F5F">
            <w:pPr>
              <w:ind w:left="54"/>
              <w:jc w:val="both"/>
              <w:rPr>
                <w:rFonts w:ascii="Times New Roman" w:hAnsi="Times New Roman" w:cs="Times New Roman"/>
                <w:bCs/>
                <w:i/>
                <w:iCs/>
                <w:color w:val="000000" w:themeColor="text1"/>
                <w:sz w:val="24"/>
                <w:szCs w:val="24"/>
                <w:lang w:val="ro-RO"/>
              </w:rPr>
            </w:pPr>
            <w:r w:rsidRPr="002D69EC">
              <w:rPr>
                <w:rFonts w:ascii="Times New Roman" w:hAnsi="Times New Roman" w:cs="Times New Roman"/>
                <w:bCs/>
                <w:i/>
                <w:iCs/>
                <w:color w:val="000000" w:themeColor="text1"/>
                <w:sz w:val="24"/>
                <w:szCs w:val="24"/>
                <w:lang w:val="ro-RO"/>
              </w:rPr>
              <w:t>(3) Obligaţia de păstrare a secretului profesional revine tuturor persoanelor fizice şi juridice care activează sau au activat pentru autoritatea de supraveghere ori pentru orice terţ căruia autoritatea de supraveghere i-a delegat exercitarea unor atribuţii.</w:t>
            </w:r>
          </w:p>
          <w:p w14:paraId="4B7FC510" w14:textId="77777777" w:rsidR="00B851AA" w:rsidRPr="002D69EC" w:rsidRDefault="00315BEB" w:rsidP="00583F5F">
            <w:pPr>
              <w:jc w:val="both"/>
              <w:rPr>
                <w:rFonts w:ascii="Times New Roman" w:hAnsi="Times New Roman" w:cs="Times New Roman"/>
                <w:bCs/>
                <w:i/>
                <w:iCs/>
                <w:color w:val="000000" w:themeColor="text1"/>
                <w:sz w:val="24"/>
                <w:szCs w:val="24"/>
                <w:lang w:val="ro-RO"/>
              </w:rPr>
            </w:pPr>
            <w:r w:rsidRPr="002D69EC">
              <w:rPr>
                <w:rFonts w:ascii="Times New Roman" w:hAnsi="Times New Roman" w:cs="Times New Roman"/>
                <w:bCs/>
                <w:i/>
                <w:iCs/>
                <w:color w:val="000000" w:themeColor="text1"/>
                <w:sz w:val="24"/>
                <w:szCs w:val="24"/>
                <w:lang w:val="ro-RO"/>
              </w:rPr>
              <w:t>(4) Informaţiile care fac obiectul obligaţiei de păstrare a secretului profesional nu pot fi comunicate niciunei alte persoane fizice sau juridice ori autorităţi, cu excepţia cazurilor prevăzute de legislație.</w:t>
            </w:r>
          </w:p>
          <w:p w14:paraId="4C2AED0D" w14:textId="77777777" w:rsidR="00315BEB" w:rsidRPr="002D69EC" w:rsidRDefault="00315BEB" w:rsidP="00583F5F">
            <w:pPr>
              <w:jc w:val="both"/>
              <w:rPr>
                <w:rFonts w:ascii="Times New Roman" w:hAnsi="Times New Roman" w:cs="Times New Roman"/>
                <w:bCs/>
                <w:i/>
                <w:iCs/>
                <w:color w:val="000000" w:themeColor="text1"/>
                <w:sz w:val="24"/>
                <w:szCs w:val="24"/>
                <w:lang w:val="ro-RO"/>
              </w:rPr>
            </w:pPr>
          </w:p>
          <w:p w14:paraId="7554C183" w14:textId="77777777" w:rsidR="00315BEB" w:rsidRPr="002D69EC" w:rsidRDefault="00315BEB" w:rsidP="00583F5F">
            <w:pPr>
              <w:jc w:val="both"/>
              <w:rPr>
                <w:rFonts w:ascii="Times New Roman" w:hAnsi="Times New Roman" w:cs="Times New Roman"/>
                <w:bCs/>
                <w:i/>
                <w:iCs/>
                <w:color w:val="000000" w:themeColor="text1"/>
                <w:sz w:val="24"/>
                <w:szCs w:val="24"/>
                <w:lang w:val="ro-RO"/>
              </w:rPr>
            </w:pPr>
          </w:p>
          <w:p w14:paraId="7FDA3925" w14:textId="77777777" w:rsidR="00315BEB" w:rsidRPr="002D69EC" w:rsidRDefault="00315BEB" w:rsidP="00583F5F">
            <w:pPr>
              <w:jc w:val="both"/>
              <w:rPr>
                <w:rFonts w:ascii="Times New Roman" w:hAnsi="Times New Roman" w:cs="Times New Roman"/>
                <w:bCs/>
                <w:i/>
                <w:iCs/>
                <w:color w:val="000000" w:themeColor="text1"/>
                <w:sz w:val="24"/>
                <w:szCs w:val="24"/>
                <w:lang w:val="ro-RO"/>
              </w:rPr>
            </w:pPr>
          </w:p>
          <w:p w14:paraId="6812785E" w14:textId="77777777" w:rsidR="00315BEB" w:rsidRPr="002D69EC" w:rsidRDefault="00315BEB" w:rsidP="00583F5F">
            <w:pPr>
              <w:jc w:val="both"/>
              <w:rPr>
                <w:rFonts w:ascii="Times New Roman" w:hAnsi="Times New Roman" w:cs="Times New Roman"/>
                <w:color w:val="FF0000"/>
                <w:sz w:val="24"/>
                <w:szCs w:val="24"/>
                <w:lang w:val="ro-RO"/>
              </w:rPr>
            </w:pPr>
          </w:p>
          <w:p w14:paraId="594AD001" w14:textId="77777777" w:rsidR="00315BEB" w:rsidRPr="002D69EC" w:rsidRDefault="00315BEB" w:rsidP="00583F5F">
            <w:pPr>
              <w:jc w:val="both"/>
              <w:rPr>
                <w:rFonts w:ascii="Times New Roman" w:hAnsi="Times New Roman" w:cs="Times New Roman"/>
                <w:color w:val="FF0000"/>
                <w:sz w:val="24"/>
                <w:szCs w:val="24"/>
                <w:lang w:val="ro-RO"/>
              </w:rPr>
            </w:pPr>
          </w:p>
          <w:p w14:paraId="16BB52C1" w14:textId="77777777" w:rsidR="00832442" w:rsidRDefault="00832442" w:rsidP="00583F5F">
            <w:pPr>
              <w:jc w:val="both"/>
              <w:rPr>
                <w:rFonts w:ascii="Times New Roman" w:hAnsi="Times New Roman" w:cs="Times New Roman"/>
                <w:color w:val="FF0000"/>
                <w:sz w:val="24"/>
                <w:szCs w:val="24"/>
                <w:lang w:val="ro-RO"/>
              </w:rPr>
            </w:pPr>
          </w:p>
          <w:p w14:paraId="566EA45F" w14:textId="77777777" w:rsidR="007C47F3" w:rsidRDefault="007C47F3" w:rsidP="00583F5F">
            <w:pPr>
              <w:jc w:val="both"/>
              <w:rPr>
                <w:rFonts w:ascii="Times New Roman" w:hAnsi="Times New Roman" w:cs="Times New Roman"/>
                <w:color w:val="FF0000"/>
                <w:sz w:val="24"/>
                <w:szCs w:val="24"/>
                <w:lang w:val="ro-RO"/>
              </w:rPr>
            </w:pPr>
          </w:p>
          <w:p w14:paraId="7942F9FB" w14:textId="77777777" w:rsidR="00832442" w:rsidRDefault="00832442" w:rsidP="00583F5F">
            <w:pPr>
              <w:jc w:val="both"/>
              <w:rPr>
                <w:rFonts w:ascii="Times New Roman" w:hAnsi="Times New Roman" w:cs="Times New Roman"/>
                <w:color w:val="FF0000"/>
                <w:sz w:val="24"/>
                <w:szCs w:val="24"/>
                <w:lang w:val="ro-RO"/>
              </w:rPr>
            </w:pPr>
          </w:p>
          <w:p w14:paraId="6E624FD8" w14:textId="77777777" w:rsidR="00832442" w:rsidRPr="002D69EC" w:rsidRDefault="00832442" w:rsidP="00583F5F">
            <w:pPr>
              <w:jc w:val="both"/>
              <w:rPr>
                <w:rFonts w:ascii="Times New Roman" w:hAnsi="Times New Roman" w:cs="Times New Roman"/>
                <w:color w:val="FF0000"/>
                <w:sz w:val="24"/>
                <w:szCs w:val="24"/>
                <w:lang w:val="ro-RO"/>
              </w:rPr>
            </w:pPr>
          </w:p>
          <w:p w14:paraId="31148F38" w14:textId="6DA4BDE8" w:rsidR="00315BEB" w:rsidRPr="002D69EC" w:rsidRDefault="00315BEB" w:rsidP="00583F5F">
            <w:pPr>
              <w:pStyle w:val="NormalWeb"/>
              <w:spacing w:before="0" w:beforeAutospacing="0" w:after="0" w:afterAutospacing="0"/>
              <w:jc w:val="both"/>
              <w:rPr>
                <w:vertAlign w:val="superscript"/>
                <w:lang w:val="ro-RO"/>
              </w:rPr>
            </w:pPr>
            <w:r w:rsidRPr="002D69EC">
              <w:rPr>
                <w:lang w:val="ro-RO"/>
              </w:rPr>
              <w:t>Proiectul de modificare a Legii nr. 181/2023 prevede completarea cu art. 47</w:t>
            </w:r>
            <w:r w:rsidRPr="002D69EC">
              <w:rPr>
                <w:vertAlign w:val="superscript"/>
                <w:lang w:val="ro-RO"/>
              </w:rPr>
              <w:t xml:space="preserve">5 </w:t>
            </w:r>
          </w:p>
          <w:p w14:paraId="71C12533" w14:textId="77777777" w:rsidR="00832442" w:rsidRDefault="00315BEB" w:rsidP="00832442">
            <w:pPr>
              <w:pStyle w:val="NormalWeb"/>
              <w:spacing w:before="0" w:beforeAutospacing="0" w:after="0" w:afterAutospacing="0"/>
              <w:jc w:val="both"/>
              <w:rPr>
                <w:i/>
                <w:iCs/>
                <w:lang w:val="ro-RO"/>
              </w:rPr>
            </w:pPr>
            <w:r w:rsidRPr="007C47F3">
              <w:rPr>
                <w:b/>
                <w:bCs/>
                <w:i/>
                <w:iCs/>
                <w:lang w:val="ro-RO"/>
              </w:rPr>
              <w:t>Articolul 47</w:t>
            </w:r>
            <w:r w:rsidRPr="007C47F3">
              <w:rPr>
                <w:b/>
                <w:bCs/>
                <w:i/>
                <w:iCs/>
                <w:vertAlign w:val="superscript"/>
                <w:lang w:val="ro-RO"/>
              </w:rPr>
              <w:t>5</w:t>
            </w:r>
            <w:r w:rsidRPr="007C47F3">
              <w:rPr>
                <w:b/>
                <w:bCs/>
                <w:i/>
                <w:iCs/>
                <w:lang w:val="ro-RO"/>
              </w:rPr>
              <w:t>.</w:t>
            </w:r>
            <w:r w:rsidRPr="002D69EC">
              <w:rPr>
                <w:i/>
                <w:iCs/>
                <w:lang w:val="ro-RO"/>
              </w:rPr>
              <w:t xml:space="preserve"> Protecţia datelor cu caracter personal</w:t>
            </w:r>
          </w:p>
          <w:p w14:paraId="00A6F391" w14:textId="1FDC1C6C" w:rsidR="00315BEB" w:rsidRPr="002D69EC" w:rsidRDefault="00315BEB" w:rsidP="00832442">
            <w:pPr>
              <w:pStyle w:val="NormalWeb"/>
              <w:spacing w:before="0" w:beforeAutospacing="0" w:after="0" w:afterAutospacing="0"/>
              <w:jc w:val="both"/>
              <w:rPr>
                <w:i/>
                <w:iCs/>
                <w:lang w:val="ro-RO"/>
              </w:rPr>
            </w:pPr>
            <w:r w:rsidRPr="002D69EC">
              <w:rPr>
                <w:i/>
                <w:iCs/>
                <w:lang w:val="ro-RO"/>
              </w:rPr>
              <w:t>Prelucrarea datelor cu caracter personal de către autoritatea de supraveghere în scopul exercitării atribuţiilor prevăzute de prezenta lege se efectuează în conformitate cu Legea nr.</w:t>
            </w:r>
            <w:r w:rsidR="00AD75D6">
              <w:rPr>
                <w:i/>
                <w:iCs/>
                <w:lang w:val="ro-RO"/>
              </w:rPr>
              <w:t>195/2024</w:t>
            </w:r>
            <w:r w:rsidRPr="002D69EC">
              <w:rPr>
                <w:i/>
                <w:iCs/>
                <w:lang w:val="ro-RO"/>
              </w:rPr>
              <w:t xml:space="preserve"> privind protecţia datelor cu caracter personal.</w:t>
            </w:r>
          </w:p>
          <w:p w14:paraId="5963A5CE" w14:textId="63CAA0F0" w:rsidR="00315BEB" w:rsidRPr="002D69EC" w:rsidRDefault="00315BEB" w:rsidP="00583F5F">
            <w:pPr>
              <w:jc w:val="both"/>
              <w:rPr>
                <w:rFonts w:ascii="Times New Roman" w:hAnsi="Times New Roman" w:cs="Times New Roman"/>
                <w:color w:val="FF0000"/>
                <w:sz w:val="24"/>
                <w:szCs w:val="24"/>
                <w:lang w:val="ro-RO"/>
              </w:rPr>
            </w:pPr>
          </w:p>
        </w:tc>
        <w:tc>
          <w:tcPr>
            <w:tcW w:w="1742" w:type="dxa"/>
          </w:tcPr>
          <w:p w14:paraId="5EDCAB06" w14:textId="45B8F11A" w:rsidR="00B851AA" w:rsidRPr="002D69EC" w:rsidRDefault="00B851AA"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460057A1" w14:textId="77777777" w:rsidR="00B851AA" w:rsidRPr="002D69EC" w:rsidRDefault="00B851AA" w:rsidP="00583F5F">
            <w:pPr>
              <w:jc w:val="both"/>
              <w:rPr>
                <w:rFonts w:ascii="Times New Roman" w:hAnsi="Times New Roman" w:cs="Times New Roman"/>
                <w:sz w:val="24"/>
                <w:szCs w:val="24"/>
              </w:rPr>
            </w:pPr>
          </w:p>
        </w:tc>
      </w:tr>
      <w:tr w:rsidR="00B851AA" w:rsidRPr="002D69EC" w14:paraId="3902D1BA" w14:textId="77777777" w:rsidTr="00334EB0">
        <w:tc>
          <w:tcPr>
            <w:tcW w:w="5528" w:type="dxa"/>
            <w:gridSpan w:val="2"/>
          </w:tcPr>
          <w:p w14:paraId="363E5FC4" w14:textId="77777777" w:rsidR="00B851AA" w:rsidRPr="002D69EC" w:rsidRDefault="00B851AA" w:rsidP="00583F5F">
            <w:pPr>
              <w:jc w:val="both"/>
              <w:rPr>
                <w:rFonts w:ascii="Times New Roman" w:hAnsi="Times New Roman" w:cs="Times New Roman"/>
                <w:i/>
                <w:sz w:val="24"/>
                <w:szCs w:val="24"/>
              </w:rPr>
            </w:pPr>
            <w:r w:rsidRPr="002D69EC">
              <w:rPr>
                <w:rFonts w:ascii="Times New Roman" w:hAnsi="Times New Roman" w:cs="Times New Roman"/>
                <w:i/>
                <w:sz w:val="24"/>
                <w:szCs w:val="24"/>
              </w:rPr>
              <w:lastRenderedPageBreak/>
              <w:t>Articolul 37</w:t>
            </w:r>
          </w:p>
          <w:p w14:paraId="11ECC017" w14:textId="77777777" w:rsidR="00B851AA" w:rsidRPr="002D69EC" w:rsidRDefault="00B851AA" w:rsidP="00583F5F">
            <w:pPr>
              <w:jc w:val="both"/>
              <w:rPr>
                <w:rFonts w:ascii="Times New Roman" w:hAnsi="Times New Roman" w:cs="Times New Roman"/>
                <w:b/>
                <w:sz w:val="24"/>
                <w:szCs w:val="24"/>
              </w:rPr>
            </w:pPr>
            <w:r w:rsidRPr="002D69EC">
              <w:rPr>
                <w:rFonts w:ascii="Times New Roman" w:hAnsi="Times New Roman" w:cs="Times New Roman"/>
                <w:b/>
                <w:sz w:val="24"/>
                <w:szCs w:val="24"/>
              </w:rPr>
              <w:t>Măsuri preventive</w:t>
            </w:r>
          </w:p>
          <w:p w14:paraId="4291FCAF" w14:textId="77777777" w:rsidR="00B851AA" w:rsidRPr="002D69EC" w:rsidRDefault="00B851AA" w:rsidP="00583F5F">
            <w:pPr>
              <w:jc w:val="both"/>
              <w:rPr>
                <w:rFonts w:ascii="Times New Roman" w:hAnsi="Times New Roman" w:cs="Times New Roman"/>
                <w:sz w:val="24"/>
                <w:szCs w:val="24"/>
              </w:rPr>
            </w:pPr>
          </w:p>
          <w:p w14:paraId="7597A69A"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În cazul în care autoritatea competentă din statul membru în care sunt prestate serviciile de finanțare participativă are motive clare și demonstrabile să suspecteze că au fost comise nereguli de către furnizorul de servicii de finanțare participativă sau de către terți desemnați să îndeplinească funcții în legătură cu prestarea de servicii de finanțare parti cipativă sau că furnizorul de servicii de finanțare participativă sau terții au încălcat obligațiile care le revin în temeiul prezentului regulament, aceasta informează despre acest lucru autoritatea competentă care a acordat autorizația și ESMA. </w:t>
            </w:r>
          </w:p>
          <w:p w14:paraId="55DF6AC3" w14:textId="77777777" w:rsidR="00B851AA" w:rsidRPr="002D69EC"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În cazul în care, în pofida măsurilor luate de autoritatea competentă care a acordat autorizația, furnizorul de servicii de finanțare participativă, sau un terț desemnat să îndeplinească funcții în legătură cu prestarea de servicii de finanțare participativă, continuă să încalce prezentul regulament, autoritatea competentă a statului membru în care sunt prestate serviciile de finanțare participativă, după ce a informat autoritatea competentă care a acordat autorizația și ESMA, ia toate măsurile corespunzătoare pentru a proteja investitorii și informează Comisia și ESMA în acest sens, fără întârzieri nejustificate. </w:t>
            </w:r>
          </w:p>
          <w:p w14:paraId="023830E3" w14:textId="77777777" w:rsidR="00B851AA" w:rsidRDefault="00B851AA"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În cazul în care o autoritate competentă nu este de acord cu vreuna dintre măsurile luate de o altă autoritate competentă în conformitate cu alineatul (2) de la prezentul articol, aceasta poate sesiza în </w:t>
            </w:r>
            <w:r w:rsidRPr="002D69EC">
              <w:rPr>
                <w:rFonts w:ascii="Times New Roman" w:hAnsi="Times New Roman" w:cs="Times New Roman"/>
                <w:sz w:val="24"/>
                <w:szCs w:val="24"/>
              </w:rPr>
              <w:lastRenderedPageBreak/>
              <w:t>acest sens ESMA. ESMA poate acționa în conformitate cu competențele care i-au fost conferite în temeiul articolului 19 din Regulamentul (UE) nr. 1095/2010.</w:t>
            </w:r>
          </w:p>
          <w:p w14:paraId="770FAEC0" w14:textId="77777777" w:rsidR="00432444" w:rsidRPr="002D69EC" w:rsidRDefault="00432444" w:rsidP="00583F5F">
            <w:pPr>
              <w:ind w:left="455" w:right="38" w:hanging="425"/>
              <w:jc w:val="both"/>
              <w:rPr>
                <w:rFonts w:ascii="Times New Roman" w:hAnsi="Times New Roman" w:cs="Times New Roman"/>
                <w:sz w:val="24"/>
                <w:szCs w:val="24"/>
              </w:rPr>
            </w:pPr>
          </w:p>
        </w:tc>
        <w:tc>
          <w:tcPr>
            <w:tcW w:w="6220" w:type="dxa"/>
          </w:tcPr>
          <w:p w14:paraId="2FAFFBE1" w14:textId="102680BF" w:rsidR="00B851AA" w:rsidRPr="002D69EC" w:rsidRDefault="00B851AA" w:rsidP="00583F5F">
            <w:pPr>
              <w:jc w:val="both"/>
              <w:rPr>
                <w:rFonts w:ascii="Times New Roman" w:hAnsi="Times New Roman" w:cs="Times New Roman"/>
                <w:color w:val="FF0000"/>
                <w:sz w:val="24"/>
                <w:szCs w:val="24"/>
                <w:lang w:val="ro-RO"/>
              </w:rPr>
            </w:pPr>
          </w:p>
        </w:tc>
        <w:tc>
          <w:tcPr>
            <w:tcW w:w="1742" w:type="dxa"/>
          </w:tcPr>
          <w:p w14:paraId="0D5EB198" w14:textId="2688C5FE" w:rsidR="00B851AA"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35D7F5F0" w14:textId="77777777" w:rsidR="00B851AA" w:rsidRPr="002D69EC" w:rsidRDefault="00B851AA" w:rsidP="00583F5F">
            <w:pPr>
              <w:jc w:val="both"/>
              <w:rPr>
                <w:rFonts w:ascii="Times New Roman" w:hAnsi="Times New Roman" w:cs="Times New Roman"/>
                <w:sz w:val="24"/>
                <w:szCs w:val="24"/>
              </w:rPr>
            </w:pPr>
          </w:p>
        </w:tc>
      </w:tr>
      <w:tr w:rsidR="00B03532" w:rsidRPr="002D69EC" w14:paraId="24C0FE18" w14:textId="77777777" w:rsidTr="00334EB0">
        <w:tc>
          <w:tcPr>
            <w:tcW w:w="5528" w:type="dxa"/>
            <w:gridSpan w:val="2"/>
          </w:tcPr>
          <w:p w14:paraId="3C34A8BC" w14:textId="77777777" w:rsidR="00B03532" w:rsidRPr="002D69EC" w:rsidRDefault="00B03532"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38</w:t>
            </w:r>
          </w:p>
          <w:p w14:paraId="09E48CEE" w14:textId="40B8361A" w:rsidR="00B03532" w:rsidRPr="00432444"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Tratarea plângerilor de către autoritățile competente</w:t>
            </w:r>
          </w:p>
          <w:p w14:paraId="1B183293" w14:textId="0A590207" w:rsidR="00B03532" w:rsidRPr="002D69EC" w:rsidRDefault="00B03532" w:rsidP="00832442">
            <w:pPr>
              <w:pStyle w:val="ListParagraph"/>
              <w:numPr>
                <w:ilvl w:val="0"/>
                <w:numId w:val="33"/>
              </w:numPr>
              <w:ind w:right="38"/>
              <w:rPr>
                <w:sz w:val="24"/>
                <w:szCs w:val="24"/>
              </w:rPr>
            </w:pPr>
            <w:r w:rsidRPr="002D69EC">
              <w:rPr>
                <w:sz w:val="24"/>
                <w:szCs w:val="24"/>
              </w:rPr>
              <w:t xml:space="preserve">Autoritățile competente stabilesc proceduri care să le permită clienților și altor părți interesate, inclusiv asociațiilor de consumatori, să depună plângeri la autoritățile competente cu privire la presupusele cazuri de încălcare a prezentului regulament de către furnizorii de servicii de finanțare participativă. În toate cazurile, plângerile ar trebui să fie acceptate în scris sau în format electronic și într-o limbă oficială a statului membru în care se depune plângerea sau într-o limbă acceptată de autoritățile competente din statul membru respectiv. </w:t>
            </w:r>
          </w:p>
          <w:p w14:paraId="3345CC9C" w14:textId="77777777" w:rsidR="00B03532" w:rsidRDefault="00B03532" w:rsidP="00583F5F">
            <w:pPr>
              <w:pStyle w:val="ListParagraph"/>
              <w:ind w:left="390" w:right="38" w:firstLine="0"/>
              <w:rPr>
                <w:sz w:val="24"/>
                <w:szCs w:val="24"/>
              </w:rPr>
            </w:pPr>
            <w:r w:rsidRPr="002D69EC">
              <w:rPr>
                <w:sz w:val="24"/>
                <w:szCs w:val="24"/>
              </w:rPr>
              <w:t>(2) Informațiile cu privire la procedurile privind plângerile menționate la alineatul (1) sunt puse la dispoziție pe pagina de internet a fiecărei autorități competente și sunt comunicate ESMA. ESMA publică pe pagina sa de internet trimiterile la secțiunile referitoare la procedurile privind plângerile din cadrul paginilor de internet ale autorităților competente.</w:t>
            </w:r>
          </w:p>
          <w:p w14:paraId="1D5E7DDD" w14:textId="2FD5FC68" w:rsidR="00F227D2" w:rsidRPr="002D69EC" w:rsidRDefault="00F227D2" w:rsidP="00583F5F">
            <w:pPr>
              <w:pStyle w:val="ListParagraph"/>
              <w:ind w:left="390" w:right="38" w:firstLine="0"/>
              <w:rPr>
                <w:sz w:val="24"/>
                <w:szCs w:val="24"/>
              </w:rPr>
            </w:pPr>
          </w:p>
        </w:tc>
        <w:tc>
          <w:tcPr>
            <w:tcW w:w="6220" w:type="dxa"/>
          </w:tcPr>
          <w:p w14:paraId="686FEE57" w14:textId="524473D3" w:rsidR="00F227D2" w:rsidRPr="002D69EC" w:rsidRDefault="00B03532" w:rsidP="00583F5F">
            <w:pPr>
              <w:pStyle w:val="NormalWeb"/>
              <w:spacing w:before="0" w:beforeAutospacing="0" w:after="0" w:afterAutospacing="0"/>
              <w:jc w:val="both"/>
              <w:rPr>
                <w:lang w:val="ro-RO"/>
              </w:rPr>
            </w:pPr>
            <w:r w:rsidRPr="002D69EC">
              <w:rPr>
                <w:lang w:val="ro-RO"/>
              </w:rPr>
              <w:t>Leg</w:t>
            </w:r>
            <w:r w:rsidR="00581688" w:rsidRPr="002D69EC">
              <w:rPr>
                <w:lang w:val="ro-RO"/>
              </w:rPr>
              <w:t>ea</w:t>
            </w:r>
            <w:r w:rsidRPr="002D69EC">
              <w:rPr>
                <w:lang w:val="ro-RO"/>
              </w:rPr>
              <w:t xml:space="preserve"> nr. 181/2023 </w:t>
            </w:r>
          </w:p>
          <w:p w14:paraId="75C63FAF" w14:textId="1EAA168D" w:rsidR="00B03532" w:rsidRPr="002D69EC" w:rsidRDefault="00B03532" w:rsidP="00583F5F">
            <w:pPr>
              <w:pStyle w:val="NormalWeb"/>
              <w:spacing w:before="0" w:beforeAutospacing="0" w:after="0" w:afterAutospacing="0"/>
              <w:jc w:val="both"/>
            </w:pPr>
            <w:r w:rsidRPr="007C47F3">
              <w:rPr>
                <w:b/>
              </w:rPr>
              <w:t>Articolul 16.</w:t>
            </w:r>
            <w:r w:rsidRPr="002D69EC">
              <w:t xml:space="preserve"> Examinarea reclamaţiilor</w:t>
            </w:r>
          </w:p>
          <w:p w14:paraId="51861642" w14:textId="77777777" w:rsidR="00B03532" w:rsidRPr="002D69EC" w:rsidRDefault="00B03532" w:rsidP="00583F5F">
            <w:pPr>
              <w:pStyle w:val="NormalWeb"/>
              <w:spacing w:before="0" w:beforeAutospacing="0" w:after="0" w:afterAutospacing="0"/>
              <w:jc w:val="both"/>
            </w:pPr>
            <w:r w:rsidRPr="002D69EC">
              <w:t>(1) Furnizorul elaborează şi aplică proceduri pentru examinarea eficientă a reclamaţiilor primite de la clienţi şi publică procedurile respective pe platforma proprie.</w:t>
            </w:r>
          </w:p>
          <w:p w14:paraId="2010BB38" w14:textId="77777777" w:rsidR="00B03532" w:rsidRPr="002D69EC" w:rsidRDefault="00B03532" w:rsidP="00583F5F">
            <w:pPr>
              <w:pStyle w:val="NormalWeb"/>
              <w:spacing w:before="0" w:beforeAutospacing="0" w:after="0" w:afterAutospacing="0"/>
              <w:jc w:val="both"/>
            </w:pPr>
            <w:r w:rsidRPr="002D69EC">
              <w:t>(2) Furnizorul asigură clienţilor posibilitatea de a depune, în mod gratuit, reclamaţii împotriva sa.</w:t>
            </w:r>
          </w:p>
          <w:p w14:paraId="3CEB13A2" w14:textId="77777777" w:rsidR="00B03532" w:rsidRPr="002D69EC" w:rsidRDefault="00B03532" w:rsidP="00583F5F">
            <w:pPr>
              <w:pStyle w:val="NormalWeb"/>
              <w:spacing w:before="0" w:beforeAutospacing="0" w:after="0" w:afterAutospacing="0"/>
              <w:jc w:val="both"/>
            </w:pPr>
            <w:r w:rsidRPr="002D69EC">
              <w:t>(3) Furnizorul elaborează şi pune la dispoziţia clienţilor, prin plasarea pe platforma proprie, un model standard de reclamaţie şi păstrează o evidenţă a tuturor reclamaţiilor primite şi a măsurilor luate.</w:t>
            </w:r>
          </w:p>
          <w:p w14:paraId="215D01D9" w14:textId="1143DF57" w:rsidR="00B03532" w:rsidRPr="002D69EC" w:rsidRDefault="00B03532" w:rsidP="00583F5F">
            <w:pPr>
              <w:pStyle w:val="NormalWeb"/>
              <w:spacing w:before="0" w:beforeAutospacing="0" w:after="0" w:afterAutospacing="0"/>
              <w:jc w:val="both"/>
            </w:pPr>
            <w:r w:rsidRPr="002D69EC">
              <w:t>(4) Furnizorul are obligaţia de a primi şi de a înregistra reclamaţiile clienţilor şi de a lua toate măsurile necesare pentru a răspunde la reclamaţii, în condiţiile prevăzute de Legea nr.192/1998 privind Comisia Naţională a Pieţei Financiare</w:t>
            </w:r>
            <w:r w:rsidR="005131A3" w:rsidRPr="002D69EC">
              <w:t>.</w:t>
            </w:r>
          </w:p>
          <w:p w14:paraId="4D0F3A50" w14:textId="69E773EB" w:rsidR="00B03532" w:rsidRPr="002D69EC" w:rsidRDefault="00B03532" w:rsidP="00583F5F">
            <w:pPr>
              <w:pStyle w:val="NormalWeb"/>
              <w:spacing w:before="0" w:beforeAutospacing="0" w:after="0" w:afterAutospacing="0"/>
              <w:jc w:val="both"/>
              <w:rPr>
                <w:b/>
              </w:rPr>
            </w:pPr>
          </w:p>
        </w:tc>
        <w:tc>
          <w:tcPr>
            <w:tcW w:w="1742" w:type="dxa"/>
          </w:tcPr>
          <w:p w14:paraId="5C3CDD49" w14:textId="46004D9E"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0482B0B0" w14:textId="73BF699F" w:rsidR="00B03532" w:rsidRPr="002D69EC" w:rsidRDefault="00B03532" w:rsidP="00583F5F">
            <w:pPr>
              <w:jc w:val="both"/>
              <w:rPr>
                <w:rFonts w:ascii="Times New Roman" w:hAnsi="Times New Roman" w:cs="Times New Roman"/>
                <w:sz w:val="24"/>
                <w:szCs w:val="24"/>
              </w:rPr>
            </w:pPr>
            <w:r w:rsidRPr="002D69EC">
              <w:rPr>
                <w:rFonts w:ascii="Times New Roman" w:hAnsi="Times New Roman" w:cs="Times New Roman"/>
                <w:sz w:val="24"/>
                <w:szCs w:val="24"/>
              </w:rPr>
              <w:t xml:space="preserve"> </w:t>
            </w:r>
          </w:p>
        </w:tc>
      </w:tr>
      <w:tr w:rsidR="00B03532" w:rsidRPr="002D69EC" w14:paraId="2E5F46A8" w14:textId="77777777" w:rsidTr="00334EB0">
        <w:tc>
          <w:tcPr>
            <w:tcW w:w="5528" w:type="dxa"/>
            <w:gridSpan w:val="2"/>
          </w:tcPr>
          <w:p w14:paraId="322BFB13" w14:textId="77777777"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CAPITOLUL VII</w:t>
            </w:r>
          </w:p>
          <w:p w14:paraId="5C4BCAF6" w14:textId="77777777" w:rsidR="00B03532" w:rsidRPr="002D69EC" w:rsidRDefault="00B03532" w:rsidP="00583F5F">
            <w:pPr>
              <w:jc w:val="both"/>
              <w:rPr>
                <w:rFonts w:ascii="Times New Roman" w:hAnsi="Times New Roman" w:cs="Times New Roman"/>
                <w:b/>
                <w:i/>
                <w:sz w:val="24"/>
                <w:szCs w:val="24"/>
              </w:rPr>
            </w:pPr>
            <w:r w:rsidRPr="002D69EC">
              <w:rPr>
                <w:rFonts w:ascii="Times New Roman" w:hAnsi="Times New Roman" w:cs="Times New Roman"/>
                <w:b/>
                <w:i/>
                <w:sz w:val="24"/>
                <w:szCs w:val="24"/>
              </w:rPr>
              <w:lastRenderedPageBreak/>
              <w:t>Sancțiuni administrative și alte măsuri administrative</w:t>
            </w:r>
          </w:p>
          <w:p w14:paraId="62B62F02" w14:textId="77777777" w:rsidR="00B03532" w:rsidRPr="002D69EC" w:rsidRDefault="00B03532"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39</w:t>
            </w:r>
          </w:p>
          <w:p w14:paraId="78FFD6AB" w14:textId="760061C8" w:rsidR="00B03532" w:rsidRPr="00432444"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Sancțiuni administrative și alte măsuri administrative</w:t>
            </w:r>
          </w:p>
          <w:p w14:paraId="09DB4CA5"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Fără a aduce atingere competențelor de supraveghere și de investigare ale autorităților competente prevăzute la articolul 30 și dreptului statelor membre de a prevedea și a aplica sancțiuni penale, statele membre, în conformitate cu dreptul intern, conferă autorităților competente competența de a impune sancțiuni administrative și de a lua alte măsuri administrative adecvate care trebuie să fie eficace, proporționale și disuasive. Respectivele sancțiuni administrative și alte măsuri administrative se aplică cel puțin pentru: </w:t>
            </w:r>
          </w:p>
          <w:p w14:paraId="3D181D59"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cazurile de încălcare a articolelor 3, 4 și 5, a articolului 6 alineatele (1)-(6), a articolului 7 alineatele (1)-(4), a articolului 8 alineatele (1)-(6), a articolului 9 alineatele (1) și (2), a articolului 10, a articolului 11, a articolului 12 alineatul (1), a articolului 13 alineatul (2), a articolului 15 alineatele (2) și (3), a articolului 16 alineatul (1), a artico lului 18 alineatele (1) și (4), a articolului 19 alineatele (1)-(6), a articolului 20 alineatele (1) și (2), a articolului 21 alineatele (1)-(7), a articolului 22, a articolului 23 alineatele (2)-(13), a articolelor 24, 25 și 26 și a articolului 27 alineatele (1)-(3); </w:t>
            </w:r>
          </w:p>
          <w:p w14:paraId="7096F3C0" w14:textId="77777777" w:rsidR="00B03532"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refuzul de a coopera sau de a se conforma în situația unei investigații, a unei inspecții sau a unei solicitări reglementate de articolul 30 alineatul (1). Statele membre pot decide să nu prevadă norme privind sancțiunile administrative sau alte măsuri </w:t>
            </w:r>
            <w:r w:rsidRPr="002D69EC">
              <w:rPr>
                <w:rFonts w:ascii="Times New Roman" w:hAnsi="Times New Roman" w:cs="Times New Roman"/>
                <w:sz w:val="24"/>
                <w:szCs w:val="24"/>
              </w:rPr>
              <w:lastRenderedPageBreak/>
              <w:t xml:space="preserve">administrative în cazurile de încălcare pentru care se aplică sancțiuni penale în temeiul dreptului lor intern. Până la 10 noiembrie 2021, statele membre notifică în detaliu Comisiei și ESMA normele menționate la primul și al doilea paragraf. Statele membre notifică fără întârziere Comisiei și ESMA orice eventuale modificări ulterioare a acestora. </w:t>
            </w:r>
          </w:p>
          <w:p w14:paraId="406D1E84" w14:textId="037D58A1" w:rsidR="00F227D2" w:rsidRPr="002D69EC" w:rsidRDefault="00F227D2" w:rsidP="00583F5F">
            <w:pPr>
              <w:ind w:left="455" w:right="38" w:hanging="425"/>
              <w:jc w:val="both"/>
              <w:rPr>
                <w:rFonts w:ascii="Times New Roman" w:hAnsi="Times New Roman" w:cs="Times New Roman"/>
                <w:sz w:val="24"/>
                <w:szCs w:val="24"/>
              </w:rPr>
            </w:pPr>
          </w:p>
        </w:tc>
        <w:tc>
          <w:tcPr>
            <w:tcW w:w="6220" w:type="dxa"/>
          </w:tcPr>
          <w:p w14:paraId="3AC8399F" w14:textId="021CF362" w:rsidR="00B03532" w:rsidRPr="002D69EC" w:rsidRDefault="00B03532" w:rsidP="00583F5F">
            <w:pPr>
              <w:pStyle w:val="NormalWeb"/>
              <w:spacing w:before="0" w:beforeAutospacing="0" w:after="0" w:afterAutospacing="0"/>
              <w:jc w:val="both"/>
              <w:rPr>
                <w:bCs/>
              </w:rPr>
            </w:pPr>
            <w:r w:rsidRPr="002D69EC">
              <w:rPr>
                <w:bCs/>
              </w:rPr>
              <w:lastRenderedPageBreak/>
              <w:t>Legea nr. 181/2023:</w:t>
            </w:r>
          </w:p>
          <w:p w14:paraId="5E47EA13" w14:textId="4CD8F8A9" w:rsidR="00B03532" w:rsidRPr="002D69EC" w:rsidRDefault="00B03532" w:rsidP="00583F5F">
            <w:pPr>
              <w:pStyle w:val="NormalWeb"/>
              <w:spacing w:before="0" w:beforeAutospacing="0" w:after="0" w:afterAutospacing="0"/>
              <w:jc w:val="both"/>
            </w:pPr>
            <w:r w:rsidRPr="007C47F3">
              <w:rPr>
                <w:b/>
              </w:rPr>
              <w:lastRenderedPageBreak/>
              <w:t>Articolul 44</w:t>
            </w:r>
            <w:r w:rsidRPr="002D69EC">
              <w:rPr>
                <w:bCs/>
              </w:rPr>
              <w:t>.</w:t>
            </w:r>
            <w:r w:rsidRPr="002D69EC">
              <w:t xml:space="preserve"> Încălcări şi sancţiuni</w:t>
            </w:r>
          </w:p>
          <w:p w14:paraId="07EBC2FB" w14:textId="77777777" w:rsidR="00B03532" w:rsidRPr="002D69EC" w:rsidRDefault="00B03532" w:rsidP="00583F5F">
            <w:pPr>
              <w:pStyle w:val="NormalWeb"/>
              <w:spacing w:before="0" w:beforeAutospacing="0" w:after="0" w:afterAutospacing="0"/>
              <w:jc w:val="both"/>
            </w:pPr>
            <w:r w:rsidRPr="002D69EC">
              <w:t>(1) Autoritatea de supraveghere aplică sancţiuni furnizorului sau administratorului acestuia în cazul în care aceştia:</w:t>
            </w:r>
          </w:p>
          <w:p w14:paraId="7AA3D61F" w14:textId="77777777" w:rsidR="00B03532" w:rsidRPr="002D69EC" w:rsidRDefault="00B03532" w:rsidP="00583F5F">
            <w:pPr>
              <w:pStyle w:val="NormalWeb"/>
              <w:spacing w:before="0" w:beforeAutospacing="0" w:after="0" w:afterAutospacing="0"/>
              <w:jc w:val="both"/>
            </w:pPr>
            <w:r w:rsidRPr="002D69EC">
              <w:t>a) încalcă prevederile prezentei legi;</w:t>
            </w:r>
          </w:p>
          <w:p w14:paraId="7A5A5347" w14:textId="77777777" w:rsidR="00B03532" w:rsidRPr="002D69EC" w:rsidRDefault="00B03532" w:rsidP="00583F5F">
            <w:pPr>
              <w:pStyle w:val="NormalWeb"/>
              <w:spacing w:before="0" w:beforeAutospacing="0" w:after="0" w:afterAutospacing="0"/>
              <w:jc w:val="both"/>
            </w:pPr>
            <w:r w:rsidRPr="002D69EC">
              <w:t>b) încalcă actele normative ale autorităţii de supraveghere;</w:t>
            </w:r>
          </w:p>
          <w:p w14:paraId="7639B9E9" w14:textId="77777777" w:rsidR="00B03532" w:rsidRPr="002D69EC" w:rsidRDefault="00B03532" w:rsidP="00583F5F">
            <w:pPr>
              <w:pStyle w:val="NormalWeb"/>
              <w:spacing w:before="0" w:beforeAutospacing="0" w:after="0" w:afterAutospacing="0"/>
              <w:jc w:val="both"/>
            </w:pPr>
            <w:r w:rsidRPr="002D69EC">
              <w:t>c) împiedică activitatea de supraveghere a autorităţii de supraveghere.</w:t>
            </w:r>
          </w:p>
          <w:p w14:paraId="6CF4E77D" w14:textId="77777777" w:rsidR="00F227D2" w:rsidRPr="00F227D2" w:rsidRDefault="00F227D2" w:rsidP="00F227D2">
            <w:pPr>
              <w:jc w:val="both"/>
              <w:rPr>
                <w:rFonts w:ascii="Times New Roman" w:hAnsi="Times New Roman" w:cs="Times New Roman"/>
                <w:sz w:val="24"/>
                <w:szCs w:val="24"/>
                <w:lang w:val="ro-RO"/>
              </w:rPr>
            </w:pPr>
            <w:r w:rsidRPr="00F227D2">
              <w:rPr>
                <w:rFonts w:ascii="Times New Roman" w:hAnsi="Times New Roman" w:cs="Times New Roman"/>
                <w:sz w:val="24"/>
                <w:szCs w:val="24"/>
                <w:lang w:val="ro-RO"/>
              </w:rPr>
              <w:t>(2) În cazul constatării încălcărilor prezentei legi sau ale actelor normative ale autorităţii de supraveghere, în funcţie de tipul şi gravitatea acestora, autoritatea de supraveghere aplică următoarele sancţiuni:</w:t>
            </w:r>
          </w:p>
          <w:p w14:paraId="0A618B58" w14:textId="77777777" w:rsidR="00F227D2" w:rsidRPr="00F227D2" w:rsidRDefault="00F227D2" w:rsidP="00F227D2">
            <w:pPr>
              <w:jc w:val="both"/>
              <w:rPr>
                <w:rFonts w:ascii="Times New Roman" w:hAnsi="Times New Roman" w:cs="Times New Roman"/>
                <w:sz w:val="24"/>
                <w:szCs w:val="24"/>
                <w:lang w:val="ro-RO"/>
              </w:rPr>
            </w:pPr>
            <w:r w:rsidRPr="00F227D2">
              <w:rPr>
                <w:rFonts w:ascii="Times New Roman" w:hAnsi="Times New Roman" w:cs="Times New Roman"/>
                <w:sz w:val="24"/>
                <w:szCs w:val="24"/>
                <w:lang w:val="ro-RO"/>
              </w:rPr>
              <w:t>a) avertisment;</w:t>
            </w:r>
          </w:p>
          <w:p w14:paraId="5B2B55DB" w14:textId="77777777" w:rsidR="00F227D2" w:rsidRPr="00F227D2" w:rsidRDefault="00F227D2" w:rsidP="00F227D2">
            <w:pPr>
              <w:jc w:val="both"/>
              <w:rPr>
                <w:rFonts w:ascii="Times New Roman" w:hAnsi="Times New Roman" w:cs="Times New Roman"/>
                <w:sz w:val="24"/>
                <w:szCs w:val="24"/>
                <w:lang w:val="ro-RO"/>
              </w:rPr>
            </w:pPr>
            <w:r w:rsidRPr="00F227D2">
              <w:rPr>
                <w:rFonts w:ascii="Times New Roman" w:hAnsi="Times New Roman" w:cs="Times New Roman"/>
                <w:sz w:val="24"/>
                <w:szCs w:val="24"/>
                <w:lang w:val="ro-RO"/>
              </w:rPr>
              <w:t>b) amendă aplicabilă persoanelor cu funcţii de răspundere, de la 1 la 10 salarii medii ale persoanei fizice sancţionate, pentru ultimele 12 luni, care includ toate beneficiile (suplimente, prime şi alte adaosuri la salariul de funcţie);</w:t>
            </w:r>
          </w:p>
          <w:p w14:paraId="288996D0" w14:textId="77777777" w:rsidR="00F227D2" w:rsidRPr="00F227D2" w:rsidRDefault="00F227D2" w:rsidP="00F227D2">
            <w:pPr>
              <w:jc w:val="both"/>
              <w:rPr>
                <w:rFonts w:ascii="Times New Roman" w:hAnsi="Times New Roman" w:cs="Times New Roman"/>
                <w:sz w:val="24"/>
                <w:szCs w:val="24"/>
                <w:lang w:val="ro-RO"/>
              </w:rPr>
            </w:pPr>
            <w:r w:rsidRPr="00F227D2">
              <w:rPr>
                <w:rFonts w:ascii="Times New Roman" w:hAnsi="Times New Roman" w:cs="Times New Roman"/>
                <w:sz w:val="24"/>
                <w:szCs w:val="24"/>
                <w:lang w:val="ro-RO"/>
              </w:rPr>
              <w:t>c) interdicţie administratorului sau membrilor consiliului de a exercita funcţie de conducere;</w:t>
            </w:r>
          </w:p>
          <w:p w14:paraId="416B84C0" w14:textId="77777777" w:rsidR="00F227D2" w:rsidRPr="00F227D2" w:rsidRDefault="00F227D2" w:rsidP="00F227D2">
            <w:pPr>
              <w:jc w:val="both"/>
              <w:rPr>
                <w:rFonts w:ascii="Times New Roman" w:hAnsi="Times New Roman" w:cs="Times New Roman"/>
                <w:sz w:val="24"/>
                <w:szCs w:val="24"/>
                <w:lang w:val="ro-RO"/>
              </w:rPr>
            </w:pPr>
            <w:r w:rsidRPr="00F227D2">
              <w:rPr>
                <w:rFonts w:ascii="Times New Roman" w:hAnsi="Times New Roman" w:cs="Times New Roman"/>
                <w:sz w:val="24"/>
                <w:szCs w:val="24"/>
                <w:lang w:val="ro-RO"/>
              </w:rPr>
              <w:t>d) interdicţie temporară la încheierea de noi tranzacţii de finanţare participativă până la eliminarea cauzelor care au determinat impunerea respectivei sancţiuni;</w:t>
            </w:r>
          </w:p>
          <w:p w14:paraId="54D095C3" w14:textId="77777777" w:rsidR="00F227D2" w:rsidRPr="00F227D2" w:rsidRDefault="00F227D2" w:rsidP="00F227D2">
            <w:pPr>
              <w:jc w:val="both"/>
              <w:rPr>
                <w:rFonts w:ascii="Times New Roman" w:hAnsi="Times New Roman" w:cs="Times New Roman"/>
                <w:sz w:val="24"/>
                <w:szCs w:val="24"/>
                <w:lang w:val="ro-RO"/>
              </w:rPr>
            </w:pPr>
            <w:r w:rsidRPr="00F227D2">
              <w:rPr>
                <w:rFonts w:ascii="Times New Roman" w:hAnsi="Times New Roman" w:cs="Times New Roman"/>
                <w:sz w:val="24"/>
                <w:szCs w:val="24"/>
                <w:lang w:val="ro-RO"/>
              </w:rPr>
              <w:t>e) suspendarea sau retragerea autorizării;</w:t>
            </w:r>
          </w:p>
          <w:p w14:paraId="610E35C6" w14:textId="77777777" w:rsidR="00F227D2" w:rsidRPr="00F227D2" w:rsidRDefault="00F227D2" w:rsidP="00F227D2">
            <w:pPr>
              <w:jc w:val="both"/>
              <w:rPr>
                <w:rFonts w:ascii="Times New Roman" w:hAnsi="Times New Roman" w:cs="Times New Roman"/>
                <w:sz w:val="24"/>
                <w:szCs w:val="24"/>
                <w:lang w:val="ro-RO"/>
              </w:rPr>
            </w:pPr>
            <w:r w:rsidRPr="00F227D2">
              <w:rPr>
                <w:rFonts w:ascii="Times New Roman" w:hAnsi="Times New Roman" w:cs="Times New Roman"/>
                <w:sz w:val="24"/>
                <w:szCs w:val="24"/>
                <w:lang w:val="ro-RO"/>
              </w:rPr>
              <w:t>f) amendă aplicată furnizorului în mărime de până la 5% din cifra de afaceri anuală, calculată la finele anului precedent, dar nu mai puţin de 1 000 de euro și nu mai mult de 500 000 de euro, calculată la cursul oficial al leului moldovenesc stabilit de Banca Naţională a Moldovei la data aplicării amenzii.</w:t>
            </w:r>
          </w:p>
          <w:p w14:paraId="1F9E07DF" w14:textId="7931E842" w:rsidR="00B03532" w:rsidRPr="002D69EC" w:rsidRDefault="00F227D2" w:rsidP="00F227D2">
            <w:pPr>
              <w:jc w:val="both"/>
              <w:rPr>
                <w:rFonts w:ascii="Times New Roman" w:hAnsi="Times New Roman" w:cs="Times New Roman"/>
                <w:sz w:val="24"/>
                <w:szCs w:val="24"/>
                <w:lang w:val="ro-RO"/>
              </w:rPr>
            </w:pPr>
            <w:r w:rsidRPr="00F227D2">
              <w:rPr>
                <w:rFonts w:ascii="Times New Roman" w:hAnsi="Times New Roman" w:cs="Times New Roman"/>
                <w:sz w:val="24"/>
                <w:szCs w:val="24"/>
                <w:lang w:val="ro-RO"/>
              </w:rPr>
              <w:t>(3) Modul de aplicare şi executare a sancţiunilor prevăzute la alin.(2) se stabileşte în actele normative ale autorităţii de supraveghere.</w:t>
            </w:r>
          </w:p>
          <w:p w14:paraId="3538749D" w14:textId="37E28BD8" w:rsidR="00B03532" w:rsidRPr="002D69EC" w:rsidRDefault="00B03532" w:rsidP="00583F5F">
            <w:pPr>
              <w:jc w:val="both"/>
              <w:rPr>
                <w:rFonts w:ascii="Times New Roman" w:hAnsi="Times New Roman" w:cs="Times New Roman"/>
                <w:sz w:val="24"/>
                <w:szCs w:val="24"/>
                <w:lang w:val="ro-RO"/>
              </w:rPr>
            </w:pPr>
          </w:p>
        </w:tc>
        <w:tc>
          <w:tcPr>
            <w:tcW w:w="1742" w:type="dxa"/>
          </w:tcPr>
          <w:p w14:paraId="51DE6986" w14:textId="72347093"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5C832640" w14:textId="77777777" w:rsidR="00B03532" w:rsidRPr="002D69EC" w:rsidRDefault="00B03532" w:rsidP="00583F5F">
            <w:pPr>
              <w:jc w:val="both"/>
              <w:rPr>
                <w:rFonts w:ascii="Times New Roman" w:hAnsi="Times New Roman" w:cs="Times New Roman"/>
                <w:sz w:val="24"/>
                <w:szCs w:val="24"/>
              </w:rPr>
            </w:pPr>
          </w:p>
        </w:tc>
      </w:tr>
      <w:tr w:rsidR="00B03532" w:rsidRPr="002D69EC" w14:paraId="74C58DE3" w14:textId="77777777" w:rsidTr="00334EB0">
        <w:tc>
          <w:tcPr>
            <w:tcW w:w="5528" w:type="dxa"/>
            <w:gridSpan w:val="2"/>
          </w:tcPr>
          <w:p w14:paraId="4B7A358F" w14:textId="61451463"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 (2) Statele membre, în conformitate cu dreptul lor intern, se asigură că autoritățile competente au competența de a impune cel puțin următoarele sancțiuni administrative și alte măsuri administrative în ceea ce privește cazurile de încălcare enumerate la alineatul (1) primul paragraf litera (a): </w:t>
            </w:r>
          </w:p>
          <w:p w14:paraId="2A659E72"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o declarație publică în cadrul căreia se indică persoana fizică sau juridică responsabilă și natura încălcării; </w:t>
            </w:r>
          </w:p>
          <w:p w14:paraId="177C39AF"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(b) un ordin prin care i se cere persoanei fizice sau juridice să înceteze încălcarea și să se abțină de la repetarea comportamentului respectiv;</w:t>
            </w:r>
          </w:p>
          <w:p w14:paraId="13BD9FE1"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o interdicție care împiedică orice membru al organului de conducere al persoanei juridice responsabile de încălcare sau orice altă persoană fizică responsabilă de încălcare să exercite funcții de conducere în cadrul furnizorilor de servicii de finanțare participativă; </w:t>
            </w:r>
          </w:p>
          <w:p w14:paraId="6CAB4224"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amenzi administrative maxime egale cu cel puțin de două ori valoarea beneficiului rezultat din încălcare, în cazul în care beneficiul poate fi determinat, chiar dacă acesta depășește sumele maxime prevăzute la litera (e); </w:t>
            </w:r>
          </w:p>
          <w:p w14:paraId="01156341"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(e) în cazul unei persoane juridice, amenzi administrative maxime de cel puțin 500 000 EUR sau, în statele membre a căror monedă nu este euro, valoarea corespunzătoare în moneda națională la 9 noiembrie 2020 sau de până la 5 % din cifra de afaceri anuală totală a persoanei juridice respective conform ultimelor situații financiare disponibile aprobate de organul de conducere. În cazul în care persoana juridică este o întreprindere-mamă sau o filială a întreprinderii-mamă care trebuie să întocmească situații financiare consolidate în conformitate cu Directiva 2013/34/UE a Parlamentului European și a Consiliului ( 23 ), cifra de afaceri anuală totală relevantă este cifra de afaceri anuală totală sau tipul de venit corespunzător conform actelor legislative relevante ale Uniunii din domeniul contabilității, conform celei mai recente situații financiare consolidate disponibile aprobate de organul de conducere al întreprinderii-mamă de cel mai înalt rang; </w:t>
            </w:r>
          </w:p>
          <w:p w14:paraId="2C8D77FA"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(f) în cazul unei persoane fizice, amenzi administrative pecuniare maxime de cel puțin 500 000 EUR sau, în statele membre a căror monedă nu este euro, valoarea echivalentă în moneda națională la 9 noiembrie 2020. </w:t>
            </w:r>
          </w:p>
          <w:p w14:paraId="4091BE7F" w14:textId="77777777" w:rsidR="00B03532"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(3) Statele membre pot prevedea sancțiuni sau măsuri suplimentare și niveluri mai ridicate ale amenzilor administrative față de cele prevăzute în prezentul regulament, atât în ceea ce privește persoanele fizice, cât și persoanele juridice responsabile de încălcare.</w:t>
            </w:r>
          </w:p>
          <w:p w14:paraId="4A40709C" w14:textId="77777777" w:rsidR="00432444" w:rsidRPr="002D69EC" w:rsidRDefault="00432444" w:rsidP="00583F5F">
            <w:pPr>
              <w:ind w:left="455" w:right="38" w:hanging="425"/>
              <w:jc w:val="both"/>
              <w:rPr>
                <w:rFonts w:ascii="Times New Roman" w:hAnsi="Times New Roman" w:cs="Times New Roman"/>
                <w:sz w:val="24"/>
                <w:szCs w:val="24"/>
              </w:rPr>
            </w:pPr>
          </w:p>
        </w:tc>
        <w:tc>
          <w:tcPr>
            <w:tcW w:w="6220" w:type="dxa"/>
          </w:tcPr>
          <w:p w14:paraId="6B0D1060" w14:textId="68F311BC" w:rsidR="00B03532" w:rsidRPr="002D69EC" w:rsidRDefault="00B03532" w:rsidP="00583F5F">
            <w:pPr>
              <w:pStyle w:val="NormalWeb"/>
              <w:spacing w:before="0" w:beforeAutospacing="0" w:after="0" w:afterAutospacing="0"/>
              <w:jc w:val="both"/>
              <w:rPr>
                <w:bCs/>
              </w:rPr>
            </w:pPr>
            <w:r w:rsidRPr="002D69EC">
              <w:rPr>
                <w:bCs/>
              </w:rPr>
              <w:lastRenderedPageBreak/>
              <w:t xml:space="preserve">Proiectul de modificare a Legii nr. 181/2023 prevede </w:t>
            </w:r>
            <w:r w:rsidR="00055106" w:rsidRPr="002D69EC">
              <w:rPr>
                <w:bCs/>
              </w:rPr>
              <w:t xml:space="preserve">modificarea </w:t>
            </w:r>
            <w:r w:rsidRPr="002D69EC">
              <w:rPr>
                <w:bCs/>
              </w:rPr>
              <w:t>art. 44 alin. (2</w:t>
            </w:r>
            <w:r w:rsidR="00055106" w:rsidRPr="002D69EC">
              <w:rPr>
                <w:bCs/>
              </w:rPr>
              <w:t>)</w:t>
            </w:r>
            <w:r w:rsidRPr="002D69EC">
              <w:rPr>
                <w:bCs/>
              </w:rPr>
              <w:t>:</w:t>
            </w:r>
          </w:p>
          <w:p w14:paraId="73175B8A" w14:textId="77777777" w:rsidR="009D2872" w:rsidRPr="002D69EC" w:rsidRDefault="00B03532" w:rsidP="00583F5F">
            <w:pPr>
              <w:pStyle w:val="NormalWeb"/>
              <w:spacing w:before="0" w:beforeAutospacing="0" w:after="0" w:afterAutospacing="0"/>
              <w:jc w:val="both"/>
            </w:pPr>
            <w:r w:rsidRPr="007C47F3">
              <w:rPr>
                <w:b/>
              </w:rPr>
              <w:t>Articolul 44.</w:t>
            </w:r>
            <w:r w:rsidRPr="002D69EC">
              <w:t xml:space="preserve"> Încălcări şi sancţiuni</w:t>
            </w:r>
          </w:p>
          <w:p w14:paraId="41C0D2EB" w14:textId="77777777" w:rsidR="009D2872" w:rsidRPr="002D69EC" w:rsidRDefault="009D2872" w:rsidP="00583F5F">
            <w:pPr>
              <w:pStyle w:val="NormalWeb"/>
              <w:spacing w:before="0" w:beforeAutospacing="0" w:after="0" w:afterAutospacing="0"/>
              <w:jc w:val="both"/>
            </w:pPr>
            <w:r w:rsidRPr="002D69EC">
              <w:t>(2) În cazul constatării încălcărilor prezentei legi sau ale actelor normative ale autorităţii de supraveghere, în funcţie de tipul şi gravitatea acestora, autoritatea de supraveghere aplică următoarele sancţiuni:</w:t>
            </w:r>
          </w:p>
          <w:p w14:paraId="51C01986" w14:textId="77777777" w:rsidR="009D2872" w:rsidRPr="002D69EC" w:rsidRDefault="009D2872" w:rsidP="00583F5F">
            <w:pPr>
              <w:pStyle w:val="NormalWeb"/>
              <w:spacing w:before="0" w:beforeAutospacing="0" w:after="0" w:afterAutospacing="0"/>
              <w:jc w:val="both"/>
            </w:pPr>
            <w:r w:rsidRPr="002D69EC">
              <w:t>a) avertisment;</w:t>
            </w:r>
          </w:p>
          <w:p w14:paraId="32C42310" w14:textId="77777777" w:rsidR="009D2872" w:rsidRPr="002D69EC" w:rsidRDefault="009D2872" w:rsidP="00583F5F">
            <w:pPr>
              <w:pStyle w:val="NormalWeb"/>
              <w:spacing w:before="0" w:beforeAutospacing="0" w:after="0" w:afterAutospacing="0"/>
              <w:jc w:val="both"/>
            </w:pPr>
            <w:r w:rsidRPr="002D69EC">
              <w:t>b) amendă aplicabilă persoanelor cu funcţii de răspundere, de la 1 la 10 salarii medii ale persoanei fizice sancţionate, pentru ultimele 12 luni, care includ toate beneficiile (suplimente, prime şi alte adaosuri la salariul de funcţie);</w:t>
            </w:r>
          </w:p>
          <w:p w14:paraId="0990CD14" w14:textId="77777777" w:rsidR="009D2872" w:rsidRPr="002D69EC" w:rsidRDefault="009D2872" w:rsidP="00583F5F">
            <w:pPr>
              <w:pStyle w:val="NormalWeb"/>
              <w:spacing w:before="0" w:beforeAutospacing="0" w:after="0" w:afterAutospacing="0"/>
              <w:jc w:val="both"/>
            </w:pPr>
            <w:r w:rsidRPr="002D69EC">
              <w:t>c) interdicţie administratorului sau membrilor consiliului de a exercita funcţie de conducere;</w:t>
            </w:r>
          </w:p>
          <w:p w14:paraId="288D917D" w14:textId="77777777" w:rsidR="009D2872" w:rsidRPr="002D69EC" w:rsidRDefault="009D2872" w:rsidP="00583F5F">
            <w:pPr>
              <w:pStyle w:val="NormalWeb"/>
              <w:spacing w:before="0" w:beforeAutospacing="0" w:after="0" w:afterAutospacing="0"/>
              <w:jc w:val="both"/>
            </w:pPr>
            <w:r w:rsidRPr="002D69EC">
              <w:t>d) interdicţie temporară la încheierea de noi tranzacţii de finanţare participativă până la eliminarea cauzelor care au determinat impunerea respectivei sancţiuni;</w:t>
            </w:r>
          </w:p>
          <w:p w14:paraId="65391DC6" w14:textId="1FD77AC5" w:rsidR="009D2872" w:rsidRPr="002D69EC" w:rsidRDefault="009D2872" w:rsidP="00583F5F">
            <w:pPr>
              <w:pStyle w:val="NormalWeb"/>
              <w:spacing w:before="0" w:beforeAutospacing="0" w:after="0" w:afterAutospacing="0"/>
              <w:jc w:val="both"/>
            </w:pPr>
            <w:r w:rsidRPr="002D69EC">
              <w:t>e) suspendarea sau retragerea autorizării;</w:t>
            </w:r>
          </w:p>
          <w:p w14:paraId="0760CAE5" w14:textId="5B381DFA" w:rsidR="00B03532" w:rsidRPr="002D69EC" w:rsidRDefault="009D2872" w:rsidP="00583F5F">
            <w:pPr>
              <w:pStyle w:val="NormalWeb"/>
              <w:spacing w:before="0" w:beforeAutospacing="0" w:after="0" w:afterAutospacing="0"/>
              <w:jc w:val="both"/>
              <w:rPr>
                <w:i/>
                <w:iCs/>
              </w:rPr>
            </w:pPr>
            <w:r w:rsidRPr="002D69EC">
              <w:t xml:space="preserve">f) amendă aplicată furnizorului în mărime de până la 5% din cifra de afaceri anuală, calculată la finele anului precedent, </w:t>
            </w:r>
            <w:r w:rsidRPr="002D69EC">
              <w:rPr>
                <w:i/>
                <w:iCs/>
              </w:rPr>
              <w:t>dar nu mai puţin de 1 000 de euro și nu mai mult de 500 000 de euro, calculată la cursul oficial al leului moldovenesc stabilit de Banca Naţională a Moldovei la data aplicării amenzii.</w:t>
            </w:r>
          </w:p>
          <w:p w14:paraId="252CFE42" w14:textId="522057DA" w:rsidR="00B03532" w:rsidRPr="002D69EC" w:rsidRDefault="00B03532" w:rsidP="00583F5F">
            <w:pPr>
              <w:jc w:val="both"/>
              <w:rPr>
                <w:rFonts w:ascii="Times New Roman" w:hAnsi="Times New Roman" w:cs="Times New Roman"/>
                <w:b/>
                <w:sz w:val="24"/>
                <w:szCs w:val="24"/>
                <w:lang w:val="ro-RO"/>
              </w:rPr>
            </w:pPr>
          </w:p>
        </w:tc>
        <w:tc>
          <w:tcPr>
            <w:tcW w:w="1742" w:type="dxa"/>
          </w:tcPr>
          <w:p w14:paraId="4A22E339" w14:textId="77777777" w:rsidR="00B03532" w:rsidRPr="002D69EC" w:rsidRDefault="00B03532" w:rsidP="00583F5F">
            <w:pPr>
              <w:jc w:val="both"/>
              <w:rPr>
                <w:rFonts w:ascii="Times New Roman" w:hAnsi="Times New Roman" w:cs="Times New Roman"/>
                <w:b/>
                <w:sz w:val="24"/>
                <w:szCs w:val="24"/>
              </w:rPr>
            </w:pPr>
          </w:p>
        </w:tc>
        <w:tc>
          <w:tcPr>
            <w:tcW w:w="2102" w:type="dxa"/>
          </w:tcPr>
          <w:p w14:paraId="7A6E4E7A" w14:textId="12E2F2FD" w:rsidR="00B03532" w:rsidRPr="002D69EC" w:rsidRDefault="00B03532" w:rsidP="00583F5F">
            <w:pPr>
              <w:jc w:val="both"/>
              <w:rPr>
                <w:rFonts w:ascii="Times New Roman" w:hAnsi="Times New Roman" w:cs="Times New Roman"/>
                <w:sz w:val="24"/>
                <w:szCs w:val="24"/>
              </w:rPr>
            </w:pPr>
          </w:p>
        </w:tc>
      </w:tr>
      <w:tr w:rsidR="00B03532" w:rsidRPr="002D69EC" w14:paraId="644AD688" w14:textId="77777777" w:rsidTr="00334EB0">
        <w:tc>
          <w:tcPr>
            <w:tcW w:w="5528" w:type="dxa"/>
            <w:gridSpan w:val="2"/>
          </w:tcPr>
          <w:p w14:paraId="6F267611" w14:textId="77777777" w:rsidR="00B03532" w:rsidRPr="002D69EC" w:rsidRDefault="00B03532" w:rsidP="00583F5F">
            <w:pPr>
              <w:jc w:val="both"/>
              <w:rPr>
                <w:rFonts w:ascii="Times New Roman" w:hAnsi="Times New Roman" w:cs="Times New Roman"/>
                <w:i/>
                <w:sz w:val="24"/>
                <w:szCs w:val="24"/>
              </w:rPr>
            </w:pPr>
            <w:r w:rsidRPr="002D69EC">
              <w:rPr>
                <w:rFonts w:ascii="Times New Roman" w:hAnsi="Times New Roman" w:cs="Times New Roman"/>
                <w:i/>
                <w:sz w:val="24"/>
                <w:szCs w:val="24"/>
              </w:rPr>
              <w:lastRenderedPageBreak/>
              <w:t>Articolul 40</w:t>
            </w:r>
          </w:p>
          <w:p w14:paraId="7330191A" w14:textId="07B41A70" w:rsidR="00B03532" w:rsidRPr="00432444"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Exercitarea competențelor de supraveghere și a competențelor de a aplica sancțiuni</w:t>
            </w:r>
          </w:p>
          <w:p w14:paraId="173FF8A1"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(1) La stabilirea tipului și nivelului unei sancțiuni administrative sau ale unei alte măsuri administrative care se aplică în conformitate cu articolul 39, autoritățile competente iau în considerare în ce măsură încălcarea este intenționată sau rezultă dintr-o neglijență, precum și toate celelalte circumstanțe relevante, inclusiv, după caz: </w:t>
            </w:r>
          </w:p>
          <w:p w14:paraId="0C31E779"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gravitatea și durata încălcării; </w:t>
            </w:r>
          </w:p>
          <w:p w14:paraId="7189BC29"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(b) gradul de răspundere care revine persoanei fizice sau juridice responsabile de încălcare;</w:t>
            </w:r>
          </w:p>
          <w:p w14:paraId="4C045B5E"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capacitatea financiară a persoanei fizice sau juridice responsabile de încălcare, astfel cum este indicată de cifra de afaceri totală a persoanei juridice responsabile sau de venitul anual și de activele nete ale persoanei fizice responsabile; </w:t>
            </w:r>
          </w:p>
          <w:p w14:paraId="5E320355"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volumul profiturilor obținute sau al pierderilor evitate de către persoana fizică sau juridică responsabilă de încălcare, în măsura în care acestea pot fi stabilite; </w:t>
            </w:r>
          </w:p>
          <w:p w14:paraId="3FB6BA15"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(e) pierderile suferite de terți ca urmare a încălcării, în măsura în care acestea pot fi determinate; </w:t>
            </w:r>
          </w:p>
          <w:p w14:paraId="600D882D"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(f) măsura în care persoana fizică sau juridică responsabilă de încălcare cooperează cu autoritățile competente, fără a aduce atingere necesității de a reține profitul obținut sau pierderile evitate de această persoană; </w:t>
            </w:r>
          </w:p>
          <w:p w14:paraId="022E0A4E"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(g) încălcările săvârșite anterior de către persoana fizică sau juridică responsabilă de încălcare; (h) efectele pe care le are încălcarea asupra intereselor investitorilor. </w:t>
            </w:r>
          </w:p>
          <w:p w14:paraId="779735C1" w14:textId="77777777" w:rsidR="00B03532" w:rsidRPr="002D69EC" w:rsidRDefault="00B03532" w:rsidP="00583F5F">
            <w:pPr>
              <w:jc w:val="both"/>
              <w:rPr>
                <w:rFonts w:ascii="Times New Roman" w:hAnsi="Times New Roman" w:cs="Times New Roman"/>
                <w:i/>
                <w:sz w:val="24"/>
                <w:szCs w:val="24"/>
              </w:rPr>
            </w:pPr>
          </w:p>
        </w:tc>
        <w:tc>
          <w:tcPr>
            <w:tcW w:w="6220" w:type="dxa"/>
          </w:tcPr>
          <w:p w14:paraId="7EF61A5B" w14:textId="7142BE35" w:rsidR="00B03532" w:rsidRPr="002D69EC" w:rsidRDefault="00B03532" w:rsidP="00583F5F">
            <w:pPr>
              <w:pStyle w:val="NormalWeb"/>
              <w:spacing w:before="0" w:beforeAutospacing="0" w:after="0" w:afterAutospacing="0"/>
              <w:jc w:val="both"/>
            </w:pPr>
          </w:p>
        </w:tc>
        <w:tc>
          <w:tcPr>
            <w:tcW w:w="1742" w:type="dxa"/>
          </w:tcPr>
          <w:p w14:paraId="425E0EF8" w14:textId="75A9C235"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2D7107F4" w14:textId="440DAE22" w:rsidR="00B03532" w:rsidRPr="002D69EC" w:rsidRDefault="009A45EC" w:rsidP="00583F5F">
            <w:pPr>
              <w:jc w:val="both"/>
              <w:rPr>
                <w:rFonts w:ascii="Times New Roman" w:hAnsi="Times New Roman" w:cs="Times New Roman"/>
                <w:sz w:val="24"/>
                <w:szCs w:val="24"/>
              </w:rPr>
            </w:pPr>
            <w:r w:rsidRPr="002D69EC">
              <w:rPr>
                <w:rFonts w:ascii="Times New Roman" w:hAnsi="Times New Roman" w:cs="Times New Roman"/>
                <w:sz w:val="24"/>
                <w:szCs w:val="24"/>
              </w:rPr>
              <w:t>Normă t</w:t>
            </w:r>
            <w:r w:rsidR="009D2872" w:rsidRPr="002D69EC">
              <w:rPr>
                <w:rFonts w:ascii="Times New Roman" w:hAnsi="Times New Roman" w:cs="Times New Roman"/>
                <w:sz w:val="24"/>
                <w:szCs w:val="24"/>
              </w:rPr>
              <w:t>ranspus</w:t>
            </w:r>
            <w:r w:rsidRPr="002D69EC">
              <w:rPr>
                <w:rFonts w:ascii="Times New Roman" w:hAnsi="Times New Roman" w:cs="Times New Roman"/>
                <w:sz w:val="24"/>
                <w:szCs w:val="24"/>
              </w:rPr>
              <w:t>ă</w:t>
            </w:r>
            <w:r w:rsidR="009D2872" w:rsidRPr="002D69EC">
              <w:rPr>
                <w:rFonts w:ascii="Times New Roman" w:hAnsi="Times New Roman" w:cs="Times New Roman"/>
                <w:sz w:val="24"/>
                <w:szCs w:val="24"/>
              </w:rPr>
              <w:t xml:space="preserve"> în </w:t>
            </w:r>
            <w:r w:rsidR="009D2872" w:rsidRPr="002D69EC">
              <w:rPr>
                <w:rFonts w:ascii="Times New Roman" w:hAnsi="Times New Roman" w:cs="Times New Roman"/>
                <w:bCs/>
                <w:sz w:val="24"/>
                <w:szCs w:val="24"/>
              </w:rPr>
              <w:t>Regulamentul nr. 56/5/2024</w:t>
            </w:r>
          </w:p>
        </w:tc>
      </w:tr>
      <w:tr w:rsidR="00B03532" w:rsidRPr="002D69EC" w14:paraId="20748225" w14:textId="77777777" w:rsidTr="00334EB0">
        <w:tc>
          <w:tcPr>
            <w:tcW w:w="5528" w:type="dxa"/>
            <w:gridSpan w:val="2"/>
          </w:tcPr>
          <w:p w14:paraId="65B58E23" w14:textId="71CFCA0B"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(2) Autoritățile competente își exercită funcțiile și competențele menționate la articolul 39 în conformitate cu articolul 30 alineatul (2) al doilea paragraf. </w:t>
            </w:r>
          </w:p>
          <w:p w14:paraId="011AD00D"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(3) În exercitarea competențelor lor de a aplica sancțiuni administrative și alte măsuri administrative în temeiul articolului 39, autoritățile competente cooperează strâns pentru a garanta că exercitarea competențelor lor de supra veghere și investigare și sancțiunile administrative și alte măsuri administrative pe care le aplică sunt eficace și adecvate în temeiul prezentului regulament. Acestea își coordonează activitățile pentru a evita dublarea sau suprapunerea atunci când își exercită competențele de supraveghere și de investigare și când aplică sancțiuni administrative și alte măsuri adminis trative în cazuri transfrontaliere.</w:t>
            </w:r>
          </w:p>
        </w:tc>
        <w:tc>
          <w:tcPr>
            <w:tcW w:w="6220" w:type="dxa"/>
          </w:tcPr>
          <w:p w14:paraId="0983680C" w14:textId="77777777" w:rsidR="00290D11" w:rsidRPr="002D69EC" w:rsidRDefault="00290D11" w:rsidP="00290D11">
            <w:pPr>
              <w:pStyle w:val="NormalWeb"/>
              <w:spacing w:before="0" w:beforeAutospacing="0" w:after="0" w:afterAutospacing="0"/>
              <w:jc w:val="both"/>
              <w:rPr>
                <w:lang w:val="ro-RO"/>
              </w:rPr>
            </w:pPr>
            <w:r w:rsidRPr="002D69EC">
              <w:rPr>
                <w:lang w:val="ro-RO"/>
              </w:rPr>
              <w:t>Proiectul de modificare a Legii nr. 181/2023 prevede completarea cu art. 47</w:t>
            </w:r>
            <w:r w:rsidRPr="002D69EC">
              <w:rPr>
                <w:vertAlign w:val="superscript"/>
                <w:lang w:val="ro-RO"/>
              </w:rPr>
              <w:t>2</w:t>
            </w:r>
            <w:r w:rsidRPr="002D69EC">
              <w:rPr>
                <w:lang w:val="ro-RO"/>
              </w:rPr>
              <w:t xml:space="preserve"> </w:t>
            </w:r>
          </w:p>
          <w:p w14:paraId="113B49A3" w14:textId="77777777" w:rsidR="00290D11" w:rsidRPr="002D69EC" w:rsidRDefault="00290D11" w:rsidP="00290D11">
            <w:pPr>
              <w:ind w:left="54"/>
              <w:jc w:val="both"/>
              <w:rPr>
                <w:rFonts w:ascii="Times New Roman" w:hAnsi="Times New Roman" w:cs="Times New Roman"/>
                <w:i/>
                <w:iCs/>
                <w:sz w:val="24"/>
                <w:szCs w:val="24"/>
              </w:rPr>
            </w:pPr>
            <w:r w:rsidRPr="007C47F3">
              <w:rPr>
                <w:rFonts w:ascii="Times New Roman" w:hAnsi="Times New Roman" w:cs="Times New Roman"/>
                <w:b/>
                <w:bCs/>
                <w:i/>
                <w:iCs/>
                <w:sz w:val="24"/>
                <w:szCs w:val="24"/>
              </w:rPr>
              <w:t>Articolul 47</w:t>
            </w:r>
            <w:r w:rsidRPr="007C47F3">
              <w:rPr>
                <w:rFonts w:ascii="Times New Roman" w:hAnsi="Times New Roman" w:cs="Times New Roman"/>
                <w:b/>
                <w:bCs/>
                <w:i/>
                <w:iCs/>
                <w:sz w:val="24"/>
                <w:szCs w:val="24"/>
                <w:vertAlign w:val="superscript"/>
              </w:rPr>
              <w:t>2</w:t>
            </w:r>
            <w:r w:rsidRPr="007C47F3">
              <w:rPr>
                <w:rFonts w:ascii="Times New Roman" w:hAnsi="Times New Roman" w:cs="Times New Roman"/>
                <w:b/>
                <w:bCs/>
                <w:i/>
                <w:iCs/>
                <w:sz w:val="24"/>
                <w:szCs w:val="24"/>
              </w:rPr>
              <w:t>.</w:t>
            </w:r>
            <w:r w:rsidRPr="002D69EC">
              <w:rPr>
                <w:rFonts w:ascii="Times New Roman" w:hAnsi="Times New Roman" w:cs="Times New Roman"/>
                <w:i/>
                <w:iCs/>
                <w:sz w:val="24"/>
                <w:szCs w:val="24"/>
              </w:rPr>
              <w:t xml:space="preserve"> Cooperarea cu autorităţile publice naţionale</w:t>
            </w:r>
          </w:p>
          <w:p w14:paraId="08FE57A6" w14:textId="77777777" w:rsidR="00290D11" w:rsidRPr="002D69EC" w:rsidRDefault="00290D11" w:rsidP="00290D11">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(3) Autoritatea de supraveghere şi autorităţile prevăzute la alin.(1) îşi transmit reciproc, la solicitare şi fără întârzieri nejustificate, informaţiile necesare exercitării atribuţiilor lor.</w:t>
            </w:r>
          </w:p>
          <w:p w14:paraId="20753F44" w14:textId="77777777" w:rsidR="00290D11" w:rsidRPr="002D69EC" w:rsidRDefault="00290D11" w:rsidP="00290D11">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(4) Autoritatea de supraveghere este în drept să solicite organelor de urmărire penală şi instanţelor de judecată informaţii privind cauzele penale sau procesele judiciare iniţiate în legătură cu încălcarea prezentei legi, în măsura permisă de legislaţia privind procedura penală, şi să transmită informaţiile respective altor autorităţi, în scopul exercitării atribuţiilor de supraveghere.</w:t>
            </w:r>
          </w:p>
          <w:p w14:paraId="4D08E3E0" w14:textId="77777777" w:rsidR="00290D11" w:rsidRPr="002D69EC" w:rsidRDefault="00290D11" w:rsidP="00290D11">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(5) Autoritatea de supraveghere poate refuza să dea curs unei cereri de informaţii sau de cooperare numai în cazul în care:</w:t>
            </w:r>
          </w:p>
          <w:p w14:paraId="691AEFD9" w14:textId="77777777" w:rsidR="00290D11" w:rsidRPr="002D69EC" w:rsidRDefault="00290D11" w:rsidP="00290D11">
            <w:pPr>
              <w:ind w:left="54"/>
              <w:jc w:val="both"/>
              <w:rPr>
                <w:rFonts w:ascii="Times New Roman" w:hAnsi="Times New Roman" w:cs="Times New Roman"/>
                <w:i/>
                <w:iCs/>
                <w:sz w:val="24"/>
                <w:szCs w:val="24"/>
              </w:rPr>
            </w:pPr>
            <w:r w:rsidRPr="002D69EC">
              <w:rPr>
                <w:rFonts w:ascii="Times New Roman" w:hAnsi="Times New Roman" w:cs="Times New Roman"/>
                <w:i/>
                <w:iCs/>
                <w:sz w:val="24"/>
                <w:szCs w:val="24"/>
              </w:rPr>
              <w:t>a) executarea cererii ar putea afecta propriile investigaţii ori o urmărire penală în curs;</w:t>
            </w:r>
          </w:p>
          <w:p w14:paraId="7CAC3572" w14:textId="4970521D" w:rsidR="00B03532" w:rsidRPr="002D69EC" w:rsidRDefault="00290D11" w:rsidP="00290D11">
            <w:pPr>
              <w:jc w:val="both"/>
              <w:rPr>
                <w:rFonts w:ascii="Times New Roman" w:hAnsi="Times New Roman" w:cs="Times New Roman"/>
                <w:sz w:val="24"/>
                <w:szCs w:val="24"/>
              </w:rPr>
            </w:pPr>
            <w:r w:rsidRPr="002D69EC">
              <w:rPr>
                <w:rFonts w:ascii="Times New Roman" w:hAnsi="Times New Roman" w:cs="Times New Roman"/>
                <w:i/>
                <w:iCs/>
                <w:sz w:val="24"/>
                <w:szCs w:val="24"/>
              </w:rPr>
              <w:t>b) pentru aceleaşi fapte şi împotriva aceloraşi persoane a fost pronunţată deja o hotărâre judecătorească definitivă.</w:t>
            </w:r>
          </w:p>
        </w:tc>
        <w:tc>
          <w:tcPr>
            <w:tcW w:w="1742" w:type="dxa"/>
          </w:tcPr>
          <w:p w14:paraId="758B557E" w14:textId="321622AC" w:rsidR="00B03532" w:rsidRPr="002D69EC" w:rsidRDefault="00290D11" w:rsidP="00583F5F">
            <w:pPr>
              <w:jc w:val="both"/>
              <w:rPr>
                <w:rFonts w:ascii="Times New Roman" w:hAnsi="Times New Roman" w:cs="Times New Roman"/>
                <w:b/>
                <w:sz w:val="24"/>
                <w:szCs w:val="24"/>
              </w:rPr>
            </w:pPr>
            <w:r>
              <w:rPr>
                <w:rFonts w:ascii="Times New Roman" w:hAnsi="Times New Roman" w:cs="Times New Roman"/>
                <w:b/>
                <w:sz w:val="24"/>
                <w:szCs w:val="24"/>
              </w:rPr>
              <w:t>Compatibil</w:t>
            </w:r>
          </w:p>
        </w:tc>
        <w:tc>
          <w:tcPr>
            <w:tcW w:w="2102" w:type="dxa"/>
          </w:tcPr>
          <w:p w14:paraId="6EB13CC0" w14:textId="77777777" w:rsidR="00B03532" w:rsidRPr="002D69EC" w:rsidRDefault="00B03532" w:rsidP="00583F5F">
            <w:pPr>
              <w:jc w:val="both"/>
              <w:rPr>
                <w:rFonts w:ascii="Times New Roman" w:hAnsi="Times New Roman" w:cs="Times New Roman"/>
                <w:sz w:val="24"/>
                <w:szCs w:val="24"/>
              </w:rPr>
            </w:pPr>
          </w:p>
        </w:tc>
      </w:tr>
      <w:tr w:rsidR="00B03532" w:rsidRPr="002D69EC" w14:paraId="496DED64" w14:textId="77777777" w:rsidTr="00145D06">
        <w:trPr>
          <w:trHeight w:val="1712"/>
        </w:trPr>
        <w:tc>
          <w:tcPr>
            <w:tcW w:w="5528" w:type="dxa"/>
            <w:gridSpan w:val="2"/>
          </w:tcPr>
          <w:p w14:paraId="30B18A9A" w14:textId="77777777" w:rsidR="00B03532" w:rsidRPr="002D69EC" w:rsidRDefault="00B03532"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41</w:t>
            </w:r>
          </w:p>
          <w:p w14:paraId="0EB09A96" w14:textId="6A11EFF4"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Dreptul la o cale de atac</w:t>
            </w:r>
          </w:p>
          <w:p w14:paraId="2827200B" w14:textId="77777777" w:rsidR="00B03532" w:rsidRPr="002D69EC" w:rsidRDefault="00B03532" w:rsidP="00583F5F">
            <w:pPr>
              <w:ind w:left="455"/>
              <w:jc w:val="both"/>
              <w:rPr>
                <w:rFonts w:ascii="Times New Roman" w:hAnsi="Times New Roman" w:cs="Times New Roman"/>
                <w:sz w:val="24"/>
                <w:szCs w:val="24"/>
              </w:rPr>
            </w:pPr>
            <w:r w:rsidRPr="002D69EC">
              <w:rPr>
                <w:rFonts w:ascii="Times New Roman" w:hAnsi="Times New Roman" w:cs="Times New Roman"/>
                <w:sz w:val="24"/>
                <w:szCs w:val="24"/>
              </w:rPr>
              <w:t xml:space="preserve"> Statele membre se asigură că orice decizie adoptată în temeiul prezentului regulament este justificată în mod cores punzător și face obiectul unei căi de atac în fața unei instanțe judecătorești. Dreptul la o cale de atac în fața unei instanțe judecătorești se aplică și în cazul în care nu s-a luat </w:t>
            </w:r>
            <w:r w:rsidRPr="002D69EC">
              <w:rPr>
                <w:rFonts w:ascii="Times New Roman" w:hAnsi="Times New Roman" w:cs="Times New Roman"/>
                <w:sz w:val="24"/>
                <w:szCs w:val="24"/>
              </w:rPr>
              <w:lastRenderedPageBreak/>
              <w:t>nicio hotărâre în privința unei cereri de autorizare care cuprinde toate informațiile necesare, în termen de șase luni de la depunerea sa.</w:t>
            </w:r>
          </w:p>
        </w:tc>
        <w:tc>
          <w:tcPr>
            <w:tcW w:w="6220" w:type="dxa"/>
          </w:tcPr>
          <w:p w14:paraId="54144C98" w14:textId="2CE0688D" w:rsidR="00B03532" w:rsidRPr="002D69EC" w:rsidRDefault="00B03532" w:rsidP="00583F5F">
            <w:pPr>
              <w:jc w:val="both"/>
              <w:rPr>
                <w:rFonts w:ascii="Times New Roman" w:hAnsi="Times New Roman" w:cs="Times New Roman"/>
                <w:sz w:val="24"/>
                <w:szCs w:val="24"/>
              </w:rPr>
            </w:pPr>
            <w:r w:rsidRPr="002D69EC">
              <w:rPr>
                <w:rFonts w:ascii="Times New Roman" w:hAnsi="Times New Roman" w:cs="Times New Roman"/>
                <w:sz w:val="24"/>
                <w:szCs w:val="24"/>
              </w:rPr>
              <w:lastRenderedPageBreak/>
              <w:t>Legea nr. 192/1998:</w:t>
            </w:r>
          </w:p>
          <w:p w14:paraId="2652434D" w14:textId="1C798427" w:rsidR="00B03532" w:rsidRPr="002D69EC" w:rsidRDefault="00B03532" w:rsidP="00583F5F">
            <w:pPr>
              <w:jc w:val="both"/>
              <w:rPr>
                <w:rFonts w:ascii="Times New Roman" w:hAnsi="Times New Roman" w:cs="Times New Roman"/>
                <w:b/>
                <w:sz w:val="24"/>
                <w:szCs w:val="24"/>
              </w:rPr>
            </w:pPr>
            <w:r w:rsidRPr="007C47F3">
              <w:rPr>
                <w:rFonts w:ascii="Times New Roman" w:hAnsi="Times New Roman" w:cs="Times New Roman"/>
                <w:b/>
                <w:bCs/>
                <w:sz w:val="24"/>
                <w:szCs w:val="24"/>
              </w:rPr>
              <w:t>Art.22.</w:t>
            </w:r>
            <w:r w:rsidRPr="002D69EC">
              <w:rPr>
                <w:rFonts w:ascii="Times New Roman" w:hAnsi="Times New Roman" w:cs="Times New Roman"/>
                <w:b/>
                <w:sz w:val="24"/>
                <w:szCs w:val="24"/>
              </w:rPr>
              <w:t xml:space="preserve"> </w:t>
            </w:r>
            <w:r w:rsidRPr="002D69EC">
              <w:rPr>
                <w:rFonts w:ascii="Times New Roman" w:hAnsi="Times New Roman" w:cs="Times New Roman"/>
                <w:sz w:val="24"/>
                <w:szCs w:val="24"/>
              </w:rPr>
              <w:t xml:space="preserve">(2) Actele normative ale Comisiei Naţionale pot fi contestate doar de către persoana în privinţa căreia, în baza actului cu caracter normativ contestat, s-a adoptat ori s-a refuzat adoptarea unui act administrativ individual. Actul cu caracter normativ în baza căruia s-a adoptat ori s-a refuzat adoptarea unui act administrativ individual poate fi contestat doar concomitent cu contestarea actului administrativ </w:t>
            </w:r>
            <w:r w:rsidRPr="002D69EC">
              <w:rPr>
                <w:rFonts w:ascii="Times New Roman" w:hAnsi="Times New Roman" w:cs="Times New Roman"/>
                <w:sz w:val="24"/>
                <w:szCs w:val="24"/>
              </w:rPr>
              <w:lastRenderedPageBreak/>
              <w:t>individual, cu respectarea procedurii prealabile de contestare a actului normativ.</w:t>
            </w:r>
            <w:r w:rsidRPr="002D69EC">
              <w:rPr>
                <w:rFonts w:ascii="Times New Roman" w:hAnsi="Times New Roman" w:cs="Times New Roman"/>
                <w:sz w:val="24"/>
                <w:szCs w:val="24"/>
              </w:rPr>
              <w:br/>
            </w:r>
          </w:p>
          <w:p w14:paraId="00051EA4" w14:textId="5BA3EAEC" w:rsidR="00B03532" w:rsidRPr="002D69EC" w:rsidRDefault="00B03532" w:rsidP="00583F5F">
            <w:pPr>
              <w:jc w:val="both"/>
              <w:rPr>
                <w:rFonts w:ascii="Times New Roman" w:hAnsi="Times New Roman" w:cs="Times New Roman"/>
                <w:bCs/>
                <w:color w:val="FF0000"/>
                <w:sz w:val="24"/>
                <w:szCs w:val="24"/>
              </w:rPr>
            </w:pPr>
          </w:p>
        </w:tc>
        <w:tc>
          <w:tcPr>
            <w:tcW w:w="1742" w:type="dxa"/>
          </w:tcPr>
          <w:p w14:paraId="5F75287B" w14:textId="40C4DA27"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4218B894" w14:textId="77777777" w:rsidR="00B03532" w:rsidRPr="002D69EC" w:rsidRDefault="00B03532" w:rsidP="00583F5F">
            <w:pPr>
              <w:jc w:val="both"/>
              <w:rPr>
                <w:rFonts w:ascii="Times New Roman" w:hAnsi="Times New Roman" w:cs="Times New Roman"/>
                <w:sz w:val="24"/>
                <w:szCs w:val="24"/>
              </w:rPr>
            </w:pPr>
          </w:p>
        </w:tc>
      </w:tr>
      <w:tr w:rsidR="00B03532" w:rsidRPr="002D69EC" w14:paraId="168729E0" w14:textId="77777777" w:rsidTr="00334EB0">
        <w:tc>
          <w:tcPr>
            <w:tcW w:w="5528" w:type="dxa"/>
            <w:gridSpan w:val="2"/>
          </w:tcPr>
          <w:p w14:paraId="4C98ED5B" w14:textId="77777777" w:rsidR="00B03532" w:rsidRPr="002D69EC" w:rsidRDefault="00B03532"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42</w:t>
            </w:r>
          </w:p>
          <w:p w14:paraId="403E8A5B" w14:textId="4D2F505C" w:rsidR="00B03532" w:rsidRPr="00F227D2"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Publicarea deciziilor</w:t>
            </w:r>
          </w:p>
          <w:p w14:paraId="3A4EA292"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Decizia prin care se aplică sancțiuni administrative sau alte măsuri administrative în cazurile de încălcare a prezentului regulament se publică de către autoritățile competente pe paginile lor de internet oficiale imediat după ce persoana fizică sau juridică căreia i se adresează decizia este informată cu privire la decizia respectivă. Publicarea cuprinde cel puțin informații privind tipul și natura încălcării și identitatea persoanelor fizice sau juridice responsabile. Această obligație nu se aplică deciziilor de aplicare a măsurilor cu caracter investigativ. </w:t>
            </w:r>
          </w:p>
          <w:p w14:paraId="2CAB625F" w14:textId="77777777" w:rsidR="00B03532" w:rsidRPr="002D69EC" w:rsidRDefault="00B03532" w:rsidP="00583F5F">
            <w:pPr>
              <w:jc w:val="both"/>
              <w:rPr>
                <w:rFonts w:ascii="Times New Roman" w:hAnsi="Times New Roman" w:cs="Times New Roman"/>
                <w:i/>
                <w:sz w:val="24"/>
                <w:szCs w:val="24"/>
              </w:rPr>
            </w:pPr>
          </w:p>
        </w:tc>
        <w:tc>
          <w:tcPr>
            <w:tcW w:w="6220" w:type="dxa"/>
          </w:tcPr>
          <w:p w14:paraId="4707602D" w14:textId="77777777" w:rsidR="00B03532" w:rsidRPr="002D69EC" w:rsidRDefault="00B03532" w:rsidP="00583F5F">
            <w:pPr>
              <w:jc w:val="both"/>
              <w:rPr>
                <w:rFonts w:ascii="Times New Roman" w:hAnsi="Times New Roman" w:cs="Times New Roman"/>
                <w:sz w:val="24"/>
                <w:szCs w:val="24"/>
              </w:rPr>
            </w:pPr>
            <w:r w:rsidRPr="002D69EC">
              <w:rPr>
                <w:rFonts w:ascii="Times New Roman" w:hAnsi="Times New Roman" w:cs="Times New Roman"/>
                <w:sz w:val="24"/>
                <w:szCs w:val="24"/>
              </w:rPr>
              <w:t>Legea nr. 192/1998:</w:t>
            </w:r>
          </w:p>
          <w:p w14:paraId="45E9A33D" w14:textId="21DA139B" w:rsidR="00B03532" w:rsidRPr="002D69EC" w:rsidRDefault="00B03532" w:rsidP="00583F5F">
            <w:pPr>
              <w:jc w:val="both"/>
              <w:rPr>
                <w:rFonts w:ascii="Times New Roman" w:hAnsi="Times New Roman" w:cs="Times New Roman"/>
                <w:sz w:val="24"/>
                <w:szCs w:val="24"/>
              </w:rPr>
            </w:pPr>
            <w:r w:rsidRPr="007C47F3">
              <w:rPr>
                <w:rFonts w:ascii="Times New Roman" w:hAnsi="Times New Roman" w:cs="Times New Roman"/>
                <w:b/>
                <w:sz w:val="24"/>
                <w:szCs w:val="24"/>
              </w:rPr>
              <w:t>Art.22.</w:t>
            </w:r>
            <w:r w:rsidRPr="002D69EC">
              <w:rPr>
                <w:rFonts w:ascii="Times New Roman" w:hAnsi="Times New Roman" w:cs="Times New Roman"/>
                <w:sz w:val="24"/>
                <w:szCs w:val="24"/>
              </w:rPr>
              <w:t xml:space="preserve"> (3) Actele administrativ individual emise de către Comisia Naţională se comunică destinatarilor contra semnătură sau prin scrisoare recomandată cu confirmare de primire. Comunicarea prin scrisoare recomandată cu confirmare de primire se efectuează la domiciliul sau la sediul persoanei, după caz. Dacă comunicarea actului nu este posibilă prin niciuna dintre modalităţile prevăzute în prezentul alineat, inclusiv în cazul în care destinatarul refuză luarea de cunoştinţă, actul se consideră comunicat dacă este disponibil la sediul Comisiei Naţionale. În acest din urmă caz, drept dovadă a comunicării actului administrativ individual serveşte comunicatul oficial al Comisiei Naţionale privind disponibilitatea acestui act la sediul Comisiei Naţionale, </w:t>
            </w:r>
            <w:r w:rsidRPr="002D69EC">
              <w:rPr>
                <w:rFonts w:ascii="Times New Roman" w:hAnsi="Times New Roman" w:cs="Times New Roman"/>
                <w:sz w:val="24"/>
                <w:szCs w:val="24"/>
                <w:u w:val="single"/>
              </w:rPr>
              <w:t>care se publică în termen de 10 zile pe pagina web oficială</w:t>
            </w:r>
            <w:r w:rsidRPr="002D69EC">
              <w:rPr>
                <w:rFonts w:ascii="Times New Roman" w:hAnsi="Times New Roman" w:cs="Times New Roman"/>
                <w:sz w:val="24"/>
                <w:szCs w:val="24"/>
              </w:rPr>
              <w:t xml:space="preserve"> a Comisiei Naţionale şi în Monitorul Oficial al Republicii Moldova, iar data intrării în vigoare a acestuia este considerată data publicării comunicatului oficial în Monitorul al Republicii Moldova</w:t>
            </w:r>
          </w:p>
        </w:tc>
        <w:tc>
          <w:tcPr>
            <w:tcW w:w="1742" w:type="dxa"/>
          </w:tcPr>
          <w:p w14:paraId="2F283500" w14:textId="53A95942"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348612AC" w14:textId="77777777" w:rsidR="00B03532" w:rsidRPr="002D69EC" w:rsidRDefault="00B03532" w:rsidP="00583F5F">
            <w:pPr>
              <w:jc w:val="both"/>
              <w:rPr>
                <w:rFonts w:ascii="Times New Roman" w:hAnsi="Times New Roman" w:cs="Times New Roman"/>
                <w:sz w:val="24"/>
                <w:szCs w:val="24"/>
              </w:rPr>
            </w:pPr>
          </w:p>
        </w:tc>
      </w:tr>
      <w:tr w:rsidR="00B03532" w:rsidRPr="002D69EC" w14:paraId="41302F19" w14:textId="77777777" w:rsidTr="00334EB0">
        <w:tc>
          <w:tcPr>
            <w:tcW w:w="5528" w:type="dxa"/>
            <w:gridSpan w:val="2"/>
          </w:tcPr>
          <w:p w14:paraId="6823E249" w14:textId="209D4626"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(2) În cazul în care publicarea identității entităților juridice ori a identității sau a datelor cu caracter personal ale persoanelor fizice este considerată de către autoritatea competentă ca fiind disproporționată, ca urmare a unei evaluări efectuate de la caz la caz cu privire la proporționalitatea publicării unor astfel de date, sau în cazul în care publicarea respectivă ar pune </w:t>
            </w:r>
            <w:r w:rsidRPr="002D69EC">
              <w:rPr>
                <w:rFonts w:ascii="Times New Roman" w:hAnsi="Times New Roman" w:cs="Times New Roman"/>
                <w:sz w:val="24"/>
                <w:szCs w:val="24"/>
              </w:rPr>
              <w:lastRenderedPageBreak/>
              <w:t xml:space="preserve">în pericol o investigație în curs, autoritățile competente acționează în una dintre modalitățile urmă toare: </w:t>
            </w:r>
          </w:p>
          <w:p w14:paraId="43ACEACD"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(a) amână publicarea deciziei de aplicare a sancțiunii sau a măsurii până în momentul în care motivele nepublicării încetează să existe;</w:t>
            </w:r>
          </w:p>
          <w:p w14:paraId="5BB8A3F8"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publică în mod anonim decizia de aplicare a sancțiunii sau a măsurii, într-un mod care să fie conform cu dreptul intern, în cazul în care o astfel de publicare anonimă asigură o protecție eficace a datelor cu caracter personal vizate; </w:t>
            </w:r>
          </w:p>
          <w:p w14:paraId="64286942"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nu publică decizia de aplicare a sancțiunii sau a măsurii, în cazul în care opțiunile prevăzute la literele (a) și (b) sunt considerate insuficiente pentru a se asigura proporționalitatea publicării unei astfel de decizii în cazurile în care măsurile respective sunt considerate a fi minore. </w:t>
            </w:r>
          </w:p>
          <w:p w14:paraId="557757B4" w14:textId="700AF913"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       În cazul în care se decide publicarea în mod anonim a unei sancțiuni sau a unei măsuri, astfel cum se menționează la litera (b) de la primul paragraf, publicarea datelor relevante poate fi amânată pentru o perioadă rezonabilă de timp, dacă se preconizează că în perioada respectivă motivele pentru publicarea anonimă vor înceta să existe. </w:t>
            </w:r>
          </w:p>
          <w:p w14:paraId="5E6C82D5"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În cazul în care decizia de a aplica o sancțiune sau o măsură face obiectul unei căi de atac în fața autorităților judiciare sau a altor autorități relevante, autoritățile competente publică imediat pe pagina lor de internet oficială aceste informații și orice informații ulterioare cu privire la rezultatul unei astfel de căi de atac. Mai mult, se publică și </w:t>
            </w:r>
            <w:r w:rsidRPr="002D69EC">
              <w:rPr>
                <w:rFonts w:ascii="Times New Roman" w:hAnsi="Times New Roman" w:cs="Times New Roman"/>
                <w:sz w:val="24"/>
                <w:szCs w:val="24"/>
              </w:rPr>
              <w:lastRenderedPageBreak/>
              <w:t xml:space="preserve">orice decizie de anulare a unei decizii anterioare de aplicare a unei sancțiuni sau măsuri. </w:t>
            </w:r>
          </w:p>
          <w:p w14:paraId="03E41B8B"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(4) Autoritățile competente se asigură că orice informație publicată în temeiul prezentului articol este menținută pe pagina lor de internet oficială pe o durată de cel puțin cinci ani de la publicare. Datele cu caracter personal incluse în informațiile publicate sunt menținute pe pagina de internet oficială a autorității competente numai pe durata stabilită de normele aplicabile privind protecția datelor.</w:t>
            </w:r>
          </w:p>
        </w:tc>
        <w:tc>
          <w:tcPr>
            <w:tcW w:w="6220" w:type="dxa"/>
          </w:tcPr>
          <w:p w14:paraId="62CA0C29" w14:textId="77777777" w:rsidR="00B03532" w:rsidRPr="002D69EC" w:rsidRDefault="00B03532" w:rsidP="00583F5F">
            <w:pPr>
              <w:jc w:val="both"/>
              <w:rPr>
                <w:rFonts w:ascii="Times New Roman" w:hAnsi="Times New Roman" w:cs="Times New Roman"/>
                <w:color w:val="FF0000"/>
                <w:sz w:val="24"/>
                <w:szCs w:val="24"/>
              </w:rPr>
            </w:pPr>
          </w:p>
          <w:p w14:paraId="2D99D83B" w14:textId="77777777" w:rsidR="00B03532" w:rsidRPr="002D69EC" w:rsidRDefault="00B03532" w:rsidP="00583F5F">
            <w:pPr>
              <w:jc w:val="both"/>
              <w:rPr>
                <w:rFonts w:ascii="Times New Roman" w:hAnsi="Times New Roman" w:cs="Times New Roman"/>
                <w:color w:val="FF0000"/>
                <w:sz w:val="24"/>
                <w:szCs w:val="24"/>
              </w:rPr>
            </w:pPr>
          </w:p>
          <w:p w14:paraId="61016821" w14:textId="5A133309" w:rsidR="00B03532" w:rsidRPr="002D69EC" w:rsidRDefault="00B03532" w:rsidP="00583F5F">
            <w:pPr>
              <w:jc w:val="both"/>
              <w:rPr>
                <w:rFonts w:ascii="Times New Roman" w:hAnsi="Times New Roman" w:cs="Times New Roman"/>
                <w:sz w:val="24"/>
                <w:szCs w:val="24"/>
              </w:rPr>
            </w:pPr>
          </w:p>
        </w:tc>
        <w:tc>
          <w:tcPr>
            <w:tcW w:w="1742" w:type="dxa"/>
          </w:tcPr>
          <w:p w14:paraId="0E04A284" w14:textId="7492CBFF"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7DEB267B" w14:textId="21E716FB" w:rsidR="00B03532" w:rsidRPr="002D69EC" w:rsidRDefault="009A45EC" w:rsidP="00583F5F">
            <w:pPr>
              <w:jc w:val="both"/>
              <w:rPr>
                <w:rFonts w:ascii="Times New Roman" w:hAnsi="Times New Roman" w:cs="Times New Roman"/>
                <w:sz w:val="24"/>
                <w:szCs w:val="24"/>
              </w:rPr>
            </w:pPr>
            <w:r w:rsidRPr="002D69EC">
              <w:rPr>
                <w:rFonts w:ascii="Times New Roman" w:hAnsi="Times New Roman" w:cs="Times New Roman"/>
                <w:sz w:val="24"/>
                <w:szCs w:val="24"/>
              </w:rPr>
              <w:t>Normă t</w:t>
            </w:r>
            <w:r w:rsidR="009D2872" w:rsidRPr="002D69EC">
              <w:rPr>
                <w:rFonts w:ascii="Times New Roman" w:hAnsi="Times New Roman" w:cs="Times New Roman"/>
                <w:sz w:val="24"/>
                <w:szCs w:val="24"/>
              </w:rPr>
              <w:t>ranspusă în Regulamentul nr.56/5/2024</w:t>
            </w:r>
          </w:p>
        </w:tc>
      </w:tr>
      <w:tr w:rsidR="00B03532" w:rsidRPr="002D69EC" w14:paraId="6963578A" w14:textId="77777777" w:rsidTr="00334EB0">
        <w:tc>
          <w:tcPr>
            <w:tcW w:w="5528" w:type="dxa"/>
            <w:gridSpan w:val="2"/>
          </w:tcPr>
          <w:p w14:paraId="708BBA01" w14:textId="77777777" w:rsidR="00B03532" w:rsidRPr="002D69EC" w:rsidRDefault="00B03532" w:rsidP="00583F5F">
            <w:pPr>
              <w:jc w:val="both"/>
              <w:rPr>
                <w:rFonts w:ascii="Times New Roman" w:hAnsi="Times New Roman" w:cs="Times New Roman"/>
                <w:i/>
                <w:sz w:val="24"/>
                <w:szCs w:val="24"/>
              </w:rPr>
            </w:pPr>
            <w:r w:rsidRPr="002D69EC">
              <w:rPr>
                <w:rFonts w:ascii="Times New Roman" w:hAnsi="Times New Roman" w:cs="Times New Roman"/>
                <w:i/>
                <w:sz w:val="24"/>
                <w:szCs w:val="24"/>
              </w:rPr>
              <w:lastRenderedPageBreak/>
              <w:t>Articolul 43</w:t>
            </w:r>
          </w:p>
          <w:p w14:paraId="2E3588C4" w14:textId="2B2AC8C4" w:rsidR="00B03532" w:rsidRPr="00F227D2"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Raportarea sancțiunilor și a măsurilor administrative către ESMA</w:t>
            </w:r>
          </w:p>
          <w:p w14:paraId="56CC9D12"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(1) Autoritatea competentă transmite anual ESMA informații agregate privind toate sancțiunile administrative și alte măsuri administrative aplicate în conformitate cu articolul 39. ESMA publică aceste informații într-un raport anual. În cazul în care statele membre au ales, în conformitate cu articolul 39 alineatul (1), să prevadă sancțiuni penale pentru cazurile de încălcare a dispozițiilor menționate la alineatul respectiv, autoritățile lor competente transmit anual ESMA date cu caracter anonim și agregat cu privire la toate anchetele penale efectuate și sancțiunile penale aplicate. ESMA publică date privind sancțiunile penale aplicate într-un raport anual.</w:t>
            </w:r>
          </w:p>
          <w:p w14:paraId="02B29B87"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În cazul în care a prezentat publicului anumite sancțiuni administrative, alte măsuri </w:t>
            </w:r>
            <w:r w:rsidRPr="002D69EC">
              <w:rPr>
                <w:rFonts w:ascii="Times New Roman" w:hAnsi="Times New Roman" w:cs="Times New Roman"/>
                <w:sz w:val="24"/>
                <w:szCs w:val="24"/>
              </w:rPr>
              <w:lastRenderedPageBreak/>
              <w:t xml:space="preserve">administrative sau sancțiuni penale, autoritatea competentă le raportează simultan către ESMA. </w:t>
            </w:r>
          </w:p>
          <w:p w14:paraId="1905314F"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(3) Autoritățile competente informează ESMA cu privire la toate sancțiunile administrative sau la alte măsuri adminis trative impuse dar nepublicate, inclusiv orice cale de atac introdusă în legătură cu acestea și la rezultatul lor. Statele membre se asigură că autoritățile competente primesc informațiile și hotărârea finală în legătură cu orice sancțiune penală impusă și le transmit ESMA. ESMA menține o bază de date centralizată a sancțiunilor și măsurilor administrative care i-au fost aduse la cunoștință, exclusiv în scopul schimburilor de informații dintre autoritățile competente. Respectiva bază de date poate fi accesată numai de ESMA, ABE și autoritățile competente și se actualizează pe baza informațiilor puse la dispoziție de acestea.</w:t>
            </w:r>
          </w:p>
        </w:tc>
        <w:tc>
          <w:tcPr>
            <w:tcW w:w="6220" w:type="dxa"/>
          </w:tcPr>
          <w:p w14:paraId="77415E11" w14:textId="51E21D41" w:rsidR="00B03532" w:rsidRPr="002D69EC" w:rsidRDefault="00B03532" w:rsidP="00583F5F">
            <w:pPr>
              <w:jc w:val="both"/>
              <w:rPr>
                <w:rFonts w:ascii="Times New Roman" w:hAnsi="Times New Roman" w:cs="Times New Roman"/>
                <w:color w:val="FF0000"/>
                <w:sz w:val="24"/>
                <w:szCs w:val="24"/>
              </w:rPr>
            </w:pPr>
          </w:p>
        </w:tc>
        <w:tc>
          <w:tcPr>
            <w:tcW w:w="1742" w:type="dxa"/>
          </w:tcPr>
          <w:p w14:paraId="21C2B620" w14:textId="1C3CEA0E" w:rsidR="00B03532"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3F779386" w14:textId="77777777" w:rsidR="00B03532" w:rsidRPr="002D69EC" w:rsidRDefault="00B03532" w:rsidP="00583F5F">
            <w:pPr>
              <w:jc w:val="both"/>
              <w:rPr>
                <w:rFonts w:ascii="Times New Roman" w:hAnsi="Times New Roman" w:cs="Times New Roman"/>
                <w:sz w:val="24"/>
                <w:szCs w:val="24"/>
              </w:rPr>
            </w:pPr>
          </w:p>
        </w:tc>
      </w:tr>
      <w:tr w:rsidR="00B03532" w:rsidRPr="002D69EC" w14:paraId="4DE1A494" w14:textId="77777777" w:rsidTr="00334EB0">
        <w:tc>
          <w:tcPr>
            <w:tcW w:w="5528" w:type="dxa"/>
            <w:gridSpan w:val="2"/>
          </w:tcPr>
          <w:p w14:paraId="23223D80" w14:textId="77777777"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CAPITOLUL VIII</w:t>
            </w:r>
          </w:p>
          <w:p w14:paraId="739E0E58" w14:textId="77777777" w:rsidR="00B03532" w:rsidRPr="002D69EC" w:rsidRDefault="00B03532" w:rsidP="00583F5F">
            <w:pPr>
              <w:jc w:val="both"/>
              <w:rPr>
                <w:rFonts w:ascii="Times New Roman" w:hAnsi="Times New Roman" w:cs="Times New Roman"/>
                <w:b/>
                <w:i/>
                <w:sz w:val="24"/>
                <w:szCs w:val="24"/>
              </w:rPr>
            </w:pPr>
            <w:r w:rsidRPr="002D69EC">
              <w:rPr>
                <w:rFonts w:ascii="Times New Roman" w:hAnsi="Times New Roman" w:cs="Times New Roman"/>
                <w:b/>
                <w:i/>
                <w:sz w:val="24"/>
                <w:szCs w:val="24"/>
              </w:rPr>
              <w:t>Acte delegate</w:t>
            </w:r>
          </w:p>
          <w:p w14:paraId="119944AD" w14:textId="77777777" w:rsidR="00B03532" w:rsidRPr="002D69EC" w:rsidRDefault="00B03532"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44</w:t>
            </w:r>
          </w:p>
          <w:p w14:paraId="3FEC5A51" w14:textId="77777777"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Exercitarea delegării</w:t>
            </w:r>
          </w:p>
          <w:p w14:paraId="6951BB7A" w14:textId="77777777" w:rsidR="00B03532" w:rsidRPr="002D69EC" w:rsidRDefault="00B03532" w:rsidP="00583F5F">
            <w:pPr>
              <w:jc w:val="both"/>
              <w:rPr>
                <w:rFonts w:ascii="Times New Roman" w:hAnsi="Times New Roman" w:cs="Times New Roman"/>
                <w:sz w:val="24"/>
                <w:szCs w:val="24"/>
              </w:rPr>
            </w:pPr>
          </w:p>
          <w:p w14:paraId="7F92204B"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Competența de a adopta acte delegate este conferită Comisiei în condițiile prevăzute la prezentul articol. </w:t>
            </w:r>
          </w:p>
          <w:p w14:paraId="23EDC972"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Competența de a adopta acte delegate menționată la articolul 48 alineatul (3) se conferă Comisiei pe o perioadă de 36 de luni de la 9 noiembrie 2020. </w:t>
            </w:r>
          </w:p>
          <w:p w14:paraId="7455D8FA"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(3) Delegarea de competențe menționată la articolul 48 alineatul (3) poate fi revocată oricând de Parlamentul European sau de Consiliu. O decizie </w:t>
            </w:r>
            <w:r w:rsidRPr="002D69EC">
              <w:rPr>
                <w:rFonts w:ascii="Times New Roman" w:hAnsi="Times New Roman" w:cs="Times New Roman"/>
                <w:sz w:val="24"/>
                <w:szCs w:val="24"/>
              </w:rPr>
              <w:lastRenderedPageBreak/>
              <w:t xml:space="preserve">de revocare pune capăt delegării de competențe specificate în decizia respectivă. Decizia produce efecte în ziua care urmează datei publicării acesteia în Jurnalul Oficial al Uniunii Europene sau la o dată ulterioară menționată în decizie. Decizia nu aduce atingere valabilității actelor delegate care sunt deja în vigoare. </w:t>
            </w:r>
          </w:p>
          <w:p w14:paraId="1C71E25D"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(4) Înainte de adoptarea unui act delegat, Comisia se consultă cu experții desemnați de fiecare stat membru în conformitate cu principiile prevăzute în Acordul interinstituțional din 13 aprilie 2016 privind o mai bună legiferare. </w:t>
            </w:r>
          </w:p>
          <w:p w14:paraId="5805C0DB"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(5) De îndată ce adoptă un act delegat, Comisia îl notifică simultan Parlamentului European și Consiliului. </w:t>
            </w:r>
          </w:p>
          <w:p w14:paraId="6FC47ECD"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(6) Un act delegat adoptat în temeiul articolului 48 alineatul (3) intră în vigoare numai în cazul în care nici Parlamentul European și nici Consiliul nu a formulat obiecții în termen de trei luni de la notificarea acestuia către Parlamentul European și Consiliu sau în cazul în care, înaintea expirării termenului respectiv, Parlamentul European și Consiliul au informat Comisia că nu vor formula obiecții. Termenul respectiv se prelungește cu trei luni la inițiativa Parlamentului European sau a Consiliului.</w:t>
            </w:r>
          </w:p>
        </w:tc>
        <w:tc>
          <w:tcPr>
            <w:tcW w:w="6220" w:type="dxa"/>
          </w:tcPr>
          <w:p w14:paraId="6041783B" w14:textId="77777777" w:rsidR="00B03532" w:rsidRPr="002D69EC" w:rsidRDefault="00B03532" w:rsidP="00583F5F">
            <w:pPr>
              <w:jc w:val="both"/>
              <w:rPr>
                <w:rFonts w:ascii="Times New Roman" w:hAnsi="Times New Roman" w:cs="Times New Roman"/>
                <w:sz w:val="24"/>
                <w:szCs w:val="24"/>
                <w:lang w:val="ro-RO"/>
              </w:rPr>
            </w:pPr>
          </w:p>
        </w:tc>
        <w:tc>
          <w:tcPr>
            <w:tcW w:w="1742" w:type="dxa"/>
          </w:tcPr>
          <w:p w14:paraId="4AAE4FB7" w14:textId="4F3E6A16" w:rsidR="00B03532"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3D284B68" w14:textId="77777777" w:rsidR="00B03532" w:rsidRPr="002D69EC" w:rsidRDefault="00B03532" w:rsidP="00583F5F">
            <w:pPr>
              <w:jc w:val="both"/>
              <w:rPr>
                <w:rFonts w:ascii="Times New Roman" w:hAnsi="Times New Roman" w:cs="Times New Roman"/>
                <w:sz w:val="24"/>
                <w:szCs w:val="24"/>
              </w:rPr>
            </w:pPr>
          </w:p>
        </w:tc>
      </w:tr>
      <w:tr w:rsidR="00B03532" w:rsidRPr="002D69EC" w14:paraId="6B4319F0" w14:textId="77777777" w:rsidTr="00334EB0">
        <w:tc>
          <w:tcPr>
            <w:tcW w:w="5528" w:type="dxa"/>
            <w:gridSpan w:val="2"/>
          </w:tcPr>
          <w:p w14:paraId="6473ACC3" w14:textId="77777777"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CAPITOLUL IX</w:t>
            </w:r>
          </w:p>
          <w:p w14:paraId="44B79D5D" w14:textId="77777777" w:rsidR="00B03532" w:rsidRPr="002D69EC" w:rsidRDefault="00B03532" w:rsidP="00583F5F">
            <w:pPr>
              <w:jc w:val="both"/>
              <w:rPr>
                <w:rFonts w:ascii="Times New Roman" w:hAnsi="Times New Roman" w:cs="Times New Roman"/>
                <w:b/>
                <w:i/>
                <w:sz w:val="24"/>
                <w:szCs w:val="24"/>
              </w:rPr>
            </w:pPr>
            <w:r w:rsidRPr="002D69EC">
              <w:rPr>
                <w:rFonts w:ascii="Times New Roman" w:hAnsi="Times New Roman" w:cs="Times New Roman"/>
                <w:b/>
                <w:i/>
                <w:sz w:val="24"/>
                <w:szCs w:val="24"/>
              </w:rPr>
              <w:t>Dispoziții finale</w:t>
            </w:r>
          </w:p>
          <w:p w14:paraId="531CE189" w14:textId="77777777" w:rsidR="00B03532" w:rsidRPr="002D69EC" w:rsidRDefault="00B03532"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w:t>
            </w:r>
            <w:r w:rsidRPr="00F227D2">
              <w:rPr>
                <w:rFonts w:ascii="Times New Roman" w:hAnsi="Times New Roman" w:cs="Times New Roman"/>
                <w:i/>
                <w:sz w:val="24"/>
                <w:szCs w:val="24"/>
              </w:rPr>
              <w:t xml:space="preserve"> 45</w:t>
            </w:r>
          </w:p>
          <w:p w14:paraId="16051C10" w14:textId="77777777"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 xml:space="preserve"> Raportare</w:t>
            </w:r>
          </w:p>
          <w:p w14:paraId="5D125CBD" w14:textId="77777777" w:rsidR="00B03532" w:rsidRPr="002D69EC" w:rsidRDefault="00B03532" w:rsidP="00583F5F">
            <w:pPr>
              <w:jc w:val="both"/>
              <w:rPr>
                <w:rFonts w:ascii="Times New Roman" w:hAnsi="Times New Roman" w:cs="Times New Roman"/>
                <w:sz w:val="24"/>
                <w:szCs w:val="24"/>
              </w:rPr>
            </w:pPr>
          </w:p>
          <w:p w14:paraId="247CB114"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(1) Până la 10 noiembrie 2023 și după consultarea ESMA și ABE, Comisia prezintă Parlamentului European și Consiliului un raport privind aplicarea prezentului regulament, însoțit, dacă este cazul, de o propunere legislativă. </w:t>
            </w:r>
          </w:p>
          <w:p w14:paraId="5EA20DC0"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Raportul conține o evaluare a următoarelor aspecte: </w:t>
            </w:r>
          </w:p>
          <w:p w14:paraId="09F67584"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funcționarea pieței pentru furnizorii de servicii de finanțare participativă în Uniune, inclusiv evoluția și tendințele pieței, ținând seama de experiența în materie de supraveghere, de numărul de furnizori de servicii de finanțare participativă și de cota lor de piață, precum și efectele prezentului regulament în raport cu alte acte legislative relevante ale Uniunii, printre care Directiva 97/9/CE, Directiva 2011/61/UE ale Parlamentului European și a Consiliu lui ( 24 ), Directiva 2014/65/UE și Regulamentul (UE) 2017/1129; </w:t>
            </w:r>
          </w:p>
          <w:p w14:paraId="4F06F89B"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dacă domeniul de aplicare al serviciilor care intră sub incidența prezentului regulament rămâne adecvat, în raport cu pragul prevăzut la articolul 1 alineatul (2) litera (c); </w:t>
            </w:r>
          </w:p>
          <w:p w14:paraId="597C403A"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utilizarea de instrumente admise în scopul finanțării participative pentru prestarea transfrontalieră de servicii de finanțare participativă; </w:t>
            </w:r>
          </w:p>
          <w:p w14:paraId="0EB8DCD2"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dacă domeniul de aplicare al serviciilor care intră sub incidența prezentului regulament rămâne adecvat, ținând cont de evoluția modelelor de afaceri care implică intermedierea de creanțe financiare, inclusiv cesiunea sau vânzarea către investitori terți a creanțelor aferente creditelor prin intermediul platformei de finanțare participativă; </w:t>
            </w:r>
          </w:p>
          <w:p w14:paraId="64FC1F68"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(e) dacă sunt necesare ajustări ale definițiilor prevăzute în prezentul regulament, inclusiv definiția investitorului sofisticat prevăzută la articolul 2 alineatul (1) litera (j) și criteriile din anexa II, din perspectiva eficacității acestora în asigurarea protecției investitorilor; </w:t>
            </w:r>
          </w:p>
          <w:p w14:paraId="374DBEAF"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(f) dacă cerințele prevăzute la articolul 4 alineatul (1), la articolul 6 și la articolul 24 rămân adecvate pentru realizarea obiectivelor prevăzute în prezentul regulament în ceea ce privește guvernanța, conformitatea și punerea la dispoziție a informațiilor referitoare la administrarea de portofolii individuale de împrumuturi și în lumina unor servicii similare prestate pentru valori mobiliare în conformitate cu Directiva 2014/65/UE; (g) efectele prezentului regulament asupra bunei funcționări a pieței interne a serviciilor de finanțare participativă a Uniunii, inclusiv efectele asupra accesului IMM-urilor la finanțare și asupra investitorilor și altor categorii de persoane fizice sau juridice afectate de aceste servicii; </w:t>
            </w:r>
          </w:p>
          <w:p w14:paraId="3C991A9D"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(h) implementarea inovării tehnologice în sectorul finanțării participative, inclusiv aplicarea unor noi modele de afaceri și tehnologii inovatoare;</w:t>
            </w:r>
          </w:p>
          <w:p w14:paraId="589EC71C"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(i) dacă cerințele prudențiale prevăzute la articolul 11 rămân adecvate pentru realizarea obiectivelor prezentului regu lament, în special în ceea ce privește nivelul cerințelor de fonduri proprii minime, definiția fondurilor proprii, utilizarea asigurărilor și combinația dintre fondurile proprii și asigurare; </w:t>
            </w:r>
          </w:p>
          <w:p w14:paraId="5E496159"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(j) dacă este necesară modificarea cerințelor privind informarea clienților prevăzute la articolul 19 sau ale garanțiilor pentru protecția investitorilor prevăzute la articolul 21; </w:t>
            </w:r>
          </w:p>
          <w:p w14:paraId="40288DEA"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(k) dacă valoarea stabilită la articolul 21 alineatul (7) rămâne adecvată pentru realizarea obiectivelor prezentului regu lament; </w:t>
            </w:r>
          </w:p>
          <w:p w14:paraId="6ED92A23"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(l) efectul regimului lingvistic acceptat de autoritățile competente în conformitate cu articolul 23 alineatele (2) și (3); </w:t>
            </w:r>
          </w:p>
          <w:p w14:paraId="1C3282A5"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(m) utilizarea buletinelor de anunțuri menționate la articolul 25, inclusiv efectele asupra pieței secundare a împrumutu rilor, a valorilor mobiliare și a instrumentelor admise pentru finanțarea participativă; </w:t>
            </w:r>
          </w:p>
          <w:p w14:paraId="58CAA638"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(n) efectele pe care le au actele cu putere de lege și actele administrative naționale care reglementează comunicările publicitare ale furnizorilor de servicii de finanțare participativă asupra libertății de a presta servicii, concurenței și protecției investitorilor; </w:t>
            </w:r>
          </w:p>
          <w:p w14:paraId="7157879C"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(o) aplicarea sancțiunilor administrative și a altor măsuri administrative, în special, eventuala necesitate de a armoniza în continuare sancțiunile administrative prevăzute pentru încălcarea prezentului regulament; </w:t>
            </w:r>
          </w:p>
          <w:p w14:paraId="45FA60A3"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(p) necesitatea și proporționalitatea introducerii pentru furnizorii de servicii de finanțare participativă a obligației de a respecta dispozițiile de drept intern care transpun Directiva (UE) 2015/849 în ceea ce privește spălarea banilor sau finanțarea terorismului, și a adăugării furnizorilor de servicii </w:t>
            </w:r>
            <w:r w:rsidRPr="002D69EC">
              <w:rPr>
                <w:rFonts w:ascii="Times New Roman" w:hAnsi="Times New Roman" w:cs="Times New Roman"/>
                <w:sz w:val="24"/>
                <w:szCs w:val="24"/>
              </w:rPr>
              <w:lastRenderedPageBreak/>
              <w:t xml:space="preserve">de finanțare participativă pe lista entităților cărora le revin obligații în sensul directivei menționate; </w:t>
            </w:r>
          </w:p>
          <w:p w14:paraId="315A1586"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(q) pertinența de a autoriza entități stabilite în țări terțe drept furnizori de servicii de finanțare participativă în temeiul prezentului regulament; </w:t>
            </w:r>
          </w:p>
          <w:p w14:paraId="67F87405"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(r) cooperarea dintre autoritățile competente și ESMA și pertinența învestirii autorităților competente cu competența de a asigura supravegherea în temeiul prezentului regulament; </w:t>
            </w:r>
          </w:p>
          <w:p w14:paraId="4187C273"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(s) posibilitatea de a introduce măsuri specifice în prezentul regulament pentru a promova proiecte de finanțare participativă sustenabile și inovatoare, precum și utilizarea fondurilor Uniunii; </w:t>
            </w:r>
          </w:p>
          <w:p w14:paraId="103B9F6E"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(t) numărul total și ponderea pe piață ale furnizorilor de servicii de finanțare participativă autorizați în temeiul prezentului regulament în perioada cuprinsă între 10 noiembrie 2021 și 10 noiembrie 2022, clasificate pe categorii de întreprinderi mici, mijlocii și mari; </w:t>
            </w:r>
          </w:p>
          <w:p w14:paraId="5A5FF6C8"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(u) volumul, numărul proiectelor și tendințele serviciilor transfrontaliere de finanțare participativă furnizate, prezentate pentru fiecare stat membru; </w:t>
            </w:r>
          </w:p>
          <w:p w14:paraId="2E8B3CDC"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(v) ponderea serviciilor de finanțare participativă prestate în temeiul prezentului regulament pe piața mondială a finanțării participative și pe piața financiară a Uniunii; </w:t>
            </w:r>
          </w:p>
          <w:p w14:paraId="2EAA9479"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(w) costurile generate de respectarea prezentului regulament furnizorilor de servicii de finanțare participativă, prezentate ca procent din costurile operaționale; </w:t>
            </w:r>
          </w:p>
          <w:p w14:paraId="610EA38C"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(x) volumul investițiilor retrase de investitori în perioada de reflecție, cota sa din volumul total al investițiilor și, pe baza acestor date, o evaluare cu privire la durata și natura perioadei de reflecție prevăzute la articolul 22, dacă acestea sunt adecvate și nu afectează eficiența procesului de majorare a capitalului sau a protecției investitorilor; </w:t>
            </w:r>
          </w:p>
          <w:p w14:paraId="09A5178A"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(y) numărul și cuantumul amenzilor administrative și ale sancțiunilor penale aplicate în conformitate cu prezentul regulament sau în legătură cu acesta, clasificate în funcție de statele membre; </w:t>
            </w:r>
          </w:p>
          <w:p w14:paraId="20D5FE1B" w14:textId="77777777" w:rsidR="00B03532"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(z) tipurile și tendințele de comportament fraudulos al investitorilor, al furnizorilor de servicii de finanțare participativă și al terților care se constată în legătură cu prezentul regulament.</w:t>
            </w:r>
          </w:p>
          <w:p w14:paraId="1D84CF45" w14:textId="77777777" w:rsidR="00F227D2" w:rsidRPr="002D69EC" w:rsidRDefault="00F227D2" w:rsidP="00583F5F">
            <w:pPr>
              <w:ind w:left="455" w:right="38" w:hanging="425"/>
              <w:jc w:val="both"/>
              <w:rPr>
                <w:rFonts w:ascii="Times New Roman" w:hAnsi="Times New Roman" w:cs="Times New Roman"/>
                <w:sz w:val="24"/>
                <w:szCs w:val="24"/>
              </w:rPr>
            </w:pPr>
          </w:p>
        </w:tc>
        <w:tc>
          <w:tcPr>
            <w:tcW w:w="6220" w:type="dxa"/>
          </w:tcPr>
          <w:p w14:paraId="0B103E25" w14:textId="77777777" w:rsidR="00B03532" w:rsidRPr="002D69EC" w:rsidRDefault="00B03532" w:rsidP="00583F5F">
            <w:pPr>
              <w:jc w:val="both"/>
              <w:rPr>
                <w:rFonts w:ascii="Times New Roman" w:hAnsi="Times New Roman" w:cs="Times New Roman"/>
                <w:sz w:val="24"/>
                <w:szCs w:val="24"/>
                <w:lang w:val="ro-RO"/>
              </w:rPr>
            </w:pPr>
          </w:p>
        </w:tc>
        <w:tc>
          <w:tcPr>
            <w:tcW w:w="1742" w:type="dxa"/>
          </w:tcPr>
          <w:p w14:paraId="092CCE23" w14:textId="52F6650C" w:rsidR="00B03532"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65403521" w14:textId="77777777" w:rsidR="00B03532" w:rsidRPr="002D69EC" w:rsidRDefault="00B03532" w:rsidP="00583F5F">
            <w:pPr>
              <w:jc w:val="both"/>
              <w:rPr>
                <w:rFonts w:ascii="Times New Roman" w:hAnsi="Times New Roman" w:cs="Times New Roman"/>
                <w:sz w:val="24"/>
                <w:szCs w:val="24"/>
              </w:rPr>
            </w:pPr>
          </w:p>
        </w:tc>
      </w:tr>
      <w:tr w:rsidR="00B03532" w:rsidRPr="002D69EC" w14:paraId="7A2C5633" w14:textId="77777777" w:rsidTr="00334EB0">
        <w:tc>
          <w:tcPr>
            <w:tcW w:w="5528" w:type="dxa"/>
            <w:gridSpan w:val="2"/>
          </w:tcPr>
          <w:p w14:paraId="26408645" w14:textId="2364DDE6" w:rsidR="00B03532" w:rsidRDefault="00B03532" w:rsidP="00583F5F">
            <w:pPr>
              <w:jc w:val="both"/>
              <w:rPr>
                <w:rFonts w:ascii="Times New Roman" w:hAnsi="Times New Roman" w:cs="Times New Roman"/>
                <w:i/>
                <w:sz w:val="24"/>
                <w:szCs w:val="24"/>
              </w:rPr>
            </w:pPr>
            <w:r w:rsidRPr="002D69EC">
              <w:rPr>
                <w:rFonts w:ascii="Times New Roman" w:hAnsi="Times New Roman" w:cs="Times New Roman"/>
                <w:i/>
                <w:sz w:val="24"/>
                <w:szCs w:val="24"/>
              </w:rPr>
              <w:lastRenderedPageBreak/>
              <w:t>Articolul 46</w:t>
            </w:r>
          </w:p>
          <w:p w14:paraId="2ADB047C" w14:textId="139FE750" w:rsidR="00F227D2" w:rsidRPr="00F227D2" w:rsidRDefault="00F227D2" w:rsidP="00583F5F">
            <w:pPr>
              <w:jc w:val="both"/>
              <w:rPr>
                <w:rFonts w:ascii="Times New Roman" w:hAnsi="Times New Roman" w:cs="Times New Roman"/>
                <w:b/>
                <w:bCs/>
                <w:iCs/>
                <w:sz w:val="24"/>
                <w:szCs w:val="24"/>
              </w:rPr>
            </w:pPr>
            <w:r w:rsidRPr="00F227D2">
              <w:rPr>
                <w:rFonts w:ascii="Times New Roman" w:hAnsi="Times New Roman" w:cs="Times New Roman"/>
                <w:b/>
                <w:bCs/>
                <w:iCs/>
                <w:sz w:val="24"/>
                <w:szCs w:val="24"/>
              </w:rPr>
              <w:t>Modificarea Regulamentului (UE) 2017/1129</w:t>
            </w:r>
          </w:p>
          <w:p w14:paraId="34BB000D" w14:textId="77777777" w:rsidR="00B03532" w:rsidRDefault="00B03532" w:rsidP="00583F5F">
            <w:pPr>
              <w:ind w:left="597"/>
              <w:jc w:val="both"/>
              <w:rPr>
                <w:rFonts w:ascii="Times New Roman" w:hAnsi="Times New Roman" w:cs="Times New Roman"/>
                <w:sz w:val="24"/>
                <w:szCs w:val="24"/>
              </w:rPr>
            </w:pPr>
            <w:r w:rsidRPr="002D69EC">
              <w:rPr>
                <w:rFonts w:ascii="Times New Roman" w:hAnsi="Times New Roman" w:cs="Times New Roman"/>
                <w:sz w:val="24"/>
                <w:szCs w:val="24"/>
              </w:rPr>
              <w:t>Modificarea Regulamentului (UE) 2017/1129 La articolul 1 alineatul (4) din Regulamentul (UE) 2017/1129, se adaugă următoarea literă: „(k) o ofertă publică de valori mobiliare de la un furnizor de servicii de finanțare participativă autorizat în temeiul Regulamentului (UE) 2020/1503 al Parlamentului European și al Consiliului (*), cu condiția ca aceasta să nu depășească pragul prevăzut la articolul 1 alineatul (2) litera (c) din regulamentul respectiv.</w:t>
            </w:r>
          </w:p>
          <w:p w14:paraId="146BCF19" w14:textId="77777777" w:rsidR="00F227D2" w:rsidRPr="002D69EC" w:rsidRDefault="00F227D2" w:rsidP="00583F5F">
            <w:pPr>
              <w:ind w:left="597"/>
              <w:jc w:val="both"/>
              <w:rPr>
                <w:rFonts w:ascii="Times New Roman" w:hAnsi="Times New Roman" w:cs="Times New Roman"/>
                <w:sz w:val="24"/>
                <w:szCs w:val="24"/>
              </w:rPr>
            </w:pPr>
          </w:p>
        </w:tc>
        <w:tc>
          <w:tcPr>
            <w:tcW w:w="6220" w:type="dxa"/>
          </w:tcPr>
          <w:p w14:paraId="06F4B73F" w14:textId="77777777" w:rsidR="00B03532" w:rsidRPr="002D69EC" w:rsidRDefault="00B03532" w:rsidP="00583F5F">
            <w:pPr>
              <w:jc w:val="both"/>
              <w:rPr>
                <w:rFonts w:ascii="Times New Roman" w:hAnsi="Times New Roman" w:cs="Times New Roman"/>
                <w:sz w:val="24"/>
                <w:szCs w:val="24"/>
                <w:lang w:val="ro-RO"/>
              </w:rPr>
            </w:pPr>
          </w:p>
        </w:tc>
        <w:tc>
          <w:tcPr>
            <w:tcW w:w="1742" w:type="dxa"/>
          </w:tcPr>
          <w:p w14:paraId="75269219" w14:textId="4A57272D" w:rsidR="00B03532"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3A556C66" w14:textId="77777777" w:rsidR="00B03532" w:rsidRPr="002D69EC" w:rsidRDefault="00B03532" w:rsidP="00583F5F">
            <w:pPr>
              <w:jc w:val="both"/>
              <w:rPr>
                <w:rFonts w:ascii="Times New Roman" w:hAnsi="Times New Roman" w:cs="Times New Roman"/>
                <w:sz w:val="24"/>
                <w:szCs w:val="24"/>
              </w:rPr>
            </w:pPr>
          </w:p>
        </w:tc>
      </w:tr>
      <w:tr w:rsidR="00B03532" w:rsidRPr="002D69EC" w14:paraId="2F84BF15" w14:textId="77777777" w:rsidTr="00334EB0">
        <w:tc>
          <w:tcPr>
            <w:tcW w:w="5528" w:type="dxa"/>
            <w:gridSpan w:val="2"/>
          </w:tcPr>
          <w:p w14:paraId="52AD2482" w14:textId="04FDD003" w:rsidR="00B03532" w:rsidRDefault="00B03532"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47</w:t>
            </w:r>
          </w:p>
          <w:p w14:paraId="158081D3" w14:textId="452B0AA8" w:rsidR="00F227D2" w:rsidRPr="00F227D2" w:rsidRDefault="00F227D2" w:rsidP="00583F5F">
            <w:pPr>
              <w:jc w:val="both"/>
              <w:rPr>
                <w:rFonts w:ascii="Times New Roman" w:hAnsi="Times New Roman" w:cs="Times New Roman"/>
                <w:b/>
                <w:bCs/>
                <w:iCs/>
                <w:sz w:val="24"/>
                <w:szCs w:val="24"/>
              </w:rPr>
            </w:pPr>
            <w:r w:rsidRPr="00F227D2">
              <w:rPr>
                <w:rFonts w:ascii="Times New Roman" w:hAnsi="Times New Roman" w:cs="Times New Roman"/>
                <w:b/>
                <w:bCs/>
                <w:iCs/>
                <w:sz w:val="24"/>
                <w:szCs w:val="24"/>
              </w:rPr>
              <w:t>Modificarea Directivei (UE) 2019/1937</w:t>
            </w:r>
          </w:p>
          <w:p w14:paraId="52B4914A" w14:textId="77777777" w:rsidR="00B03532" w:rsidRDefault="00B03532" w:rsidP="00583F5F">
            <w:pPr>
              <w:ind w:left="597"/>
              <w:jc w:val="both"/>
              <w:rPr>
                <w:rFonts w:ascii="Times New Roman" w:hAnsi="Times New Roman" w:cs="Times New Roman"/>
                <w:sz w:val="24"/>
                <w:szCs w:val="24"/>
              </w:rPr>
            </w:pPr>
            <w:r w:rsidRPr="002D69EC">
              <w:rPr>
                <w:rFonts w:ascii="Times New Roman" w:hAnsi="Times New Roman" w:cs="Times New Roman"/>
                <w:sz w:val="24"/>
                <w:szCs w:val="24"/>
              </w:rPr>
              <w:lastRenderedPageBreak/>
              <w:t>Modificarea Directivei (UE) 2019/1937 La partea I.B din anexa la Directiva (UE) 2019/1937 se adaugă următorul text: „(xxi) Regulamentul (UE) 2020/1503 al Parlamentului European și al Consiliului din 7 octombrie 2020 privind furnizorii europeni de servicii de finanțare participativă pentru afaceri și de modificare a Regulamentului (UE) 2017/1129 și a Directivei (UE) 2019/1937 (JO L 347, 20.10.2020, p. 1).”</w:t>
            </w:r>
          </w:p>
          <w:p w14:paraId="575E664B" w14:textId="77777777" w:rsidR="00432444" w:rsidRPr="002D69EC" w:rsidRDefault="00432444" w:rsidP="00583F5F">
            <w:pPr>
              <w:ind w:left="597"/>
              <w:jc w:val="both"/>
              <w:rPr>
                <w:rFonts w:ascii="Times New Roman" w:hAnsi="Times New Roman" w:cs="Times New Roman"/>
                <w:sz w:val="24"/>
                <w:szCs w:val="24"/>
              </w:rPr>
            </w:pPr>
          </w:p>
        </w:tc>
        <w:tc>
          <w:tcPr>
            <w:tcW w:w="6220" w:type="dxa"/>
          </w:tcPr>
          <w:p w14:paraId="5B8727A2" w14:textId="77777777" w:rsidR="00B03532" w:rsidRPr="002D69EC" w:rsidRDefault="00B03532" w:rsidP="00583F5F">
            <w:pPr>
              <w:jc w:val="both"/>
              <w:rPr>
                <w:rFonts w:ascii="Times New Roman" w:hAnsi="Times New Roman" w:cs="Times New Roman"/>
                <w:sz w:val="24"/>
                <w:szCs w:val="24"/>
                <w:lang w:val="ro-RO"/>
              </w:rPr>
            </w:pPr>
          </w:p>
        </w:tc>
        <w:tc>
          <w:tcPr>
            <w:tcW w:w="1742" w:type="dxa"/>
          </w:tcPr>
          <w:p w14:paraId="6B084A44" w14:textId="43F30DB7" w:rsidR="00B03532"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58B4EA13" w14:textId="77777777" w:rsidR="00B03532" w:rsidRPr="002D69EC" w:rsidRDefault="00B03532" w:rsidP="00583F5F">
            <w:pPr>
              <w:jc w:val="both"/>
              <w:rPr>
                <w:rFonts w:ascii="Times New Roman" w:hAnsi="Times New Roman" w:cs="Times New Roman"/>
                <w:sz w:val="24"/>
                <w:szCs w:val="24"/>
              </w:rPr>
            </w:pPr>
          </w:p>
        </w:tc>
      </w:tr>
      <w:tr w:rsidR="00B03532" w:rsidRPr="002D69EC" w14:paraId="7CC4C735" w14:textId="77777777" w:rsidTr="00334EB0">
        <w:tc>
          <w:tcPr>
            <w:tcW w:w="5528" w:type="dxa"/>
            <w:gridSpan w:val="2"/>
          </w:tcPr>
          <w:p w14:paraId="12A35CDA" w14:textId="77777777" w:rsidR="00B03532" w:rsidRPr="002D69EC" w:rsidRDefault="00B03532"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48</w:t>
            </w:r>
          </w:p>
          <w:p w14:paraId="18B66F4C" w14:textId="3245E894" w:rsidR="00B03532" w:rsidRPr="00432444"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Perioada de tranziție acordată cu privire la serviciile de finanțare participativă prestate în conformitate cu dreptul intern</w:t>
            </w:r>
          </w:p>
          <w:p w14:paraId="29D868BD"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(1) Furnizorii de servicii de finanțare participativă pot continua, în conformitate cu dreptul intern aplicabil, să presteze servicii de finanțare participativă care intră sub incidența prezentului regulament până la 10 noiembrie 2022 sau până la data la care li se acordă autorizația menționată la articolul 12, oricare dintre aceste date survine prima. </w:t>
            </w:r>
          </w:p>
          <w:p w14:paraId="6E36E1FD"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(2) Pe durata perioadei de tranziție menționate la alineatul (1) de la prezentul articol, statele membre pot să stabilească proceduri simplificate de autorizare pentru entitățile care, la data intrării în vigoare a prezentului regulament, sunt autorizate în temeiul dreptului intern să presteze servicii de finanțare participativă. Autoritățile competente se asigură că cerințele prevăzute la articolul 12 sunt respectate înainte de a acorda autorizația în conformitate cu aceste proceduri simplificate. </w:t>
            </w:r>
          </w:p>
          <w:p w14:paraId="295923BE" w14:textId="77777777" w:rsidR="00B03532"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(3) Până la 10 mai 2022, Comisia evaluează, în urma consultării ESMA, aplicarea prezentului regulament în ceea ce privește furnizorii de servicii de finanțare participativă care prestează servicii de finanțare participativă doar la nivel național și efectele prezentului regulament asupra dezvoltării piețelor naționale de finanțare participativă și a accesului la finanțare. Pe baza acestei evaluări, Comisia este împuternicită să adopte acte delegate în conformitate cu articolul 44 pentru a prelungi perioada menționată la alineatul (1) de la prezentul articol o singură dată cu o perioadă de 12 luni.</w:t>
            </w:r>
          </w:p>
          <w:p w14:paraId="4A88A41D" w14:textId="77777777" w:rsidR="00F227D2" w:rsidRPr="002D69EC" w:rsidRDefault="00F227D2" w:rsidP="00583F5F">
            <w:pPr>
              <w:ind w:left="455" w:right="38" w:hanging="425"/>
              <w:jc w:val="both"/>
              <w:rPr>
                <w:rFonts w:ascii="Times New Roman" w:hAnsi="Times New Roman" w:cs="Times New Roman"/>
                <w:sz w:val="24"/>
                <w:szCs w:val="24"/>
              </w:rPr>
            </w:pPr>
          </w:p>
        </w:tc>
        <w:tc>
          <w:tcPr>
            <w:tcW w:w="6220" w:type="dxa"/>
          </w:tcPr>
          <w:p w14:paraId="770CDA74" w14:textId="77777777" w:rsidR="00B03532" w:rsidRPr="002D69EC" w:rsidRDefault="00B03532" w:rsidP="00583F5F">
            <w:pPr>
              <w:jc w:val="both"/>
              <w:rPr>
                <w:rFonts w:ascii="Times New Roman" w:hAnsi="Times New Roman" w:cs="Times New Roman"/>
                <w:sz w:val="24"/>
                <w:szCs w:val="24"/>
                <w:lang w:val="ro-RO"/>
              </w:rPr>
            </w:pPr>
          </w:p>
        </w:tc>
        <w:tc>
          <w:tcPr>
            <w:tcW w:w="1742" w:type="dxa"/>
          </w:tcPr>
          <w:p w14:paraId="43257FE3" w14:textId="2C9E35D7" w:rsidR="00B03532"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3E812DBF" w14:textId="77777777" w:rsidR="00B03532" w:rsidRPr="002D69EC" w:rsidRDefault="00B03532" w:rsidP="00583F5F">
            <w:pPr>
              <w:jc w:val="both"/>
              <w:rPr>
                <w:rFonts w:ascii="Times New Roman" w:hAnsi="Times New Roman" w:cs="Times New Roman"/>
                <w:sz w:val="24"/>
                <w:szCs w:val="24"/>
              </w:rPr>
            </w:pPr>
          </w:p>
        </w:tc>
      </w:tr>
      <w:tr w:rsidR="00B03532" w:rsidRPr="002D69EC" w14:paraId="372917ED" w14:textId="77777777" w:rsidTr="00334EB0">
        <w:tc>
          <w:tcPr>
            <w:tcW w:w="5528" w:type="dxa"/>
            <w:gridSpan w:val="2"/>
          </w:tcPr>
          <w:p w14:paraId="4469A08F" w14:textId="1821BC0A" w:rsidR="00B03532" w:rsidRDefault="00B03532"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49</w:t>
            </w:r>
          </w:p>
          <w:p w14:paraId="7ACC1C03" w14:textId="1A6F87C6" w:rsidR="00F227D2" w:rsidRPr="00F227D2" w:rsidRDefault="00F227D2" w:rsidP="00583F5F">
            <w:pPr>
              <w:jc w:val="both"/>
              <w:rPr>
                <w:rFonts w:ascii="Times New Roman" w:hAnsi="Times New Roman" w:cs="Times New Roman"/>
                <w:b/>
                <w:bCs/>
                <w:iCs/>
                <w:sz w:val="24"/>
                <w:szCs w:val="24"/>
              </w:rPr>
            </w:pPr>
            <w:r w:rsidRPr="00F227D2">
              <w:rPr>
                <w:rFonts w:ascii="Times New Roman" w:hAnsi="Times New Roman" w:cs="Times New Roman"/>
                <w:b/>
                <w:bCs/>
                <w:iCs/>
                <w:sz w:val="24"/>
                <w:szCs w:val="24"/>
              </w:rPr>
              <w:t>Derogare temporară acordată cu privire la pragurile stabilite la articolul 1 alineatul (2) litera (c)</w:t>
            </w:r>
          </w:p>
          <w:p w14:paraId="278D66C7" w14:textId="77777777" w:rsidR="00B03532" w:rsidRDefault="00B03532" w:rsidP="00583F5F">
            <w:pPr>
              <w:ind w:left="597"/>
              <w:jc w:val="both"/>
              <w:rPr>
                <w:rFonts w:ascii="Times New Roman" w:hAnsi="Times New Roman" w:cs="Times New Roman"/>
                <w:sz w:val="24"/>
                <w:szCs w:val="24"/>
              </w:rPr>
            </w:pPr>
            <w:r w:rsidRPr="002D69EC">
              <w:rPr>
                <w:rFonts w:ascii="Times New Roman" w:hAnsi="Times New Roman" w:cs="Times New Roman"/>
                <w:sz w:val="24"/>
                <w:szCs w:val="24"/>
              </w:rPr>
              <w:t>Derogare temporară acordată cu privire la pragurile stabilite la articolul 1 alineatul (2) litera (c) Prin derogare de la articolul 1 alineatul (2) litera (c) din prezentul regulament, pentru o perioadă de 24 de luni de la 10 noiembrie 2021, în cazul în care, într-un stat membru, pragul valorii totale pentru publicarea unui prospect în conformitate cu Regulamentul (UE) 2017/1129 este inferior valorii de 5 000 000 EUR, prezentul regulament se aplică în statul membru respectiv numai în ceea ce privește ofertele de finanțare participativă a căror valoare totală atinge valoarea pragului respectiv.</w:t>
            </w:r>
          </w:p>
          <w:p w14:paraId="234178CD" w14:textId="77777777" w:rsidR="00432444" w:rsidRPr="002D69EC" w:rsidRDefault="00432444" w:rsidP="00583F5F">
            <w:pPr>
              <w:ind w:left="597"/>
              <w:jc w:val="both"/>
              <w:rPr>
                <w:rFonts w:ascii="Times New Roman" w:hAnsi="Times New Roman" w:cs="Times New Roman"/>
                <w:sz w:val="24"/>
                <w:szCs w:val="24"/>
              </w:rPr>
            </w:pPr>
          </w:p>
        </w:tc>
        <w:tc>
          <w:tcPr>
            <w:tcW w:w="6220" w:type="dxa"/>
          </w:tcPr>
          <w:p w14:paraId="21C404B3" w14:textId="77777777" w:rsidR="00B03532" w:rsidRPr="002D69EC" w:rsidRDefault="00B03532" w:rsidP="00583F5F">
            <w:pPr>
              <w:jc w:val="both"/>
              <w:rPr>
                <w:rFonts w:ascii="Times New Roman" w:hAnsi="Times New Roman" w:cs="Times New Roman"/>
                <w:sz w:val="24"/>
                <w:szCs w:val="24"/>
                <w:lang w:val="ro-RO"/>
              </w:rPr>
            </w:pPr>
          </w:p>
        </w:tc>
        <w:tc>
          <w:tcPr>
            <w:tcW w:w="1742" w:type="dxa"/>
          </w:tcPr>
          <w:p w14:paraId="77F511A7" w14:textId="1152F690" w:rsidR="00B03532"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111D96A6" w14:textId="77777777" w:rsidR="00B03532" w:rsidRPr="002D69EC" w:rsidRDefault="00B03532" w:rsidP="00583F5F">
            <w:pPr>
              <w:jc w:val="both"/>
              <w:rPr>
                <w:rFonts w:ascii="Times New Roman" w:hAnsi="Times New Roman" w:cs="Times New Roman"/>
                <w:sz w:val="24"/>
                <w:szCs w:val="24"/>
              </w:rPr>
            </w:pPr>
          </w:p>
        </w:tc>
      </w:tr>
      <w:tr w:rsidR="00B03532" w:rsidRPr="002D69EC" w14:paraId="55C7A31E" w14:textId="77777777" w:rsidTr="00334EB0">
        <w:tc>
          <w:tcPr>
            <w:tcW w:w="5528" w:type="dxa"/>
            <w:gridSpan w:val="2"/>
          </w:tcPr>
          <w:p w14:paraId="3E87ACB9" w14:textId="77777777" w:rsidR="00B03532" w:rsidRPr="002D69EC" w:rsidRDefault="00B03532" w:rsidP="00583F5F">
            <w:pPr>
              <w:jc w:val="both"/>
              <w:rPr>
                <w:rFonts w:ascii="Times New Roman" w:hAnsi="Times New Roman" w:cs="Times New Roman"/>
                <w:i/>
                <w:sz w:val="24"/>
                <w:szCs w:val="24"/>
              </w:rPr>
            </w:pPr>
            <w:r w:rsidRPr="002D69EC">
              <w:rPr>
                <w:rFonts w:ascii="Times New Roman" w:hAnsi="Times New Roman" w:cs="Times New Roman"/>
                <w:i/>
                <w:sz w:val="24"/>
                <w:szCs w:val="24"/>
              </w:rPr>
              <w:lastRenderedPageBreak/>
              <w:t xml:space="preserve">Articolul 50 </w:t>
            </w:r>
          </w:p>
          <w:p w14:paraId="16288523" w14:textId="7436951A" w:rsidR="00B03532" w:rsidRPr="002D69EC" w:rsidRDefault="00B03532" w:rsidP="00432444">
            <w:pPr>
              <w:ind w:left="597"/>
              <w:jc w:val="both"/>
              <w:rPr>
                <w:rFonts w:ascii="Times New Roman" w:hAnsi="Times New Roman" w:cs="Times New Roman"/>
                <w:b/>
                <w:sz w:val="24"/>
                <w:szCs w:val="24"/>
              </w:rPr>
            </w:pPr>
            <w:r w:rsidRPr="002D69EC">
              <w:rPr>
                <w:rFonts w:ascii="Times New Roman" w:hAnsi="Times New Roman" w:cs="Times New Roman"/>
                <w:b/>
                <w:sz w:val="24"/>
                <w:szCs w:val="24"/>
              </w:rPr>
              <w:t>Transpunerea modificării Directivei (UE) 2019/1937</w:t>
            </w:r>
          </w:p>
          <w:p w14:paraId="2B884763"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(1) Statele membre adoptă, publică și aplică până la 10 noiembrie 2021, actele cu putere de lege și actele adminis trative necesare pentru a se conforma cu articolul 47. Cu toate acestea, dacă data respectivă este anterioară datei de transpunere menționată la articolul 26 alineatul (1) din Directiva (UE) 2019/1937, adoptarea, publicarea și aplicarea respectivelor acte cu putere de lege și acte administrative se amână până la data de transpunere menționată la articolul 26 alineatul (1) din Directiva (UE) 2019/1937.</w:t>
            </w:r>
          </w:p>
          <w:p w14:paraId="5A090C0F" w14:textId="77777777" w:rsidR="00B03532"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(2) Statele membre comunică Comisiei și ESMA textele principalelor dispoziții de drept intern pe care le adoptă în domeniul reglementat de articolul 47.</w:t>
            </w:r>
          </w:p>
          <w:p w14:paraId="2627793B" w14:textId="77777777" w:rsidR="00432444" w:rsidRPr="002D69EC" w:rsidRDefault="00432444" w:rsidP="00583F5F">
            <w:pPr>
              <w:ind w:left="455" w:right="38" w:hanging="425"/>
              <w:jc w:val="both"/>
              <w:rPr>
                <w:rFonts w:ascii="Times New Roman" w:hAnsi="Times New Roman" w:cs="Times New Roman"/>
                <w:sz w:val="24"/>
                <w:szCs w:val="24"/>
              </w:rPr>
            </w:pPr>
          </w:p>
        </w:tc>
        <w:tc>
          <w:tcPr>
            <w:tcW w:w="6220" w:type="dxa"/>
          </w:tcPr>
          <w:p w14:paraId="5362A539" w14:textId="77777777" w:rsidR="00B03532" w:rsidRPr="002D69EC" w:rsidRDefault="00B03532" w:rsidP="00583F5F">
            <w:pPr>
              <w:jc w:val="both"/>
              <w:rPr>
                <w:rFonts w:ascii="Times New Roman" w:hAnsi="Times New Roman" w:cs="Times New Roman"/>
                <w:sz w:val="24"/>
                <w:szCs w:val="24"/>
                <w:lang w:val="ro-RO"/>
              </w:rPr>
            </w:pPr>
          </w:p>
        </w:tc>
        <w:tc>
          <w:tcPr>
            <w:tcW w:w="1742" w:type="dxa"/>
          </w:tcPr>
          <w:p w14:paraId="0A695EEA" w14:textId="5CF61CD7" w:rsidR="00B03532"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03B870AF" w14:textId="77777777" w:rsidR="00B03532" w:rsidRPr="002D69EC" w:rsidRDefault="00B03532" w:rsidP="00583F5F">
            <w:pPr>
              <w:jc w:val="both"/>
              <w:rPr>
                <w:rFonts w:ascii="Times New Roman" w:hAnsi="Times New Roman" w:cs="Times New Roman"/>
                <w:sz w:val="24"/>
                <w:szCs w:val="24"/>
              </w:rPr>
            </w:pPr>
          </w:p>
        </w:tc>
      </w:tr>
      <w:tr w:rsidR="00B03532" w:rsidRPr="002D69EC" w14:paraId="7E2E0D08" w14:textId="77777777" w:rsidTr="00334EB0">
        <w:tc>
          <w:tcPr>
            <w:tcW w:w="5528" w:type="dxa"/>
            <w:gridSpan w:val="2"/>
          </w:tcPr>
          <w:p w14:paraId="66C9A2EB" w14:textId="77777777" w:rsidR="00B03532" w:rsidRPr="002D69EC" w:rsidRDefault="00B03532" w:rsidP="00583F5F">
            <w:pPr>
              <w:jc w:val="both"/>
              <w:rPr>
                <w:rFonts w:ascii="Times New Roman" w:hAnsi="Times New Roman" w:cs="Times New Roman"/>
                <w:i/>
                <w:sz w:val="24"/>
                <w:szCs w:val="24"/>
              </w:rPr>
            </w:pPr>
            <w:r w:rsidRPr="002D69EC">
              <w:rPr>
                <w:rFonts w:ascii="Times New Roman" w:hAnsi="Times New Roman" w:cs="Times New Roman"/>
                <w:i/>
                <w:sz w:val="24"/>
                <w:szCs w:val="24"/>
              </w:rPr>
              <w:t>Articolul 51</w:t>
            </w:r>
          </w:p>
          <w:p w14:paraId="0EA1D548" w14:textId="28208147" w:rsidR="00B03532" w:rsidRPr="00432444"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Intrare în vigoare și aplicare</w:t>
            </w:r>
          </w:p>
          <w:p w14:paraId="2E20747C" w14:textId="77777777" w:rsidR="00B03532" w:rsidRDefault="00B03532" w:rsidP="00583F5F">
            <w:pPr>
              <w:ind w:left="597"/>
              <w:jc w:val="both"/>
              <w:rPr>
                <w:rFonts w:ascii="Times New Roman" w:hAnsi="Times New Roman" w:cs="Times New Roman"/>
                <w:sz w:val="24"/>
                <w:szCs w:val="24"/>
              </w:rPr>
            </w:pPr>
            <w:r w:rsidRPr="002D69EC">
              <w:rPr>
                <w:rFonts w:ascii="Times New Roman" w:hAnsi="Times New Roman" w:cs="Times New Roman"/>
                <w:sz w:val="24"/>
                <w:szCs w:val="24"/>
              </w:rPr>
              <w:t>Prezentul regulament intră în vigoare în a douăzecea zi de la data publicării în Jurnalul Oficial al Uniunii Europene. Se aplică de la 10 noiembrie 2021. Prezentul regulament este obligatoriu în toate elementele sale și se aplică direct în toate statele membre.</w:t>
            </w:r>
          </w:p>
          <w:p w14:paraId="717FE632" w14:textId="77777777" w:rsidR="00432444" w:rsidRPr="002D69EC" w:rsidRDefault="00432444" w:rsidP="00583F5F">
            <w:pPr>
              <w:ind w:left="597"/>
              <w:jc w:val="both"/>
              <w:rPr>
                <w:rFonts w:ascii="Times New Roman" w:hAnsi="Times New Roman" w:cs="Times New Roman"/>
                <w:sz w:val="24"/>
                <w:szCs w:val="24"/>
              </w:rPr>
            </w:pPr>
          </w:p>
        </w:tc>
        <w:tc>
          <w:tcPr>
            <w:tcW w:w="6220" w:type="dxa"/>
          </w:tcPr>
          <w:p w14:paraId="52AF1176" w14:textId="77777777" w:rsidR="00B03532" w:rsidRPr="002D69EC" w:rsidRDefault="00B03532" w:rsidP="00583F5F">
            <w:pPr>
              <w:jc w:val="both"/>
              <w:rPr>
                <w:rFonts w:ascii="Times New Roman" w:hAnsi="Times New Roman" w:cs="Times New Roman"/>
                <w:sz w:val="24"/>
                <w:szCs w:val="24"/>
                <w:lang w:val="ro-RO"/>
              </w:rPr>
            </w:pPr>
          </w:p>
        </w:tc>
        <w:tc>
          <w:tcPr>
            <w:tcW w:w="1742" w:type="dxa"/>
          </w:tcPr>
          <w:p w14:paraId="213DBB1A" w14:textId="542ED8C7" w:rsidR="00B03532" w:rsidRPr="002D69EC" w:rsidRDefault="009A45EC" w:rsidP="00583F5F">
            <w:pPr>
              <w:jc w:val="both"/>
              <w:rPr>
                <w:rFonts w:ascii="Times New Roman" w:hAnsi="Times New Roman" w:cs="Times New Roman"/>
                <w:b/>
                <w:sz w:val="24"/>
                <w:szCs w:val="24"/>
              </w:rPr>
            </w:pPr>
            <w:r w:rsidRPr="002D69EC">
              <w:rPr>
                <w:rFonts w:ascii="Times New Roman" w:hAnsi="Times New Roman" w:cs="Times New Roman"/>
                <w:b/>
                <w:sz w:val="24"/>
                <w:szCs w:val="24"/>
              </w:rPr>
              <w:t>Prevederi UE neaplicabile</w:t>
            </w:r>
          </w:p>
        </w:tc>
        <w:tc>
          <w:tcPr>
            <w:tcW w:w="2102" w:type="dxa"/>
          </w:tcPr>
          <w:p w14:paraId="5FFCBEBC" w14:textId="77777777" w:rsidR="00B03532" w:rsidRPr="002D69EC" w:rsidRDefault="00B03532" w:rsidP="00583F5F">
            <w:pPr>
              <w:jc w:val="both"/>
              <w:rPr>
                <w:rFonts w:ascii="Times New Roman" w:hAnsi="Times New Roman" w:cs="Times New Roman"/>
                <w:sz w:val="24"/>
                <w:szCs w:val="24"/>
              </w:rPr>
            </w:pPr>
          </w:p>
        </w:tc>
      </w:tr>
      <w:tr w:rsidR="00B03532" w:rsidRPr="002D69EC" w14:paraId="24F0BF80" w14:textId="77777777" w:rsidTr="00334EB0">
        <w:tc>
          <w:tcPr>
            <w:tcW w:w="5528" w:type="dxa"/>
            <w:gridSpan w:val="2"/>
          </w:tcPr>
          <w:p w14:paraId="47B6EAD6" w14:textId="77777777"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ANEXA I</w:t>
            </w:r>
          </w:p>
          <w:p w14:paraId="4F5BE231" w14:textId="77777777"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FIȘA CU INFORMAȚII ESENȚIALE PRIVIND INVESTIȚIA</w:t>
            </w:r>
          </w:p>
          <w:p w14:paraId="13015276"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Partea A: Informații despre dezvoltatorul (dezvoltatorii) de proiect(e) și proiectul de finanțare participativă </w:t>
            </w:r>
          </w:p>
          <w:p w14:paraId="34C5387B"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Identitatea, forma juridică, structura de proprietate, membrii organului de conducere și datele de contact; </w:t>
            </w:r>
          </w:p>
          <w:p w14:paraId="0D14A8B1"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Toate persoanele fizice și juridice responsabile de informațiile puse la dispoziție în fișa cu informații esențiale privind investiția. În cazul persoanelor fizice, inclusiv al membrilor organelor de administrare, conducere sau supraveghere ale dezvoltatorului de proiect, se va indica numele și funcția persoanei fizice; în cazul persoanelor juridice, se va indica denumirea și sediul social. Următoarea declarație de responsabilitate: „Dezvoltatorul de proiect declară că, după cunoștința sa, nu au fost omise informații și că acestea nu induc în eroare sau nu sunt inexacte în mod vădit. Dezvoltatorul de proiect este responsabil de pregătirea acestei fișe cu informații esențiale privind investiția.”; </w:t>
            </w:r>
          </w:p>
          <w:p w14:paraId="6C985841"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Activități principale ale dezvoltatorului de proiect; produsele oferite sau serviciile prestate de către dezvoltatorul de proiect; </w:t>
            </w:r>
          </w:p>
          <w:p w14:paraId="2B7E9A2B"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Un hyperlink către cele mai recente situații financiare ale dezvoltatorului de proiect, dacă sunt disponibile; </w:t>
            </w:r>
          </w:p>
          <w:p w14:paraId="32ED3478"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(e) Cifrele și indicatorii financiari anuali cheie ai dezvoltatorului de proiect din ultimii trei ani, dacă sunt disponibile; </w:t>
            </w:r>
          </w:p>
          <w:p w14:paraId="5102B90F"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(f) Descrierea proiectului de finanțare participativă, inclusiv scopul și principalele caracteristici ale acestuia. </w:t>
            </w:r>
          </w:p>
          <w:p w14:paraId="708249A4"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Partea B: Principalele caracteristici ale procesului de finanțare participativă și, după caz, condițiile pentru mobilizarea de capital sau împrumutul de fonduri </w:t>
            </w:r>
          </w:p>
          <w:p w14:paraId="51500692"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Nivelul-țintă minim al capitalului care urmează să fie mobilizat sau nivelul-țintă minim al fondurilor care urmează să fie împrumutate în cadrul unei singure oferte de finanțare participativă și numărul de oferte care au fost finalizate de dezvoltatorul de proiect sau de furnizorul de finanțare participativă pentru respectivul proiect de finanțare partici pativă; </w:t>
            </w:r>
          </w:p>
          <w:p w14:paraId="061901C2"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Termenul-limită pentru atingerea nivelului-țintă al capitalului mobilizat sau nivelul-țintă al fondurilor împrumutate; </w:t>
            </w:r>
          </w:p>
          <w:p w14:paraId="0865267A"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Informații cu privire la consecințele în cazul în care nivelul-țintă al capitalului mobilizat sau nivelul-țintă al fondurilor împrumutate nu este atins până la termenul-limită; </w:t>
            </w:r>
          </w:p>
          <w:p w14:paraId="2B81D63C"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Valoarea maximă a unei oferte de finanțare, în cazul în care diferă de nivelul-țintă al capitalului sau de nivelul-țintă al fondurilor menționat la litera (a); </w:t>
            </w:r>
          </w:p>
          <w:p w14:paraId="2F049351"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(e) Valoarea fondurilor proprii cu care dezvoltatorul de proiect s-a angajat să contribuie la proiectul de finanțare participativă; </w:t>
            </w:r>
          </w:p>
          <w:p w14:paraId="5D9443E5"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(f) Schimbarea structurii capitalului sau a împrumuturilor dezvoltatorului de proiect legate de oferta de finanțare parti cipativă; </w:t>
            </w:r>
          </w:p>
          <w:p w14:paraId="1BFD8E3F"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(g) Existența și condițiile unei perioade de reflecție precontractuală pentru investitorii nesofisticați. Partea C: Factori de risc Prezentarea principalelor riscuri legate de finanțarea proiectului de finanțare participativă, de sector, de proiect, de dezvoltatorul de proiect și de valorile mobiliare, instrumente admise în scopul finanțării participative sau de împrumuturi, inclusiv a riscurilor geografice, dacă este cazul. </w:t>
            </w:r>
          </w:p>
          <w:p w14:paraId="6946C97F"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Partea D: Informații privind oferta de valori mobiliare și de instrumente admise în scopul finanțării participative </w:t>
            </w:r>
          </w:p>
          <w:p w14:paraId="5BACF955"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Valoarea totală și tipul valorilor mobiliare sau a instrumentelor admise în scopul finanțării participative care urmează să fie oferite; </w:t>
            </w:r>
          </w:p>
          <w:p w14:paraId="15E616CF"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Prețul de subscriere; </w:t>
            </w:r>
          </w:p>
          <w:p w14:paraId="3705D060"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Dacă sunt acceptate suprasubscrierile și modul în care acestea sunt alocate; </w:t>
            </w:r>
          </w:p>
          <w:p w14:paraId="7517D028"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Clauzele aplicabile subscrierii și plății; </w:t>
            </w:r>
          </w:p>
          <w:p w14:paraId="2D999434"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(e) Custodia și livrarea valorilor mobiliare sau a instrumentelor admise în scopul finanțării participative care urmează să fie oferite; </w:t>
            </w:r>
          </w:p>
          <w:p w14:paraId="77D76A86"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(f) Dacă investiția este acoperită de o garanție personală sau de o garanție reală: </w:t>
            </w:r>
          </w:p>
          <w:p w14:paraId="1E1E9C81" w14:textId="77777777" w:rsidR="00B03532" w:rsidRPr="002D69EC" w:rsidRDefault="00B03532" w:rsidP="00583F5F">
            <w:pPr>
              <w:pStyle w:val="ListParagraph"/>
              <w:numPr>
                <w:ilvl w:val="0"/>
                <w:numId w:val="23"/>
              </w:numPr>
              <w:spacing w:before="0"/>
              <w:ind w:left="1447"/>
              <w:rPr>
                <w:sz w:val="24"/>
                <w:szCs w:val="24"/>
              </w:rPr>
            </w:pPr>
            <w:r w:rsidRPr="002D69EC">
              <w:rPr>
                <w:sz w:val="24"/>
                <w:szCs w:val="24"/>
              </w:rPr>
              <w:t xml:space="preserve">dacă furnizorul de garanții personale sau furnizorul de garanții reale este o persoană juridică; </w:t>
            </w:r>
          </w:p>
          <w:p w14:paraId="1766C43A" w14:textId="77777777" w:rsidR="00B03532" w:rsidRPr="002D69EC" w:rsidRDefault="00B03532" w:rsidP="00583F5F">
            <w:pPr>
              <w:pStyle w:val="ListParagraph"/>
              <w:numPr>
                <w:ilvl w:val="0"/>
                <w:numId w:val="23"/>
              </w:numPr>
              <w:spacing w:before="0"/>
              <w:ind w:left="1447"/>
              <w:rPr>
                <w:sz w:val="24"/>
                <w:szCs w:val="24"/>
              </w:rPr>
            </w:pPr>
            <w:r w:rsidRPr="002D69EC">
              <w:rPr>
                <w:sz w:val="24"/>
                <w:szCs w:val="24"/>
              </w:rPr>
              <w:t xml:space="preserve">identitatea, forma juridică și datele de contact ale furnizorului de garanții personale sau ale furnizorului de garanții reale; </w:t>
            </w:r>
          </w:p>
          <w:p w14:paraId="5C82A3DC" w14:textId="77777777" w:rsidR="00B03532" w:rsidRPr="002D69EC" w:rsidRDefault="00B03532" w:rsidP="00583F5F">
            <w:pPr>
              <w:pStyle w:val="ListParagraph"/>
              <w:numPr>
                <w:ilvl w:val="0"/>
                <w:numId w:val="23"/>
              </w:numPr>
              <w:spacing w:before="0"/>
              <w:ind w:left="1447"/>
              <w:rPr>
                <w:sz w:val="24"/>
                <w:szCs w:val="24"/>
              </w:rPr>
            </w:pPr>
            <w:r w:rsidRPr="002D69EC">
              <w:rPr>
                <w:sz w:val="24"/>
                <w:szCs w:val="24"/>
              </w:rPr>
              <w:t xml:space="preserve">informații privind natura și clauzele </w:t>
            </w:r>
            <w:r w:rsidRPr="002D69EC">
              <w:rPr>
                <w:sz w:val="24"/>
                <w:szCs w:val="24"/>
              </w:rPr>
              <w:lastRenderedPageBreak/>
              <w:t xml:space="preserve">garanției personale sau ale garanției reale; </w:t>
            </w:r>
          </w:p>
          <w:p w14:paraId="1AD51101"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(g) Dacă este cazul, un angajament ferm de a răscumpăra valorile mobiliare sau instrumentele admise în scopul finanțării participative și termenul pentru răscumpărare; </w:t>
            </w:r>
          </w:p>
          <w:p w14:paraId="7AFA2448"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(h) Pentru alte instrumente decât cele de capitaluri proprii, rata nominală a dobânzii, data de la care dobânda devine exigibilă, datele pentru plata dobânzii, scadența și randamentul aplicabil. </w:t>
            </w:r>
          </w:p>
          <w:p w14:paraId="694EE4F3"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Partea E: Informații privind vehiculele investiționale (SPV) </w:t>
            </w:r>
          </w:p>
          <w:p w14:paraId="12B235CB"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Dacă între dezvoltatorul de proiect și investitor este interpus un SPV; </w:t>
            </w:r>
          </w:p>
          <w:p w14:paraId="59C6555B"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Datele de contact ale SPV. </w:t>
            </w:r>
          </w:p>
          <w:p w14:paraId="28C56F22"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Partea F: Drepturile investitorilor </w:t>
            </w:r>
          </w:p>
          <w:p w14:paraId="3945347B"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Drepturile esențiale anexate la valorile mobiliare sau la instrumentele admise în scopul finanțării participative; </w:t>
            </w:r>
          </w:p>
          <w:p w14:paraId="2EFB3750"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Restricțiile la care sunt supuse valorile mobiliare sau instrumentele admise pentru finanțarea participativă, inclusiv contractele privind acționarii sau alte aranjamente care împiedică transferabilitatea acestora; </w:t>
            </w:r>
          </w:p>
          <w:p w14:paraId="7685CFBA"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Descrierea oricăror restricții privind transferul valorilor mobiliare sau al instrumentelor admise în scopul finanțării participative; </w:t>
            </w:r>
          </w:p>
          <w:p w14:paraId="067F0058"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Condițiile de retragere a investitorului din investiție; </w:t>
            </w:r>
          </w:p>
          <w:p w14:paraId="513CE77D"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(e) Pentru instrumentele de capitaluri proprii, repartizarea capitalului și a drepturilor de vot, înainte și după majorarea de capital rezultată în </w:t>
            </w:r>
            <w:r w:rsidRPr="002D69EC">
              <w:rPr>
                <w:rFonts w:ascii="Times New Roman" w:hAnsi="Times New Roman" w:cs="Times New Roman"/>
                <w:sz w:val="24"/>
                <w:szCs w:val="24"/>
              </w:rPr>
              <w:lastRenderedPageBreak/>
              <w:t>urma ofertei (presupunând că toate valorile mobiliare sau instrumentele admise în scopul finanțării participative vor fi subscrise).</w:t>
            </w:r>
          </w:p>
          <w:p w14:paraId="2889971B"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Partea G: Prezentarea informațiilor referitoare la împrumuturi În cazul în care oferta de finanțare participativă presupune facilitarea acordării de împrumuturi, fișa cu informații esențiale privind investiția cuprinde, în locul informațiilor menționate în părțile D, E și F din prezenta anexă, informațiile cu privire la:</w:t>
            </w:r>
          </w:p>
          <w:p w14:paraId="4176A17A"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natura, durata și condițiile împrumutului; </w:t>
            </w:r>
          </w:p>
          <w:p w14:paraId="7F1DA7C6"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ratele dobânzilor aplicabile sau, după caz, orice altă formă de compensare a investitorilor; </w:t>
            </w:r>
          </w:p>
          <w:p w14:paraId="2FBA4AB2"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măsuri de reducere a riscurilor, inclusiv existența unor furnizori de garanții reale sau de garanții personale sau a altor tipuri de garanții; </w:t>
            </w:r>
          </w:p>
          <w:p w14:paraId="18D05A92"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calendarul de rambursare a principalului și de plată a dobânzilor; </w:t>
            </w:r>
          </w:p>
          <w:p w14:paraId="0C2F4698"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(e) orice situație de neîndeplinire a obligațiilor contractuale din contractele de credit de către dezvoltatorul de proiect survenită în ultimii cinci ani; </w:t>
            </w:r>
          </w:p>
          <w:p w14:paraId="0CB3E780"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(f) administrarea împrumutului, inclusiv pentru situațiile în care dezvoltatorul de proiect nu își îndeplinește obligațiile. </w:t>
            </w:r>
          </w:p>
          <w:p w14:paraId="6CC4C867"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Partea H: Comisioane, informații și căi de atac </w:t>
            </w:r>
          </w:p>
          <w:p w14:paraId="54490C61"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Comisioanele percepute și costurile suportate de investitor în legătură cu investiția, inclusiv costurile administrative care rezultă din vânzarea de instrumente admise în scopul finanțării participative; </w:t>
            </w:r>
          </w:p>
          <w:p w14:paraId="116CD3E9"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lastRenderedPageBreak/>
              <w:t xml:space="preserve">(b) Unde și cum pot fi obținute gratuit informații suplimentare despre proiectul de finanțare participativă, despre dezvoltatorul de proiect și despre SPV; </w:t>
            </w:r>
          </w:p>
          <w:p w14:paraId="170A4FFD"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În ce mod și cui îi poate adresa investitorul o plângere cu privire la investiție sau la comportamentul dezvoltatorului de proiect sau cu privire la furnizorul de servicii de finanțare participativă. </w:t>
            </w:r>
          </w:p>
          <w:p w14:paraId="01AB552F"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Partea I: Informații privind administrarea de portofolii individuale de împrumuturi care sunt puse la dispoziție de furnizorii de servicii de finanțare participativă </w:t>
            </w:r>
          </w:p>
          <w:p w14:paraId="24EFAF5D"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(a) Identitatea, forma juridică, structura de proprietate, membrii organului de conducere și datele de contact ale furni zorului de servicii de finanțare participativă; </w:t>
            </w:r>
          </w:p>
          <w:p w14:paraId="1A273A9D"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(b) Rata dobânzii minime și maxime aferente împrumuturilor care pot fi acordate portofoliilor individuale ale investito rilor; </w:t>
            </w:r>
          </w:p>
          <w:p w14:paraId="6E004983"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(c) Scadența minimă și maximă a împrumuturilor care pot fi acordate portofoliilor individuale ale investitorilor; </w:t>
            </w:r>
          </w:p>
          <w:p w14:paraId="1C111470"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(d) În cazul în care sunt utilizate, gama și distribuția categoriilor în care se încadrează împrumuturile, precum și ratele de nerambursare și media ponderată a ratei dobânzii pentru fiecare categorie de risc cu o defalcare suplimentară în anul în care împrumuturile au fost acordate prin intermediul furnizorului de servicii de finanțare participativă; </w:t>
            </w:r>
          </w:p>
          <w:p w14:paraId="5649CB40"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(e) Elementele principale ale metodologiei interne pentru evaluarea riscului de credit al proiectelor de </w:t>
            </w:r>
            <w:r w:rsidRPr="002D69EC">
              <w:rPr>
                <w:rFonts w:ascii="Times New Roman" w:hAnsi="Times New Roman" w:cs="Times New Roman"/>
                <w:sz w:val="24"/>
                <w:szCs w:val="24"/>
              </w:rPr>
              <w:lastRenderedPageBreak/>
              <w:t xml:space="preserve">finanțare partici pativă și pentru definirea categoriilor de risc; </w:t>
            </w:r>
          </w:p>
          <w:p w14:paraId="680749CA"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(f) În cazul în care se oferă o rentabilitate țintă a investiției, o rată țintă anualizată și intervalul de încredere al acestei rate țintă anualizate pentru perioada de investiții, ținând seama de comisioane și ratele de nerambursare; </w:t>
            </w:r>
          </w:p>
          <w:p w14:paraId="7AA6A7AA"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(g) Procedurile, metodologiile și criteriile interne de selecție a proiectelor de finanțare participativă în portofoliul indi vidual de împrumuturi al investitorului; </w:t>
            </w:r>
          </w:p>
          <w:p w14:paraId="667B2A6E"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(h) Acoperirea și condițiile oricăror garanții de capital aplicabile; </w:t>
            </w:r>
          </w:p>
          <w:p w14:paraId="1E17999A"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(i) Administrare de portofolii de împrumuturi, inclusiv în situațiile în care dezvoltatorul de proiect nu își îndeplinește obligațiile; </w:t>
            </w:r>
          </w:p>
          <w:p w14:paraId="0A6C620B"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 xml:space="preserve">(j) Strategiile de diversificare a riscului; </w:t>
            </w:r>
          </w:p>
          <w:p w14:paraId="7AFA0334" w14:textId="77777777" w:rsidR="00B03532" w:rsidRPr="002D69EC" w:rsidRDefault="00B03532" w:rsidP="00583F5F">
            <w:pPr>
              <w:ind w:left="455" w:right="38" w:hanging="425"/>
              <w:jc w:val="both"/>
              <w:rPr>
                <w:rFonts w:ascii="Times New Roman" w:hAnsi="Times New Roman" w:cs="Times New Roman"/>
                <w:sz w:val="24"/>
                <w:szCs w:val="24"/>
              </w:rPr>
            </w:pPr>
            <w:r w:rsidRPr="002D69EC">
              <w:rPr>
                <w:rFonts w:ascii="Times New Roman" w:hAnsi="Times New Roman" w:cs="Times New Roman"/>
                <w:sz w:val="24"/>
                <w:szCs w:val="24"/>
              </w:rPr>
              <w:t>(k) Comisioanele pe care trebuie să le plătească dezvoltatorul de proiect sau investitorul, inclusiv orice deducere din dobânda care trebuie plătită de către dezvoltatorul de proiect.</w:t>
            </w:r>
          </w:p>
        </w:tc>
        <w:tc>
          <w:tcPr>
            <w:tcW w:w="6220" w:type="dxa"/>
          </w:tcPr>
          <w:p w14:paraId="6459DF78" w14:textId="63EF17A4" w:rsidR="00B03532" w:rsidRPr="002D69EC" w:rsidRDefault="00B03532" w:rsidP="00583F5F">
            <w:pPr>
              <w:jc w:val="both"/>
              <w:rPr>
                <w:rFonts w:ascii="Times New Roman" w:hAnsi="Times New Roman" w:cs="Times New Roman"/>
                <w:sz w:val="24"/>
                <w:szCs w:val="24"/>
              </w:rPr>
            </w:pPr>
          </w:p>
        </w:tc>
        <w:tc>
          <w:tcPr>
            <w:tcW w:w="1742" w:type="dxa"/>
          </w:tcPr>
          <w:p w14:paraId="66DEE8EA" w14:textId="4D127D02"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3C7977C3" w14:textId="70215F45" w:rsidR="00440CFA" w:rsidRPr="002D69EC" w:rsidRDefault="009A45EC" w:rsidP="00583F5F">
            <w:pPr>
              <w:jc w:val="both"/>
              <w:rPr>
                <w:rFonts w:ascii="Times New Roman" w:hAnsi="Times New Roman" w:cs="Times New Roman"/>
                <w:sz w:val="24"/>
                <w:szCs w:val="24"/>
                <w:lang w:val="ro-RO"/>
              </w:rPr>
            </w:pPr>
            <w:r w:rsidRPr="002D69EC">
              <w:rPr>
                <w:rFonts w:ascii="Times New Roman" w:hAnsi="Times New Roman" w:cs="Times New Roman"/>
                <w:sz w:val="24"/>
                <w:szCs w:val="24"/>
                <w:lang w:val="ro-RO"/>
              </w:rPr>
              <w:t>Normă t</w:t>
            </w:r>
            <w:r w:rsidR="00440CFA" w:rsidRPr="002D69EC">
              <w:rPr>
                <w:rFonts w:ascii="Times New Roman" w:hAnsi="Times New Roman" w:cs="Times New Roman"/>
                <w:sz w:val="24"/>
                <w:szCs w:val="24"/>
                <w:lang w:val="ro-RO"/>
              </w:rPr>
              <w:t>ranspus</w:t>
            </w:r>
            <w:r w:rsidRPr="002D69EC">
              <w:rPr>
                <w:rFonts w:ascii="Times New Roman" w:hAnsi="Times New Roman" w:cs="Times New Roman"/>
                <w:sz w:val="24"/>
                <w:szCs w:val="24"/>
                <w:lang w:val="ro-RO"/>
              </w:rPr>
              <w:t>ă</w:t>
            </w:r>
            <w:r w:rsidR="00440CFA" w:rsidRPr="002D69EC">
              <w:rPr>
                <w:rFonts w:ascii="Times New Roman" w:hAnsi="Times New Roman" w:cs="Times New Roman"/>
                <w:sz w:val="24"/>
                <w:szCs w:val="24"/>
                <w:lang w:val="ro-RO"/>
              </w:rPr>
              <w:t xml:space="preserve"> în Anexa I Regulamentul </w:t>
            </w:r>
            <w:r w:rsidR="00440CFA" w:rsidRPr="002D69EC">
              <w:rPr>
                <w:rFonts w:ascii="Times New Roman" w:hAnsi="Times New Roman" w:cs="Times New Roman"/>
                <w:sz w:val="24"/>
                <w:szCs w:val="24"/>
                <w:lang w:val="ro-RO"/>
              </w:rPr>
              <w:lastRenderedPageBreak/>
              <w:t>CNPF nr. 50/8/2024:</w:t>
            </w:r>
          </w:p>
          <w:p w14:paraId="5EB01A60" w14:textId="77777777" w:rsidR="00B03532" w:rsidRPr="002D69EC" w:rsidRDefault="00B03532" w:rsidP="00583F5F">
            <w:pPr>
              <w:jc w:val="both"/>
              <w:rPr>
                <w:rFonts w:ascii="Times New Roman" w:hAnsi="Times New Roman" w:cs="Times New Roman"/>
                <w:sz w:val="24"/>
                <w:szCs w:val="24"/>
              </w:rPr>
            </w:pPr>
          </w:p>
        </w:tc>
      </w:tr>
      <w:tr w:rsidR="00B03532" w:rsidRPr="002D69EC" w14:paraId="24F567CD" w14:textId="77777777" w:rsidTr="00334EB0">
        <w:tc>
          <w:tcPr>
            <w:tcW w:w="5528" w:type="dxa"/>
            <w:gridSpan w:val="2"/>
          </w:tcPr>
          <w:p w14:paraId="4EB1DD1A" w14:textId="77777777"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ANEXA II</w:t>
            </w:r>
          </w:p>
          <w:p w14:paraId="187C02D1" w14:textId="77777777"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INVESTITORII SOFISTICAȚI ÎN SENSUL PREZENTULUI REGULAMENT</w:t>
            </w:r>
          </w:p>
          <w:p w14:paraId="6884D3A1" w14:textId="77777777" w:rsidR="00B03532" w:rsidRPr="002D69EC" w:rsidRDefault="00B03532" w:rsidP="00583F5F">
            <w:pPr>
              <w:jc w:val="both"/>
              <w:rPr>
                <w:rFonts w:ascii="Times New Roman" w:hAnsi="Times New Roman" w:cs="Times New Roman"/>
                <w:sz w:val="24"/>
                <w:szCs w:val="24"/>
              </w:rPr>
            </w:pPr>
          </w:p>
          <w:p w14:paraId="4AB7C12C"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I. Criterii de identificare Investitorul sofisticat este un investitor care este conștient de riscurile legate de investițiile pe piețele de capital și de resursele adecvate pentru a-și asuma aceste riscuri fără a se expune unor consecințe financiare excesive. Investitorii sofisticați pot fi clasificați ca atare dacă îndeplinesc criteriile de identificare prevăzute în </w:t>
            </w:r>
            <w:r w:rsidRPr="002D69EC">
              <w:rPr>
                <w:rFonts w:ascii="Times New Roman" w:hAnsi="Times New Roman" w:cs="Times New Roman"/>
                <w:sz w:val="24"/>
                <w:szCs w:val="24"/>
              </w:rPr>
              <w:lastRenderedPageBreak/>
              <w:t xml:space="preserve">prezenta secțiune și dacă se respectă procedura prevăzută la secțiunea II. </w:t>
            </w:r>
          </w:p>
          <w:p w14:paraId="067A8E3A"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     Următoarele persoane fizice și juridice sunt considerate investitori sofisticați pentru toate serviciile prestate de furnizorii de servicii de finanțare participativă în conformitate cu prezentul regulament: </w:t>
            </w:r>
          </w:p>
          <w:p w14:paraId="26AF075C"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1. Persoanele juridice care îndeplinesc cel puțin unul din următoarele criterii: </w:t>
            </w:r>
          </w:p>
          <w:p w14:paraId="23BA286B"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(a) fonduri proprii de cel puțin 100 000 EUR; </w:t>
            </w:r>
          </w:p>
          <w:p w14:paraId="37AD5C1A"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(b) o cifră de afaceri netă de cel puțin 2 000 000 EUR; </w:t>
            </w:r>
          </w:p>
          <w:p w14:paraId="10B31303"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(c) un bilanț de cel puțin 1 000 000 EUR. </w:t>
            </w:r>
          </w:p>
          <w:p w14:paraId="40ED0B18"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2. Persoanele fizice care îndeplinesc cel puțin două din următoarele criterii: </w:t>
            </w:r>
          </w:p>
          <w:p w14:paraId="60CF699D"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(a) venituri personale brute de cel puțin 60 000 EUR pe exercițiu financiar sau un portofoliu de instrumente financiare, definit ca incluzând depozite în numerar și active financiare, care depășește 100 000 EUR; </w:t>
            </w:r>
          </w:p>
          <w:p w14:paraId="10139A55"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(b) investitorul lucrează sau a lucrat în sectorul financiar timp de cel puțin un an într-o poziție profesională, care necesită cunoașterea tranzacțiilor sau a serviciilor avute în vedere, sau investitorul a deținut o funcție executivă timp de cel puțin 12 luni într-o persoană juridică menționată la punctul 1; </w:t>
            </w:r>
          </w:p>
          <w:p w14:paraId="5B1470BD"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(c) investitorul a efectuat în medie 10 tranzacții de o valoare semnificativă pe trimestru în ultimele patru trimestre anterioare pe piețele de capital;</w:t>
            </w:r>
          </w:p>
          <w:p w14:paraId="5DC628DB" w14:textId="77777777" w:rsidR="00B03532" w:rsidRPr="002D69EC" w:rsidRDefault="00B03532" w:rsidP="00583F5F">
            <w:pPr>
              <w:jc w:val="both"/>
              <w:rPr>
                <w:rFonts w:ascii="Times New Roman" w:hAnsi="Times New Roman" w:cs="Times New Roman"/>
                <w:b/>
                <w:sz w:val="24"/>
                <w:szCs w:val="24"/>
              </w:rPr>
            </w:pPr>
          </w:p>
        </w:tc>
        <w:tc>
          <w:tcPr>
            <w:tcW w:w="6220" w:type="dxa"/>
          </w:tcPr>
          <w:p w14:paraId="2C95316D" w14:textId="0B3888FA" w:rsidR="00B03532" w:rsidRPr="002D69EC" w:rsidRDefault="00B03532" w:rsidP="00583F5F">
            <w:pPr>
              <w:pStyle w:val="NormalWeb"/>
              <w:spacing w:before="0" w:beforeAutospacing="0" w:after="0" w:afterAutospacing="0"/>
              <w:jc w:val="both"/>
              <w:rPr>
                <w:bCs/>
              </w:rPr>
            </w:pPr>
            <w:r w:rsidRPr="002D69EC">
              <w:rPr>
                <w:bCs/>
              </w:rPr>
              <w:lastRenderedPageBreak/>
              <w:t>Legea nr. 181/2023:</w:t>
            </w:r>
          </w:p>
          <w:p w14:paraId="5540A067" w14:textId="1C5CBB96" w:rsidR="00B03532" w:rsidRPr="002D69EC" w:rsidRDefault="00B03532" w:rsidP="00583F5F">
            <w:pPr>
              <w:pStyle w:val="NormalWeb"/>
              <w:spacing w:before="0" w:beforeAutospacing="0" w:after="0" w:afterAutospacing="0"/>
              <w:jc w:val="both"/>
            </w:pPr>
            <w:r w:rsidRPr="007C47F3">
              <w:rPr>
                <w:b/>
              </w:rPr>
              <w:t>Articolul 26</w:t>
            </w:r>
            <w:r w:rsidRPr="002D69EC">
              <w:rPr>
                <w:bCs/>
              </w:rPr>
              <w:t>.</w:t>
            </w:r>
            <w:r w:rsidRPr="002D69EC">
              <w:t xml:space="preserve"> Investitorii sofisticaţi</w:t>
            </w:r>
          </w:p>
          <w:p w14:paraId="2B567FF6" w14:textId="77777777" w:rsidR="00B03532" w:rsidRPr="002D69EC" w:rsidRDefault="00B03532" w:rsidP="00583F5F">
            <w:pPr>
              <w:pStyle w:val="NormalWeb"/>
              <w:spacing w:before="0" w:beforeAutospacing="0" w:after="0" w:afterAutospacing="0"/>
              <w:jc w:val="both"/>
            </w:pPr>
            <w:r w:rsidRPr="002D69EC">
              <w:t>(1) Pe lângă investitorii sofisticaţi prevăzuţi la art.2, poate fi recunoscută în calitate de investitor sofisticat:</w:t>
            </w:r>
          </w:p>
          <w:p w14:paraId="3077D377" w14:textId="77777777" w:rsidR="00B03532" w:rsidRPr="002D69EC" w:rsidRDefault="00B03532" w:rsidP="00583F5F">
            <w:pPr>
              <w:pStyle w:val="NormalWeb"/>
              <w:spacing w:before="0" w:beforeAutospacing="0" w:after="0" w:afterAutospacing="0"/>
              <w:jc w:val="both"/>
            </w:pPr>
            <w:r w:rsidRPr="002D69EC">
              <w:t>1) persoana juridică care, în baza ultimelor situaţii financiare anuale, îndeplineşte cel puţin unul dintre următoarele criterii:</w:t>
            </w:r>
          </w:p>
          <w:p w14:paraId="7FF84090" w14:textId="77777777" w:rsidR="00B03532" w:rsidRPr="002D69EC" w:rsidRDefault="00B03532" w:rsidP="00583F5F">
            <w:pPr>
              <w:pStyle w:val="NormalWeb"/>
              <w:spacing w:before="0" w:beforeAutospacing="0" w:after="0" w:afterAutospacing="0"/>
              <w:jc w:val="both"/>
            </w:pPr>
            <w:r w:rsidRPr="002D69EC">
              <w:t>a) deţine capital propriu (active nete) de cel puţin echivalentul în lei moldoveneşti a 100 000 de euro;</w:t>
            </w:r>
          </w:p>
          <w:p w14:paraId="71D1C753" w14:textId="77777777" w:rsidR="00B03532" w:rsidRPr="002D69EC" w:rsidRDefault="00B03532" w:rsidP="00583F5F">
            <w:pPr>
              <w:pStyle w:val="NormalWeb"/>
              <w:spacing w:before="0" w:beforeAutospacing="0" w:after="0" w:afterAutospacing="0"/>
              <w:jc w:val="both"/>
            </w:pPr>
            <w:r w:rsidRPr="002D69EC">
              <w:t>b) are venituri din vânzări anuale de cel puţin echivalentul în lei moldoveneşti a 2 000 000 de euro;</w:t>
            </w:r>
          </w:p>
          <w:p w14:paraId="17D8B477" w14:textId="77777777" w:rsidR="00B03532" w:rsidRPr="002D69EC" w:rsidRDefault="00B03532" w:rsidP="00583F5F">
            <w:pPr>
              <w:pStyle w:val="NormalWeb"/>
              <w:spacing w:before="0" w:beforeAutospacing="0" w:after="0" w:afterAutospacing="0"/>
              <w:jc w:val="both"/>
            </w:pPr>
            <w:r w:rsidRPr="002D69EC">
              <w:lastRenderedPageBreak/>
              <w:t>c) deţine active totale de cel puţin echivalentul în lei moldoveneşti a 1 000 000 de euro;</w:t>
            </w:r>
          </w:p>
          <w:p w14:paraId="6F8FEFB3" w14:textId="77777777" w:rsidR="00B03532" w:rsidRPr="002D69EC" w:rsidRDefault="00B03532" w:rsidP="00583F5F">
            <w:pPr>
              <w:pStyle w:val="NormalWeb"/>
              <w:spacing w:before="0" w:beforeAutospacing="0" w:after="0" w:afterAutospacing="0"/>
              <w:jc w:val="both"/>
            </w:pPr>
            <w:r w:rsidRPr="002D69EC">
              <w:t>2) persoana fizică care îndeplineşte cel puţin două dintre următoarele criterii:</w:t>
            </w:r>
          </w:p>
          <w:p w14:paraId="7FEBA840" w14:textId="77777777" w:rsidR="00B03532" w:rsidRPr="002D69EC" w:rsidRDefault="00B03532" w:rsidP="00583F5F">
            <w:pPr>
              <w:pStyle w:val="NormalWeb"/>
              <w:spacing w:before="0" w:beforeAutospacing="0" w:after="0" w:afterAutospacing="0"/>
              <w:jc w:val="both"/>
            </w:pPr>
            <w:r w:rsidRPr="002D69EC">
              <w:t>a) are un venit brut anual de cel puţin echivalentul în lei moldoveneşti a 60 000 de euro sau deţine un portofoliu investiţional format din instrumente financiare şi/sau conturi de economii, şi/sau depozite bancare cu o valoare de cel puţin echivalentul în lei moldoveneşti a 100 000 de euro;</w:t>
            </w:r>
          </w:p>
          <w:p w14:paraId="0EA293C4" w14:textId="77777777" w:rsidR="00B03532" w:rsidRPr="002D69EC" w:rsidRDefault="00B03532" w:rsidP="00583F5F">
            <w:pPr>
              <w:pStyle w:val="NormalWeb"/>
              <w:spacing w:before="0" w:beforeAutospacing="0" w:after="0" w:afterAutospacing="0"/>
              <w:jc w:val="both"/>
            </w:pPr>
            <w:r w:rsidRPr="002D69EC">
              <w:t>b) a activat sau activează în sectorul financiar de cel puţin un an, deţinând o funcţie ce necesită cunoştinţe în domeniul tranzacţiilor cu instrumente financiare sau în domeniul serviciilor şi activităţilor de investiţii;</w:t>
            </w:r>
          </w:p>
          <w:p w14:paraId="0E0B8B11" w14:textId="77777777" w:rsidR="00B03532" w:rsidRPr="002D69EC" w:rsidRDefault="00B03532" w:rsidP="00583F5F">
            <w:pPr>
              <w:pStyle w:val="NormalWeb"/>
              <w:spacing w:before="0" w:beforeAutospacing="0" w:after="0" w:afterAutospacing="0"/>
              <w:jc w:val="both"/>
            </w:pPr>
            <w:r w:rsidRPr="002D69EC">
              <w:t>c) a efectuat pe piaţa de capital în medie 10 tranzacţii pe trimestru în ultimele patru trimestre anterioare, cel puţin în volumele prevăzute la art.23 alin.(7) din Legea nr.171/2012 privind piaţa de capital.</w:t>
            </w:r>
          </w:p>
          <w:p w14:paraId="161A4948" w14:textId="77777777" w:rsidR="00B03532" w:rsidRPr="002D69EC" w:rsidRDefault="00B03532" w:rsidP="00583F5F">
            <w:pPr>
              <w:pStyle w:val="NormalWeb"/>
              <w:spacing w:before="0" w:beforeAutospacing="0" w:after="0" w:afterAutospacing="0"/>
              <w:jc w:val="both"/>
            </w:pPr>
          </w:p>
        </w:tc>
        <w:tc>
          <w:tcPr>
            <w:tcW w:w="1742" w:type="dxa"/>
          </w:tcPr>
          <w:p w14:paraId="0979FBF8" w14:textId="3A85042C"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27C3FE09" w14:textId="77777777" w:rsidR="00B03532" w:rsidRPr="002D69EC" w:rsidRDefault="00B03532" w:rsidP="00583F5F">
            <w:pPr>
              <w:jc w:val="both"/>
              <w:rPr>
                <w:rFonts w:ascii="Times New Roman" w:hAnsi="Times New Roman" w:cs="Times New Roman"/>
                <w:sz w:val="24"/>
                <w:szCs w:val="24"/>
              </w:rPr>
            </w:pPr>
          </w:p>
        </w:tc>
      </w:tr>
      <w:tr w:rsidR="00B03532" w:rsidRPr="002D69EC" w14:paraId="7615506B" w14:textId="77777777" w:rsidTr="00334EB0">
        <w:tc>
          <w:tcPr>
            <w:tcW w:w="5528" w:type="dxa"/>
            <w:gridSpan w:val="2"/>
          </w:tcPr>
          <w:p w14:paraId="377DE968" w14:textId="037BBE71"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II. Cerere de a fi tratat ca investitor sofisticat Furnizorii de servicii de finanțare participativă pun la dispoziția investitorilor lor un model pe care îl pot folosi pentru a transmite cererea de a fi tratați ca </w:t>
            </w:r>
            <w:r w:rsidRPr="002D69EC">
              <w:rPr>
                <w:rFonts w:ascii="Times New Roman" w:hAnsi="Times New Roman" w:cs="Times New Roman"/>
                <w:sz w:val="24"/>
                <w:szCs w:val="24"/>
              </w:rPr>
              <w:lastRenderedPageBreak/>
              <w:t xml:space="preserve">investitori sofisticați. Modelul cuprinde criteriile de identificare prevăzute la secțiunea I și o avertizare clară care să precizeze protecția investitorilor pe care un investitor sofisticat o va pierde ca urmare a clasificării ca atare. </w:t>
            </w:r>
          </w:p>
        </w:tc>
        <w:tc>
          <w:tcPr>
            <w:tcW w:w="6220" w:type="dxa"/>
          </w:tcPr>
          <w:p w14:paraId="5B2BB65F" w14:textId="352FF9C8" w:rsidR="00B03532" w:rsidRPr="002D69EC" w:rsidRDefault="00B03532" w:rsidP="00583F5F">
            <w:pPr>
              <w:pStyle w:val="NormalWeb"/>
              <w:spacing w:before="0" w:beforeAutospacing="0" w:after="0" w:afterAutospacing="0"/>
              <w:jc w:val="both"/>
            </w:pPr>
            <w:r w:rsidRPr="002D69EC">
              <w:lastRenderedPageBreak/>
              <w:t>Legea nr. 181/2023:</w:t>
            </w:r>
          </w:p>
          <w:p w14:paraId="1FBCAE10" w14:textId="1D1574BA" w:rsidR="00B03532" w:rsidRPr="002D69EC" w:rsidRDefault="00B03532" w:rsidP="00583F5F">
            <w:pPr>
              <w:pStyle w:val="NormalWeb"/>
              <w:spacing w:before="0" w:beforeAutospacing="0" w:after="0" w:afterAutospacing="0"/>
              <w:jc w:val="both"/>
            </w:pPr>
            <w:r w:rsidRPr="007C47F3">
              <w:rPr>
                <w:b/>
                <w:bCs/>
              </w:rPr>
              <w:t>Articolul 26.</w:t>
            </w:r>
            <w:r w:rsidRPr="002D69EC">
              <w:t xml:space="preserve"> Investitorii sofisticați</w:t>
            </w:r>
          </w:p>
          <w:p w14:paraId="246E6A7D" w14:textId="77777777" w:rsidR="00B03532" w:rsidRPr="002D69EC" w:rsidRDefault="00B03532" w:rsidP="00583F5F">
            <w:pPr>
              <w:pStyle w:val="NormalWeb"/>
              <w:spacing w:before="0" w:beforeAutospacing="0" w:after="0" w:afterAutospacing="0"/>
              <w:jc w:val="both"/>
            </w:pPr>
            <w:r w:rsidRPr="002D69EC">
              <w:t xml:space="preserve">(2) Furnizorul pune la dispoziţia investitorului un model de cerere pe care acesta îl poate folosi pentru a solicita </w:t>
            </w:r>
            <w:r w:rsidRPr="002D69EC">
              <w:lastRenderedPageBreak/>
              <w:t>recunoaşterea sa ca investitor sofisticat. Modelul cererii cuprinde criteriile de identificare prevăzute la alin.(1) şi o avertizare clară privind pierderea protecţiei drept urmare a recunoaşterii acestuia în calitate de investitor sofisticat.</w:t>
            </w:r>
          </w:p>
          <w:p w14:paraId="74700AF4" w14:textId="77777777" w:rsidR="00B03532" w:rsidRPr="002D69EC" w:rsidRDefault="00B03532" w:rsidP="00583F5F">
            <w:pPr>
              <w:pStyle w:val="NormalWeb"/>
              <w:spacing w:before="0" w:beforeAutospacing="0" w:after="0" w:afterAutospacing="0"/>
              <w:jc w:val="both"/>
            </w:pPr>
          </w:p>
        </w:tc>
        <w:tc>
          <w:tcPr>
            <w:tcW w:w="1742" w:type="dxa"/>
          </w:tcPr>
          <w:p w14:paraId="09611A1F" w14:textId="12E4437F"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6D33C4E4" w14:textId="77777777" w:rsidR="00B03532" w:rsidRPr="002D69EC" w:rsidRDefault="00B03532" w:rsidP="00583F5F">
            <w:pPr>
              <w:jc w:val="both"/>
              <w:rPr>
                <w:rFonts w:ascii="Times New Roman" w:hAnsi="Times New Roman" w:cs="Times New Roman"/>
                <w:sz w:val="24"/>
                <w:szCs w:val="24"/>
              </w:rPr>
            </w:pPr>
          </w:p>
        </w:tc>
      </w:tr>
      <w:tr w:rsidR="00B03532" w:rsidRPr="002D69EC" w14:paraId="6F6EF0E7" w14:textId="77777777" w:rsidTr="00334EB0">
        <w:tc>
          <w:tcPr>
            <w:tcW w:w="5528" w:type="dxa"/>
            <w:gridSpan w:val="2"/>
          </w:tcPr>
          <w:p w14:paraId="0EF56624"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    O cerere de a fi tratat ca investitor sofisticat conține următoarele elemente: </w:t>
            </w:r>
          </w:p>
          <w:p w14:paraId="775C2AF9"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1. un certificat care menționează criteriile de identificare stabilite în secțiunea I pe care investitorul solicitant le îndeplinește; </w:t>
            </w:r>
          </w:p>
          <w:p w14:paraId="25E97FA1"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2. o declarație conform căreia investitorul solicitant este conștient de consecințele pierderii protecției care decurge din statutul de investitor nesofisticat; </w:t>
            </w:r>
          </w:p>
          <w:p w14:paraId="09D20FFE"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3. o declarație conform căreia investitorul solicitant rămâne răspunzător pentru veridicitatea informațiilor furnizate în cerere. </w:t>
            </w:r>
          </w:p>
          <w:p w14:paraId="020E8D05" w14:textId="77777777" w:rsidR="00B03532" w:rsidRPr="002D69EC" w:rsidRDefault="00B03532" w:rsidP="00583F5F">
            <w:pPr>
              <w:jc w:val="both"/>
              <w:rPr>
                <w:rFonts w:ascii="Times New Roman" w:hAnsi="Times New Roman" w:cs="Times New Roman"/>
                <w:b/>
                <w:sz w:val="24"/>
                <w:szCs w:val="24"/>
              </w:rPr>
            </w:pPr>
          </w:p>
        </w:tc>
        <w:tc>
          <w:tcPr>
            <w:tcW w:w="6220" w:type="dxa"/>
          </w:tcPr>
          <w:p w14:paraId="068C5528" w14:textId="0D6280A9" w:rsidR="00B03532" w:rsidRPr="002D69EC" w:rsidRDefault="00B03532" w:rsidP="00583F5F">
            <w:pPr>
              <w:pStyle w:val="NormalWeb"/>
              <w:spacing w:before="0" w:beforeAutospacing="0" w:after="0" w:afterAutospacing="0"/>
              <w:jc w:val="both"/>
            </w:pPr>
            <w:r w:rsidRPr="002D69EC">
              <w:t>Legea nr. 181/2023:</w:t>
            </w:r>
          </w:p>
          <w:p w14:paraId="5A99AEE0" w14:textId="5391418B" w:rsidR="00B03532" w:rsidRPr="002D69EC" w:rsidRDefault="00B03532" w:rsidP="00583F5F">
            <w:pPr>
              <w:pStyle w:val="NormalWeb"/>
              <w:spacing w:before="0" w:beforeAutospacing="0" w:after="0" w:afterAutospacing="0"/>
              <w:jc w:val="both"/>
            </w:pPr>
            <w:r w:rsidRPr="007C47F3">
              <w:rPr>
                <w:b/>
                <w:bCs/>
              </w:rPr>
              <w:t>Articolul 26</w:t>
            </w:r>
            <w:r w:rsidRPr="002D69EC">
              <w:t>. Investitorii sofisticați</w:t>
            </w:r>
          </w:p>
          <w:p w14:paraId="54D69E84" w14:textId="77777777" w:rsidR="00B03532" w:rsidRPr="002D69EC" w:rsidRDefault="00B03532" w:rsidP="00583F5F">
            <w:pPr>
              <w:pStyle w:val="NormalWeb"/>
              <w:spacing w:before="0" w:beforeAutospacing="0" w:after="0" w:afterAutospacing="0"/>
              <w:jc w:val="both"/>
            </w:pPr>
            <w:r w:rsidRPr="002D69EC">
              <w:t>(3) Cererea investitorului prevăzută la alin.(2) conţine următoarele elemente:</w:t>
            </w:r>
          </w:p>
          <w:p w14:paraId="488C114F" w14:textId="77777777" w:rsidR="00B03532" w:rsidRPr="002D69EC" w:rsidRDefault="00B03532" w:rsidP="00583F5F">
            <w:pPr>
              <w:pStyle w:val="NormalWeb"/>
              <w:spacing w:before="0" w:beforeAutospacing="0" w:after="0" w:afterAutospacing="0"/>
              <w:jc w:val="both"/>
            </w:pPr>
            <w:r w:rsidRPr="002D69EC">
              <w:t>a) informaţiile şi documentele ce confirmă îndeplinirea criteriilor prevăzute la alin.(1);</w:t>
            </w:r>
          </w:p>
          <w:p w14:paraId="4080D7FE" w14:textId="77777777" w:rsidR="00B03532" w:rsidRPr="002D69EC" w:rsidRDefault="00B03532" w:rsidP="00583F5F">
            <w:pPr>
              <w:pStyle w:val="NormalWeb"/>
              <w:spacing w:before="0" w:beforeAutospacing="0" w:after="0" w:afterAutospacing="0"/>
              <w:jc w:val="both"/>
            </w:pPr>
            <w:r w:rsidRPr="002D69EC">
              <w:t>b) o declaraţie conform căreia investitorul solicitant este conştient de consecinţele pierderii protecţiei ce decurge din statutul de investitor nesofisticat;</w:t>
            </w:r>
          </w:p>
          <w:p w14:paraId="29EB1260" w14:textId="77777777" w:rsidR="00B03532" w:rsidRPr="002D69EC" w:rsidRDefault="00B03532" w:rsidP="00583F5F">
            <w:pPr>
              <w:pStyle w:val="NormalWeb"/>
              <w:spacing w:before="0" w:beforeAutospacing="0" w:after="0" w:afterAutospacing="0"/>
              <w:jc w:val="both"/>
            </w:pPr>
            <w:r w:rsidRPr="002D69EC">
              <w:t>c) o declaraţie pe propria răspundere privind veridicitatea informaţiei furnizate în cerere.</w:t>
            </w:r>
          </w:p>
          <w:p w14:paraId="0344AE52" w14:textId="716569D3" w:rsidR="00B03532" w:rsidRPr="002D69EC" w:rsidRDefault="00B03532" w:rsidP="00583F5F">
            <w:pPr>
              <w:pStyle w:val="NormalWeb"/>
              <w:spacing w:before="0" w:beforeAutospacing="0" w:after="0" w:afterAutospacing="0"/>
              <w:jc w:val="both"/>
            </w:pPr>
          </w:p>
        </w:tc>
        <w:tc>
          <w:tcPr>
            <w:tcW w:w="1742" w:type="dxa"/>
          </w:tcPr>
          <w:p w14:paraId="7CE0276D" w14:textId="029B74D2"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3E5574CF" w14:textId="77777777" w:rsidR="00B03532" w:rsidRPr="002D69EC" w:rsidRDefault="00B03532" w:rsidP="00583F5F">
            <w:pPr>
              <w:jc w:val="both"/>
              <w:rPr>
                <w:rFonts w:ascii="Times New Roman" w:hAnsi="Times New Roman" w:cs="Times New Roman"/>
                <w:sz w:val="24"/>
                <w:szCs w:val="24"/>
              </w:rPr>
            </w:pPr>
          </w:p>
        </w:tc>
      </w:tr>
      <w:tr w:rsidR="00B03532" w:rsidRPr="002D69EC" w14:paraId="31EF82E5" w14:textId="77777777" w:rsidTr="00334EB0">
        <w:tc>
          <w:tcPr>
            <w:tcW w:w="5528" w:type="dxa"/>
            <w:gridSpan w:val="2"/>
          </w:tcPr>
          <w:p w14:paraId="520C128A" w14:textId="77777777"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    Furnizorul de servicii de finanțare participativă ia măsuri rezonabile pentru a se asigura că investitorul se califică drept investitor sofisticat și pune în aplicare politici interne scrise adecvate pentru a clasifica investitorii. Furnizorul de servicii de finanțare participativă aprobă cererea, cu excepția cazului în care are îndoieli întemeiate că informațiile furnizate în cerere ar fi corecte. Furnizorul de servicii de finanțare participativă transmite o notificare expresă investitorilor atunci când statutul lor este confirmat. </w:t>
            </w:r>
          </w:p>
          <w:p w14:paraId="144BB258" w14:textId="675A7C32"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    Aprobarea menționată la al treilea paragraf are o valabilitate de doi ani. Investitorii care doresc să își mențină statutul de investitor sofisticat ulterior expirării duratei de valabilitate prezintă o nouă </w:t>
            </w:r>
            <w:r w:rsidRPr="002D69EC">
              <w:rPr>
                <w:rFonts w:ascii="Times New Roman" w:hAnsi="Times New Roman" w:cs="Times New Roman"/>
                <w:sz w:val="24"/>
                <w:szCs w:val="24"/>
              </w:rPr>
              <w:lastRenderedPageBreak/>
              <w:t xml:space="preserve">cerere furnizorului de servicii de finanțare participativă. </w:t>
            </w:r>
          </w:p>
          <w:p w14:paraId="2363B9AE" w14:textId="00491B34"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 xml:space="preserve">    Investitorilor sofisticați le revine responsabilitatea de a informa furnizorul de servicii de finanțare participativă în legătură cu orice modificare ce le poate afecta clasificarea. Atunci când furnizorul de servicii de finanțare participativă ia cunoștință de faptul că investitorul nu mai îndeplinește condițiile inițiale care l-au făcut eligibil pentru a fi considerat investitor sofisticat, furnizorul de servicii de finanțare participativă îl informează pe investitor că va fi tratat ca investitor nesofisticat. </w:t>
            </w:r>
          </w:p>
          <w:p w14:paraId="43D70E58" w14:textId="376F1645" w:rsidR="00B03532" w:rsidRPr="002D69EC" w:rsidRDefault="00B03532" w:rsidP="00583F5F">
            <w:pPr>
              <w:ind w:left="313" w:right="38" w:hanging="283"/>
              <w:jc w:val="both"/>
              <w:rPr>
                <w:rFonts w:ascii="Times New Roman" w:hAnsi="Times New Roman" w:cs="Times New Roman"/>
                <w:sz w:val="24"/>
                <w:szCs w:val="24"/>
              </w:rPr>
            </w:pPr>
          </w:p>
        </w:tc>
        <w:tc>
          <w:tcPr>
            <w:tcW w:w="6220" w:type="dxa"/>
          </w:tcPr>
          <w:p w14:paraId="0117AE1E" w14:textId="434B9227" w:rsidR="00B03532" w:rsidRPr="002D69EC" w:rsidRDefault="00B03532" w:rsidP="00583F5F">
            <w:pPr>
              <w:pStyle w:val="NormalWeb"/>
              <w:spacing w:before="0" w:beforeAutospacing="0" w:after="0" w:afterAutospacing="0"/>
              <w:jc w:val="both"/>
            </w:pPr>
            <w:r w:rsidRPr="002D69EC">
              <w:lastRenderedPageBreak/>
              <w:t>Proiectul de modificare a Legii nr. 181/2023 prevede completarea</w:t>
            </w:r>
            <w:r w:rsidR="00432444">
              <w:t xml:space="preserve"> art.26</w:t>
            </w:r>
            <w:r w:rsidRPr="002D69EC">
              <w:t xml:space="preserve"> cu </w:t>
            </w:r>
            <w:r w:rsidR="00440CFA" w:rsidRPr="002D69EC">
              <w:t>alin.</w:t>
            </w:r>
            <w:r w:rsidR="00FB5AF7" w:rsidRPr="002D69EC">
              <w:t xml:space="preserve"> (</w:t>
            </w:r>
            <w:r w:rsidR="00440CFA" w:rsidRPr="002D69EC">
              <w:t xml:space="preserve"> 6</w:t>
            </w:r>
            <w:r w:rsidR="00FB5AF7" w:rsidRPr="002D69EC">
              <w:t>,</w:t>
            </w:r>
            <w:r w:rsidR="00440CFA" w:rsidRPr="002D69EC">
              <w:rPr>
                <w:vertAlign w:val="superscript"/>
              </w:rPr>
              <w:t xml:space="preserve"> </w:t>
            </w:r>
            <w:r w:rsidR="00440CFA" w:rsidRPr="002D69EC">
              <w:t>8</w:t>
            </w:r>
            <w:r w:rsidR="00FB5AF7" w:rsidRPr="002D69EC">
              <w:t>)</w:t>
            </w:r>
          </w:p>
          <w:p w14:paraId="50984FAF" w14:textId="497AA4F9" w:rsidR="00B03532" w:rsidRPr="002D69EC" w:rsidRDefault="00B03532" w:rsidP="00583F5F">
            <w:pPr>
              <w:pStyle w:val="NormalWeb"/>
              <w:spacing w:before="0" w:beforeAutospacing="0" w:after="0" w:afterAutospacing="0"/>
              <w:jc w:val="both"/>
            </w:pPr>
            <w:r w:rsidRPr="007C47F3">
              <w:rPr>
                <w:b/>
                <w:bCs/>
              </w:rPr>
              <w:t>Articolul 26.</w:t>
            </w:r>
            <w:r w:rsidRPr="002D69EC">
              <w:t xml:space="preserve"> Investitorii sofisticați</w:t>
            </w:r>
          </w:p>
          <w:p w14:paraId="7E35C8F5" w14:textId="77777777" w:rsidR="00B03532" w:rsidRPr="002D69EC" w:rsidRDefault="00B03532" w:rsidP="00583F5F">
            <w:pPr>
              <w:pStyle w:val="NormalWeb"/>
              <w:spacing w:before="0" w:beforeAutospacing="0" w:after="0" w:afterAutospacing="0"/>
              <w:jc w:val="both"/>
            </w:pPr>
            <w:r w:rsidRPr="002D69EC">
              <w:t>(4) La recepţionarea cererii, furnizorul verifică informaţia prezentată de investitor şi ia toate măsurile rezonabile pentru a se asigura că investitorul se califică drept investitor sofisticat.</w:t>
            </w:r>
          </w:p>
          <w:p w14:paraId="706B5DC8" w14:textId="2A7188C3" w:rsidR="00B03532" w:rsidRPr="002D69EC" w:rsidRDefault="00B03532" w:rsidP="00583F5F">
            <w:pPr>
              <w:pStyle w:val="NormalWeb"/>
              <w:spacing w:before="0" w:beforeAutospacing="0" w:after="0" w:afterAutospacing="0"/>
              <w:jc w:val="both"/>
            </w:pPr>
            <w:r w:rsidRPr="002D69EC">
              <w:t>(5) Furnizorul aprobă cererea investitorului în termen de 30 de zile de la recepţionare şi îi trimite acestuia o notificare despre confirmarea statutului de investitor sofisticat.</w:t>
            </w:r>
          </w:p>
          <w:p w14:paraId="4FA1E3D7" w14:textId="6CF6BB42" w:rsidR="00440CFA" w:rsidRPr="002D69EC" w:rsidRDefault="00440CFA" w:rsidP="00583F5F">
            <w:pPr>
              <w:pStyle w:val="NormalWeb"/>
              <w:spacing w:before="0" w:beforeAutospacing="0" w:after="0" w:afterAutospacing="0"/>
              <w:jc w:val="both"/>
              <w:rPr>
                <w:bCs/>
                <w:i/>
                <w:iCs/>
                <w:color w:val="000000" w:themeColor="text1"/>
              </w:rPr>
            </w:pPr>
            <w:r w:rsidRPr="002D69EC">
              <w:rPr>
                <w:bCs/>
                <w:i/>
                <w:iCs/>
                <w:color w:val="000000" w:themeColor="text1"/>
              </w:rPr>
              <w:t xml:space="preserve">(6) Aprobarea menționată la alin. (5) este valabilă pe o periodată de doi ani, iar la expirarea acestei perioade investitorii care doresc să-și mențină statutul de investitor sofisticat prezintă o nouă cerere furnizorului. </w:t>
            </w:r>
          </w:p>
          <w:p w14:paraId="4880DB72" w14:textId="5E21BECF" w:rsidR="00B03532" w:rsidRPr="002D69EC" w:rsidRDefault="00B03532" w:rsidP="00583F5F">
            <w:pPr>
              <w:pStyle w:val="NormalWeb"/>
              <w:spacing w:before="0" w:beforeAutospacing="0" w:after="0" w:afterAutospacing="0"/>
              <w:jc w:val="both"/>
            </w:pPr>
            <w:r w:rsidRPr="002D69EC">
              <w:t xml:space="preserve">(6) În cazul în care are îndoieli întemeiate cu privire la corectitudinea informaţiilor prezentate în cerere, furnizorul </w:t>
            </w:r>
            <w:r w:rsidRPr="002D69EC">
              <w:lastRenderedPageBreak/>
              <w:t>respinge cererea investitorului, având obligaţia să trimită o notificare în acest sens.</w:t>
            </w:r>
          </w:p>
          <w:p w14:paraId="2C4E2069" w14:textId="2A5875DD" w:rsidR="00B03532" w:rsidRPr="002D69EC" w:rsidRDefault="00440CFA" w:rsidP="00583F5F">
            <w:pPr>
              <w:pStyle w:val="NormalWeb"/>
              <w:spacing w:before="0" w:beforeAutospacing="0" w:after="0" w:afterAutospacing="0"/>
              <w:jc w:val="both"/>
              <w:rPr>
                <w:bCs/>
                <w:i/>
                <w:iCs/>
                <w:color w:val="FF0000"/>
              </w:rPr>
            </w:pPr>
            <w:r w:rsidRPr="002D69EC">
              <w:rPr>
                <w:bCs/>
                <w:i/>
                <w:iCs/>
                <w:color w:val="000000" w:themeColor="text1"/>
              </w:rPr>
              <w:t>(8) Investitorul sofisticat este obligat să informeze furnizorul despre orice modificare care îi poate afecta calitatea de investitor sofisticat. În cazul în care constată că investitorul nu mai întrunește criteriile în baza cărora i-a fost recunoscută calitatea de investitor sofisticat, furnizorul îl informează despre faptul că va fi tratat ca investitor nesofisticat.</w:t>
            </w:r>
          </w:p>
        </w:tc>
        <w:tc>
          <w:tcPr>
            <w:tcW w:w="1742" w:type="dxa"/>
          </w:tcPr>
          <w:p w14:paraId="4C3E18D6" w14:textId="4473EA1E"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lastRenderedPageBreak/>
              <w:t>Compatibil</w:t>
            </w:r>
          </w:p>
        </w:tc>
        <w:tc>
          <w:tcPr>
            <w:tcW w:w="2102" w:type="dxa"/>
          </w:tcPr>
          <w:p w14:paraId="394F4AA6" w14:textId="77777777" w:rsidR="00B03532" w:rsidRPr="002D69EC" w:rsidRDefault="00B03532" w:rsidP="00583F5F">
            <w:pPr>
              <w:jc w:val="both"/>
              <w:rPr>
                <w:rFonts w:ascii="Times New Roman" w:hAnsi="Times New Roman" w:cs="Times New Roman"/>
                <w:sz w:val="24"/>
                <w:szCs w:val="24"/>
              </w:rPr>
            </w:pPr>
          </w:p>
        </w:tc>
      </w:tr>
      <w:tr w:rsidR="00B03532" w:rsidRPr="002D69EC" w14:paraId="00744CA6" w14:textId="77777777" w:rsidTr="00334EB0">
        <w:tc>
          <w:tcPr>
            <w:tcW w:w="5528" w:type="dxa"/>
            <w:gridSpan w:val="2"/>
          </w:tcPr>
          <w:p w14:paraId="73845565" w14:textId="3BB62E02" w:rsidR="00B03532" w:rsidRPr="002D69EC" w:rsidRDefault="00B03532" w:rsidP="00583F5F">
            <w:pPr>
              <w:ind w:left="313" w:right="38" w:hanging="283"/>
              <w:jc w:val="both"/>
              <w:rPr>
                <w:rFonts w:ascii="Times New Roman" w:hAnsi="Times New Roman" w:cs="Times New Roman"/>
                <w:sz w:val="24"/>
                <w:szCs w:val="24"/>
              </w:rPr>
            </w:pPr>
            <w:r w:rsidRPr="002D69EC">
              <w:rPr>
                <w:rFonts w:ascii="Times New Roman" w:hAnsi="Times New Roman" w:cs="Times New Roman"/>
                <w:sz w:val="24"/>
                <w:szCs w:val="24"/>
              </w:rPr>
              <w:t>III. Investitorii sofisticați care sunt clienți profesionali Prin derogare de la procedura prevăzută în secțiunea II din prezenta anexă, entitățile menționate la punctele 1-4 din secțiunea I a anexei II la Directiva 2014/65/UE sunt considerate investitori sofisticați dacă îi prezintă furnizorului de servicii de finanțare participativă dovada statutului lor de profesioniști.</w:t>
            </w:r>
          </w:p>
        </w:tc>
        <w:tc>
          <w:tcPr>
            <w:tcW w:w="6220" w:type="dxa"/>
          </w:tcPr>
          <w:p w14:paraId="33B88920" w14:textId="77777777" w:rsidR="00B03532" w:rsidRPr="002D69EC" w:rsidRDefault="00B03532" w:rsidP="00583F5F">
            <w:pPr>
              <w:pStyle w:val="NormalWeb"/>
              <w:spacing w:before="0" w:beforeAutospacing="0" w:after="0" w:afterAutospacing="0"/>
              <w:jc w:val="both"/>
            </w:pPr>
            <w:r w:rsidRPr="002D69EC">
              <w:t>Legea nr. 181/2023:</w:t>
            </w:r>
          </w:p>
          <w:p w14:paraId="66EF736A" w14:textId="77777777" w:rsidR="00B03532" w:rsidRPr="002D69EC" w:rsidRDefault="00B03532" w:rsidP="00583F5F">
            <w:pPr>
              <w:pStyle w:val="NormalWeb"/>
              <w:spacing w:before="0" w:beforeAutospacing="0" w:after="0" w:afterAutospacing="0"/>
              <w:jc w:val="both"/>
            </w:pPr>
            <w:r w:rsidRPr="007C47F3">
              <w:rPr>
                <w:b/>
                <w:bCs/>
              </w:rPr>
              <w:t>Articolul 2.</w:t>
            </w:r>
            <w:r w:rsidRPr="002D69EC">
              <w:t xml:space="preserve"> Noțiuni principale</w:t>
            </w:r>
          </w:p>
          <w:p w14:paraId="0A907A74" w14:textId="49AE357C" w:rsidR="00B03532" w:rsidRPr="002D69EC" w:rsidRDefault="00B03532" w:rsidP="00583F5F">
            <w:pPr>
              <w:pStyle w:val="NormalWeb"/>
              <w:spacing w:before="0" w:beforeAutospacing="0" w:after="0" w:afterAutospacing="0"/>
              <w:jc w:val="both"/>
            </w:pPr>
            <w:r w:rsidRPr="002D69EC">
              <w:t>investitor sofisticat – persoană fizică sau juridică care este client profesionist sau investitor calificat, conform art. 137 și 138 din Legea nr. 171/2012 privind piața de capital, ori persoană fizică sau juridică care este calificată drept investitor sofisticat de către furnizor, conform criteriilor și procedurii prevăzute la art. 26 din prezenta lege;</w:t>
            </w:r>
          </w:p>
          <w:p w14:paraId="36CD0A6A" w14:textId="728F44B5" w:rsidR="00B03532" w:rsidRPr="002D69EC" w:rsidRDefault="00B03532" w:rsidP="00583F5F">
            <w:pPr>
              <w:pStyle w:val="NormalWeb"/>
              <w:spacing w:before="0" w:beforeAutospacing="0" w:after="0" w:afterAutospacing="0"/>
              <w:jc w:val="both"/>
            </w:pPr>
          </w:p>
        </w:tc>
        <w:tc>
          <w:tcPr>
            <w:tcW w:w="1742" w:type="dxa"/>
          </w:tcPr>
          <w:p w14:paraId="73154EC2" w14:textId="2BCD9720" w:rsidR="00B03532" w:rsidRPr="002D69EC" w:rsidRDefault="00B03532" w:rsidP="00583F5F">
            <w:pPr>
              <w:jc w:val="both"/>
              <w:rPr>
                <w:rFonts w:ascii="Times New Roman" w:hAnsi="Times New Roman" w:cs="Times New Roman"/>
                <w:b/>
                <w:sz w:val="24"/>
                <w:szCs w:val="24"/>
              </w:rPr>
            </w:pPr>
            <w:r w:rsidRPr="002D69EC">
              <w:rPr>
                <w:rFonts w:ascii="Times New Roman" w:hAnsi="Times New Roman" w:cs="Times New Roman"/>
                <w:b/>
                <w:sz w:val="24"/>
                <w:szCs w:val="24"/>
              </w:rPr>
              <w:t>Compatibil</w:t>
            </w:r>
          </w:p>
        </w:tc>
        <w:tc>
          <w:tcPr>
            <w:tcW w:w="2102" w:type="dxa"/>
          </w:tcPr>
          <w:p w14:paraId="137B68E8" w14:textId="47250DE7" w:rsidR="00B03532" w:rsidRPr="002D69EC" w:rsidRDefault="00B03532" w:rsidP="00583F5F">
            <w:pPr>
              <w:jc w:val="both"/>
              <w:rPr>
                <w:rFonts w:ascii="Times New Roman" w:hAnsi="Times New Roman" w:cs="Times New Roman"/>
                <w:sz w:val="24"/>
                <w:szCs w:val="24"/>
              </w:rPr>
            </w:pPr>
          </w:p>
        </w:tc>
      </w:tr>
    </w:tbl>
    <w:p w14:paraId="4C7D54B2" w14:textId="77777777" w:rsidR="003B3B7B" w:rsidRPr="002D69EC" w:rsidRDefault="003B3B7B" w:rsidP="00583F5F">
      <w:pPr>
        <w:ind w:left="284" w:hanging="284"/>
        <w:jc w:val="both"/>
        <w:rPr>
          <w:rFonts w:ascii="Times New Roman" w:hAnsi="Times New Roman" w:cs="Times New Roman"/>
          <w:sz w:val="24"/>
          <w:szCs w:val="24"/>
        </w:rPr>
      </w:pPr>
    </w:p>
    <w:sectPr w:rsidR="003B3B7B" w:rsidRPr="002D69EC" w:rsidSect="00D64C6F">
      <w:pgSz w:w="16838" w:h="11906" w:orient="landscape" w:code="9"/>
      <w:pgMar w:top="1701" w:right="567" w:bottom="1134"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8F3B0" w14:textId="77777777" w:rsidR="00C81386" w:rsidRDefault="00C81386" w:rsidP="00276D64">
      <w:pPr>
        <w:spacing w:after="0" w:line="240" w:lineRule="auto"/>
      </w:pPr>
      <w:r>
        <w:separator/>
      </w:r>
    </w:p>
  </w:endnote>
  <w:endnote w:type="continuationSeparator" w:id="0">
    <w:p w14:paraId="7502D624" w14:textId="77777777" w:rsidR="00C81386" w:rsidRDefault="00C81386" w:rsidP="00276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7D0BC" w14:textId="77777777" w:rsidR="00C81386" w:rsidRDefault="00C81386" w:rsidP="00276D64">
      <w:pPr>
        <w:spacing w:after="0" w:line="240" w:lineRule="auto"/>
      </w:pPr>
      <w:r>
        <w:separator/>
      </w:r>
    </w:p>
  </w:footnote>
  <w:footnote w:type="continuationSeparator" w:id="0">
    <w:p w14:paraId="522097B3" w14:textId="77777777" w:rsidR="00C81386" w:rsidRDefault="00C81386" w:rsidP="00276D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D68"/>
    <w:multiLevelType w:val="hybridMultilevel"/>
    <w:tmpl w:val="5C384FB2"/>
    <w:lvl w:ilvl="0" w:tplc="50B8F1FC">
      <w:start w:val="1"/>
      <w:numFmt w:val="lowerRoman"/>
      <w:lvlText w:val="(%1)"/>
      <w:lvlJc w:val="left"/>
      <w:pPr>
        <w:ind w:left="1110" w:hanging="72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 w15:restartNumberingAfterBreak="0">
    <w:nsid w:val="07382B8F"/>
    <w:multiLevelType w:val="hybridMultilevel"/>
    <w:tmpl w:val="E1287ECE"/>
    <w:lvl w:ilvl="0" w:tplc="D3E22310">
      <w:start w:val="1"/>
      <w:numFmt w:val="lowerRoman"/>
      <w:lvlText w:val="(%1)"/>
      <w:lvlJc w:val="left"/>
      <w:pPr>
        <w:ind w:left="750" w:hanging="720"/>
      </w:pPr>
      <w:rPr>
        <w:rFonts w:hint="default"/>
      </w:rPr>
    </w:lvl>
    <w:lvl w:ilvl="1" w:tplc="32462D30">
      <w:start w:val="1"/>
      <w:numFmt w:val="lowerLetter"/>
      <w:lvlText w:val="(%2)"/>
      <w:lvlJc w:val="left"/>
      <w:pPr>
        <w:ind w:left="1280" w:hanging="530"/>
      </w:pPr>
      <w:rPr>
        <w:rFonts w:hint="default"/>
      </w:r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15:restartNumberingAfterBreak="0">
    <w:nsid w:val="099B3415"/>
    <w:multiLevelType w:val="hybridMultilevel"/>
    <w:tmpl w:val="6EDC6D4E"/>
    <w:lvl w:ilvl="0" w:tplc="D87E0A66">
      <w:start w:val="1"/>
      <w:numFmt w:val="decimal"/>
      <w:lvlText w:val="(%1)"/>
      <w:lvlJc w:val="left"/>
      <w:pPr>
        <w:ind w:left="424" w:hanging="394"/>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 w15:restartNumberingAfterBreak="0">
    <w:nsid w:val="0BC82677"/>
    <w:multiLevelType w:val="hybridMultilevel"/>
    <w:tmpl w:val="A6360C3A"/>
    <w:lvl w:ilvl="0" w:tplc="0409000F">
      <w:start w:val="1"/>
      <w:numFmt w:val="decimal"/>
      <w:lvlText w:val="%1."/>
      <w:lvlJc w:val="left"/>
      <w:pPr>
        <w:ind w:left="750" w:hanging="360"/>
      </w:p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4" w15:restartNumberingAfterBreak="0">
    <w:nsid w:val="0E84195E"/>
    <w:multiLevelType w:val="hybridMultilevel"/>
    <w:tmpl w:val="AD88C686"/>
    <w:lvl w:ilvl="0" w:tplc="67DAA6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41623C"/>
    <w:multiLevelType w:val="hybridMultilevel"/>
    <w:tmpl w:val="D27C876C"/>
    <w:lvl w:ilvl="0" w:tplc="D3E22310">
      <w:start w:val="1"/>
      <w:numFmt w:val="lowerRoman"/>
      <w:lvlText w:val="(%1)"/>
      <w:lvlJc w:val="left"/>
      <w:pPr>
        <w:ind w:left="780" w:hanging="72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6" w15:restartNumberingAfterBreak="0">
    <w:nsid w:val="13AF5077"/>
    <w:multiLevelType w:val="hybridMultilevel"/>
    <w:tmpl w:val="545A8EEE"/>
    <w:lvl w:ilvl="0" w:tplc="DE1A47C8">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7" w15:restartNumberingAfterBreak="0">
    <w:nsid w:val="17BE08C0"/>
    <w:multiLevelType w:val="hybridMultilevel"/>
    <w:tmpl w:val="4CFA8B54"/>
    <w:lvl w:ilvl="0" w:tplc="550AC9DA">
      <w:start w:val="1"/>
      <w:numFmt w:val="decimal"/>
      <w:lvlText w:val="(%1)"/>
      <w:lvlJc w:val="left"/>
      <w:pPr>
        <w:ind w:left="414" w:hanging="360"/>
      </w:pPr>
      <w:rPr>
        <w:rFonts w:hint="default"/>
      </w:rPr>
    </w:lvl>
    <w:lvl w:ilvl="1" w:tplc="04090019" w:tentative="1">
      <w:start w:val="1"/>
      <w:numFmt w:val="lowerLetter"/>
      <w:lvlText w:val="%2."/>
      <w:lvlJc w:val="left"/>
      <w:pPr>
        <w:ind w:left="1134" w:hanging="360"/>
      </w:pPr>
    </w:lvl>
    <w:lvl w:ilvl="2" w:tplc="0409001B" w:tentative="1">
      <w:start w:val="1"/>
      <w:numFmt w:val="lowerRoman"/>
      <w:lvlText w:val="%3."/>
      <w:lvlJc w:val="right"/>
      <w:pPr>
        <w:ind w:left="1854" w:hanging="180"/>
      </w:pPr>
    </w:lvl>
    <w:lvl w:ilvl="3" w:tplc="0409000F" w:tentative="1">
      <w:start w:val="1"/>
      <w:numFmt w:val="decimal"/>
      <w:lvlText w:val="%4."/>
      <w:lvlJc w:val="left"/>
      <w:pPr>
        <w:ind w:left="2574" w:hanging="360"/>
      </w:pPr>
    </w:lvl>
    <w:lvl w:ilvl="4" w:tplc="04090019" w:tentative="1">
      <w:start w:val="1"/>
      <w:numFmt w:val="lowerLetter"/>
      <w:lvlText w:val="%5."/>
      <w:lvlJc w:val="left"/>
      <w:pPr>
        <w:ind w:left="3294" w:hanging="360"/>
      </w:pPr>
    </w:lvl>
    <w:lvl w:ilvl="5" w:tplc="0409001B" w:tentative="1">
      <w:start w:val="1"/>
      <w:numFmt w:val="lowerRoman"/>
      <w:lvlText w:val="%6."/>
      <w:lvlJc w:val="right"/>
      <w:pPr>
        <w:ind w:left="4014" w:hanging="180"/>
      </w:pPr>
    </w:lvl>
    <w:lvl w:ilvl="6" w:tplc="0409000F" w:tentative="1">
      <w:start w:val="1"/>
      <w:numFmt w:val="decimal"/>
      <w:lvlText w:val="%7."/>
      <w:lvlJc w:val="left"/>
      <w:pPr>
        <w:ind w:left="4734" w:hanging="360"/>
      </w:pPr>
    </w:lvl>
    <w:lvl w:ilvl="7" w:tplc="04090019" w:tentative="1">
      <w:start w:val="1"/>
      <w:numFmt w:val="lowerLetter"/>
      <w:lvlText w:val="%8."/>
      <w:lvlJc w:val="left"/>
      <w:pPr>
        <w:ind w:left="5454" w:hanging="360"/>
      </w:pPr>
    </w:lvl>
    <w:lvl w:ilvl="8" w:tplc="0409001B" w:tentative="1">
      <w:start w:val="1"/>
      <w:numFmt w:val="lowerRoman"/>
      <w:lvlText w:val="%9."/>
      <w:lvlJc w:val="right"/>
      <w:pPr>
        <w:ind w:left="6174" w:hanging="180"/>
      </w:pPr>
    </w:lvl>
  </w:abstractNum>
  <w:abstractNum w:abstractNumId="8" w15:restartNumberingAfterBreak="0">
    <w:nsid w:val="198B27CF"/>
    <w:multiLevelType w:val="hybridMultilevel"/>
    <w:tmpl w:val="C44AC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AF0E14"/>
    <w:multiLevelType w:val="hybridMultilevel"/>
    <w:tmpl w:val="7898CBD2"/>
    <w:lvl w:ilvl="0" w:tplc="D8E453FA">
      <w:start w:val="1"/>
      <w:numFmt w:val="lowerRoman"/>
      <w:lvlText w:val="(%1)"/>
      <w:lvlJc w:val="left"/>
      <w:pPr>
        <w:ind w:left="390" w:firstLine="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0" w15:restartNumberingAfterBreak="0">
    <w:nsid w:val="24A514A4"/>
    <w:multiLevelType w:val="hybridMultilevel"/>
    <w:tmpl w:val="3CCCD718"/>
    <w:lvl w:ilvl="0" w:tplc="597EC1A0">
      <w:start w:val="2"/>
      <w:numFmt w:val="decimal"/>
      <w:lvlText w:val="(%1)"/>
      <w:lvlJc w:val="left"/>
      <w:pPr>
        <w:ind w:left="569" w:hanging="446"/>
      </w:pPr>
      <w:rPr>
        <w:rFonts w:ascii="Times New Roman" w:eastAsia="Times New Roman" w:hAnsi="Times New Roman" w:cs="Times New Roman" w:hint="default"/>
        <w:b w:val="0"/>
        <w:bCs w:val="0"/>
        <w:i w:val="0"/>
        <w:iCs w:val="0"/>
        <w:spacing w:val="0"/>
        <w:w w:val="95"/>
        <w:sz w:val="24"/>
        <w:szCs w:val="24"/>
        <w:lang w:val="ro-RO" w:eastAsia="en-US" w:bidi="ar-SA"/>
      </w:rPr>
    </w:lvl>
    <w:lvl w:ilvl="1" w:tplc="A99C43B0">
      <w:start w:val="1"/>
      <w:numFmt w:val="lowerLetter"/>
      <w:lvlText w:val="(%2)"/>
      <w:lvlJc w:val="left"/>
      <w:pPr>
        <w:ind w:left="542" w:hanging="416"/>
      </w:pPr>
      <w:rPr>
        <w:rFonts w:ascii="Times New Roman" w:eastAsia="Times New Roman" w:hAnsi="Times New Roman" w:cs="Times New Roman" w:hint="default"/>
        <w:b w:val="0"/>
        <w:bCs w:val="0"/>
        <w:i w:val="0"/>
        <w:iCs w:val="0"/>
        <w:spacing w:val="-1"/>
        <w:w w:val="94"/>
        <w:sz w:val="24"/>
        <w:szCs w:val="24"/>
        <w:lang w:val="ro-RO" w:eastAsia="en-US" w:bidi="ar-SA"/>
      </w:rPr>
    </w:lvl>
    <w:lvl w:ilvl="2" w:tplc="24B20F9E">
      <w:start w:val="1"/>
      <w:numFmt w:val="lowerRoman"/>
      <w:lvlText w:val="%3)"/>
      <w:lvlJc w:val="left"/>
      <w:pPr>
        <w:ind w:left="1094" w:hanging="417"/>
      </w:pPr>
      <w:rPr>
        <w:rFonts w:ascii="Times New Roman" w:eastAsia="Times New Roman" w:hAnsi="Times New Roman" w:cs="Times New Roman" w:hint="default"/>
        <w:b w:val="0"/>
        <w:bCs w:val="0"/>
        <w:i w:val="0"/>
        <w:iCs w:val="0"/>
        <w:spacing w:val="-1"/>
        <w:w w:val="98"/>
        <w:sz w:val="24"/>
        <w:szCs w:val="24"/>
        <w:lang w:val="ro-RO" w:eastAsia="en-US" w:bidi="ar-SA"/>
      </w:rPr>
    </w:lvl>
    <w:lvl w:ilvl="3" w:tplc="781C4A5A">
      <w:numFmt w:val="bullet"/>
      <w:lvlText w:val="•"/>
      <w:lvlJc w:val="left"/>
      <w:pPr>
        <w:ind w:left="1596" w:hanging="417"/>
      </w:pPr>
      <w:rPr>
        <w:rFonts w:hint="default"/>
        <w:lang w:val="ro-RO" w:eastAsia="en-US" w:bidi="ar-SA"/>
      </w:rPr>
    </w:lvl>
    <w:lvl w:ilvl="4" w:tplc="D5328A5E">
      <w:numFmt w:val="bullet"/>
      <w:lvlText w:val="•"/>
      <w:lvlJc w:val="left"/>
      <w:pPr>
        <w:ind w:left="2092" w:hanging="417"/>
      </w:pPr>
      <w:rPr>
        <w:rFonts w:hint="default"/>
        <w:lang w:val="ro-RO" w:eastAsia="en-US" w:bidi="ar-SA"/>
      </w:rPr>
    </w:lvl>
    <w:lvl w:ilvl="5" w:tplc="DF5672A8">
      <w:numFmt w:val="bullet"/>
      <w:lvlText w:val="•"/>
      <w:lvlJc w:val="left"/>
      <w:pPr>
        <w:ind w:left="2588" w:hanging="417"/>
      </w:pPr>
      <w:rPr>
        <w:rFonts w:hint="default"/>
        <w:lang w:val="ro-RO" w:eastAsia="en-US" w:bidi="ar-SA"/>
      </w:rPr>
    </w:lvl>
    <w:lvl w:ilvl="6" w:tplc="F48EA290">
      <w:numFmt w:val="bullet"/>
      <w:lvlText w:val="•"/>
      <w:lvlJc w:val="left"/>
      <w:pPr>
        <w:ind w:left="3084" w:hanging="417"/>
      </w:pPr>
      <w:rPr>
        <w:rFonts w:hint="default"/>
        <w:lang w:val="ro-RO" w:eastAsia="en-US" w:bidi="ar-SA"/>
      </w:rPr>
    </w:lvl>
    <w:lvl w:ilvl="7" w:tplc="1E7E3554">
      <w:numFmt w:val="bullet"/>
      <w:lvlText w:val="•"/>
      <w:lvlJc w:val="left"/>
      <w:pPr>
        <w:ind w:left="3580" w:hanging="417"/>
      </w:pPr>
      <w:rPr>
        <w:rFonts w:hint="default"/>
        <w:lang w:val="ro-RO" w:eastAsia="en-US" w:bidi="ar-SA"/>
      </w:rPr>
    </w:lvl>
    <w:lvl w:ilvl="8" w:tplc="5776A366">
      <w:numFmt w:val="bullet"/>
      <w:lvlText w:val="•"/>
      <w:lvlJc w:val="left"/>
      <w:pPr>
        <w:ind w:left="4076" w:hanging="417"/>
      </w:pPr>
      <w:rPr>
        <w:rFonts w:hint="default"/>
        <w:lang w:val="ro-RO" w:eastAsia="en-US" w:bidi="ar-SA"/>
      </w:rPr>
    </w:lvl>
  </w:abstractNum>
  <w:abstractNum w:abstractNumId="11" w15:restartNumberingAfterBreak="0">
    <w:nsid w:val="2AB52F7D"/>
    <w:multiLevelType w:val="hybridMultilevel"/>
    <w:tmpl w:val="60A86B94"/>
    <w:lvl w:ilvl="0" w:tplc="F17CD6FE">
      <w:start w:val="1"/>
      <w:numFmt w:val="lowerRoman"/>
      <w:lvlText w:val="(%1)"/>
      <w:lvlJc w:val="left"/>
      <w:pPr>
        <w:ind w:left="1509" w:hanging="720"/>
      </w:pPr>
      <w:rPr>
        <w:rFonts w:hint="default"/>
      </w:rPr>
    </w:lvl>
    <w:lvl w:ilvl="1" w:tplc="04090019" w:tentative="1">
      <w:start w:val="1"/>
      <w:numFmt w:val="lowerLetter"/>
      <w:lvlText w:val="%2."/>
      <w:lvlJc w:val="left"/>
      <w:pPr>
        <w:ind w:left="1869" w:hanging="360"/>
      </w:pPr>
    </w:lvl>
    <w:lvl w:ilvl="2" w:tplc="0409001B" w:tentative="1">
      <w:start w:val="1"/>
      <w:numFmt w:val="lowerRoman"/>
      <w:lvlText w:val="%3."/>
      <w:lvlJc w:val="right"/>
      <w:pPr>
        <w:ind w:left="2589" w:hanging="180"/>
      </w:pPr>
    </w:lvl>
    <w:lvl w:ilvl="3" w:tplc="0409000F" w:tentative="1">
      <w:start w:val="1"/>
      <w:numFmt w:val="decimal"/>
      <w:lvlText w:val="%4."/>
      <w:lvlJc w:val="left"/>
      <w:pPr>
        <w:ind w:left="3309" w:hanging="360"/>
      </w:pPr>
    </w:lvl>
    <w:lvl w:ilvl="4" w:tplc="04090019" w:tentative="1">
      <w:start w:val="1"/>
      <w:numFmt w:val="lowerLetter"/>
      <w:lvlText w:val="%5."/>
      <w:lvlJc w:val="left"/>
      <w:pPr>
        <w:ind w:left="4029" w:hanging="360"/>
      </w:pPr>
    </w:lvl>
    <w:lvl w:ilvl="5" w:tplc="0409001B" w:tentative="1">
      <w:start w:val="1"/>
      <w:numFmt w:val="lowerRoman"/>
      <w:lvlText w:val="%6."/>
      <w:lvlJc w:val="right"/>
      <w:pPr>
        <w:ind w:left="4749" w:hanging="180"/>
      </w:pPr>
    </w:lvl>
    <w:lvl w:ilvl="6" w:tplc="0409000F" w:tentative="1">
      <w:start w:val="1"/>
      <w:numFmt w:val="decimal"/>
      <w:lvlText w:val="%7."/>
      <w:lvlJc w:val="left"/>
      <w:pPr>
        <w:ind w:left="5469" w:hanging="360"/>
      </w:pPr>
    </w:lvl>
    <w:lvl w:ilvl="7" w:tplc="04090019" w:tentative="1">
      <w:start w:val="1"/>
      <w:numFmt w:val="lowerLetter"/>
      <w:lvlText w:val="%8."/>
      <w:lvlJc w:val="left"/>
      <w:pPr>
        <w:ind w:left="6189" w:hanging="360"/>
      </w:pPr>
    </w:lvl>
    <w:lvl w:ilvl="8" w:tplc="0409001B" w:tentative="1">
      <w:start w:val="1"/>
      <w:numFmt w:val="lowerRoman"/>
      <w:lvlText w:val="%9."/>
      <w:lvlJc w:val="right"/>
      <w:pPr>
        <w:ind w:left="6909" w:hanging="180"/>
      </w:pPr>
    </w:lvl>
  </w:abstractNum>
  <w:abstractNum w:abstractNumId="12" w15:restartNumberingAfterBreak="0">
    <w:nsid w:val="2CC41135"/>
    <w:multiLevelType w:val="hybridMultilevel"/>
    <w:tmpl w:val="169CCE68"/>
    <w:lvl w:ilvl="0" w:tplc="E8000B2C">
      <w:start w:val="5"/>
      <w:numFmt w:val="decimal"/>
      <w:lvlText w:val="(%1)"/>
      <w:lvlJc w:val="left"/>
      <w:pPr>
        <w:ind w:left="784" w:hanging="360"/>
      </w:pPr>
      <w:rPr>
        <w:rFonts w:hint="default"/>
      </w:rPr>
    </w:lvl>
    <w:lvl w:ilvl="1" w:tplc="04090019">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3" w15:restartNumberingAfterBreak="0">
    <w:nsid w:val="2F173105"/>
    <w:multiLevelType w:val="hybridMultilevel"/>
    <w:tmpl w:val="6EDC6D4E"/>
    <w:lvl w:ilvl="0" w:tplc="D87E0A66">
      <w:start w:val="1"/>
      <w:numFmt w:val="decimal"/>
      <w:lvlText w:val="(%1)"/>
      <w:lvlJc w:val="left"/>
      <w:pPr>
        <w:ind w:left="424" w:hanging="394"/>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4" w15:restartNumberingAfterBreak="0">
    <w:nsid w:val="392C00B7"/>
    <w:multiLevelType w:val="multilevel"/>
    <w:tmpl w:val="130C1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361B42"/>
    <w:multiLevelType w:val="hybridMultilevel"/>
    <w:tmpl w:val="817AA874"/>
    <w:lvl w:ilvl="0" w:tplc="6616B3A8">
      <w:start w:val="1"/>
      <w:numFmt w:val="decimal"/>
      <w:lvlText w:val="(%1)"/>
      <w:lvlJc w:val="left"/>
      <w:pPr>
        <w:ind w:left="360" w:hanging="360"/>
      </w:pPr>
      <w:rPr>
        <w:rFonts w:hint="default"/>
      </w:rPr>
    </w:lvl>
    <w:lvl w:ilvl="1" w:tplc="FE4EC0B8">
      <w:start w:val="1"/>
      <w:numFmt w:val="lowerRoman"/>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04E29F7"/>
    <w:multiLevelType w:val="hybridMultilevel"/>
    <w:tmpl w:val="BB46FB90"/>
    <w:lvl w:ilvl="0" w:tplc="ED14CC50">
      <w:start w:val="1"/>
      <w:numFmt w:val="low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17" w15:restartNumberingAfterBreak="0">
    <w:nsid w:val="420C77DB"/>
    <w:multiLevelType w:val="hybridMultilevel"/>
    <w:tmpl w:val="35E03EB4"/>
    <w:lvl w:ilvl="0" w:tplc="CD9A2C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3704E5"/>
    <w:multiLevelType w:val="hybridMultilevel"/>
    <w:tmpl w:val="15CA4452"/>
    <w:lvl w:ilvl="0" w:tplc="1F7A07F0">
      <w:start w:val="1"/>
      <w:numFmt w:val="lowerRoman"/>
      <w:lvlText w:val="(%1)"/>
      <w:lvlJc w:val="left"/>
      <w:pPr>
        <w:ind w:left="774" w:hanging="720"/>
      </w:pPr>
      <w:rPr>
        <w:rFonts w:hint="default"/>
      </w:rPr>
    </w:lvl>
    <w:lvl w:ilvl="1" w:tplc="04090019" w:tentative="1">
      <w:start w:val="1"/>
      <w:numFmt w:val="lowerLetter"/>
      <w:lvlText w:val="%2."/>
      <w:lvlJc w:val="left"/>
      <w:pPr>
        <w:ind w:left="1134" w:hanging="360"/>
      </w:pPr>
    </w:lvl>
    <w:lvl w:ilvl="2" w:tplc="0409001B" w:tentative="1">
      <w:start w:val="1"/>
      <w:numFmt w:val="lowerRoman"/>
      <w:lvlText w:val="%3."/>
      <w:lvlJc w:val="right"/>
      <w:pPr>
        <w:ind w:left="1854" w:hanging="180"/>
      </w:pPr>
    </w:lvl>
    <w:lvl w:ilvl="3" w:tplc="0409000F" w:tentative="1">
      <w:start w:val="1"/>
      <w:numFmt w:val="decimal"/>
      <w:lvlText w:val="%4."/>
      <w:lvlJc w:val="left"/>
      <w:pPr>
        <w:ind w:left="2574" w:hanging="360"/>
      </w:pPr>
    </w:lvl>
    <w:lvl w:ilvl="4" w:tplc="04090019" w:tentative="1">
      <w:start w:val="1"/>
      <w:numFmt w:val="lowerLetter"/>
      <w:lvlText w:val="%5."/>
      <w:lvlJc w:val="left"/>
      <w:pPr>
        <w:ind w:left="3294" w:hanging="360"/>
      </w:pPr>
    </w:lvl>
    <w:lvl w:ilvl="5" w:tplc="0409001B" w:tentative="1">
      <w:start w:val="1"/>
      <w:numFmt w:val="lowerRoman"/>
      <w:lvlText w:val="%6."/>
      <w:lvlJc w:val="right"/>
      <w:pPr>
        <w:ind w:left="4014" w:hanging="180"/>
      </w:pPr>
    </w:lvl>
    <w:lvl w:ilvl="6" w:tplc="0409000F" w:tentative="1">
      <w:start w:val="1"/>
      <w:numFmt w:val="decimal"/>
      <w:lvlText w:val="%7."/>
      <w:lvlJc w:val="left"/>
      <w:pPr>
        <w:ind w:left="4734" w:hanging="360"/>
      </w:pPr>
    </w:lvl>
    <w:lvl w:ilvl="7" w:tplc="04090019" w:tentative="1">
      <w:start w:val="1"/>
      <w:numFmt w:val="lowerLetter"/>
      <w:lvlText w:val="%8."/>
      <w:lvlJc w:val="left"/>
      <w:pPr>
        <w:ind w:left="5454" w:hanging="360"/>
      </w:pPr>
    </w:lvl>
    <w:lvl w:ilvl="8" w:tplc="0409001B" w:tentative="1">
      <w:start w:val="1"/>
      <w:numFmt w:val="lowerRoman"/>
      <w:lvlText w:val="%9."/>
      <w:lvlJc w:val="right"/>
      <w:pPr>
        <w:ind w:left="6174" w:hanging="180"/>
      </w:pPr>
    </w:lvl>
  </w:abstractNum>
  <w:abstractNum w:abstractNumId="19" w15:restartNumberingAfterBreak="0">
    <w:nsid w:val="44426941"/>
    <w:multiLevelType w:val="hybridMultilevel"/>
    <w:tmpl w:val="56E4F7FE"/>
    <w:lvl w:ilvl="0" w:tplc="D3E22310">
      <w:start w:val="1"/>
      <w:numFmt w:val="lowerRoman"/>
      <w:lvlText w:val="(%1)"/>
      <w:lvlJc w:val="left"/>
      <w:pPr>
        <w:ind w:left="7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EE22B7"/>
    <w:multiLevelType w:val="hybridMultilevel"/>
    <w:tmpl w:val="5ED21812"/>
    <w:lvl w:ilvl="0" w:tplc="F5B498E0">
      <w:start w:val="1"/>
      <w:numFmt w:val="decimal"/>
      <w:lvlText w:val="(%1)"/>
      <w:lvlJc w:val="left"/>
      <w:pPr>
        <w:ind w:left="1162" w:hanging="802"/>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F351DF"/>
    <w:multiLevelType w:val="hybridMultilevel"/>
    <w:tmpl w:val="63B6C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D34F5E"/>
    <w:multiLevelType w:val="hybridMultilevel"/>
    <w:tmpl w:val="7554A570"/>
    <w:lvl w:ilvl="0" w:tplc="D508465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B4278F3"/>
    <w:multiLevelType w:val="hybridMultilevel"/>
    <w:tmpl w:val="EE9EC004"/>
    <w:lvl w:ilvl="0" w:tplc="D8E453FA">
      <w:start w:val="1"/>
      <w:numFmt w:val="lowerRoman"/>
      <w:lvlText w:val="(%1)"/>
      <w:lvlJc w:val="left"/>
      <w:pPr>
        <w:ind w:left="36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860BE8"/>
    <w:multiLevelType w:val="hybridMultilevel"/>
    <w:tmpl w:val="2902BEC2"/>
    <w:lvl w:ilvl="0" w:tplc="71F2B396">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BA65974"/>
    <w:multiLevelType w:val="hybridMultilevel"/>
    <w:tmpl w:val="169CCE68"/>
    <w:lvl w:ilvl="0" w:tplc="E8000B2C">
      <w:start w:val="5"/>
      <w:numFmt w:val="decimal"/>
      <w:lvlText w:val="(%1)"/>
      <w:lvlJc w:val="left"/>
      <w:pPr>
        <w:ind w:left="784" w:hanging="360"/>
      </w:pPr>
      <w:rPr>
        <w:rFonts w:hint="default"/>
      </w:rPr>
    </w:lvl>
    <w:lvl w:ilvl="1" w:tplc="04090019">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26" w15:restartNumberingAfterBreak="0">
    <w:nsid w:val="4F7A3FBD"/>
    <w:multiLevelType w:val="hybridMultilevel"/>
    <w:tmpl w:val="45EE4E58"/>
    <w:lvl w:ilvl="0" w:tplc="5656AABA">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760B23"/>
    <w:multiLevelType w:val="hybridMultilevel"/>
    <w:tmpl w:val="7B12FDFE"/>
    <w:lvl w:ilvl="0" w:tplc="24AA0BDC">
      <w:start w:val="1"/>
      <w:numFmt w:val="decimal"/>
      <w:lvlText w:val="(%1)"/>
      <w:lvlJc w:val="left"/>
      <w:pPr>
        <w:ind w:left="390" w:hanging="360"/>
      </w:pPr>
      <w:rPr>
        <w:rFonts w:hint="default"/>
      </w:rPr>
    </w:lvl>
    <w:lvl w:ilvl="1" w:tplc="04180019" w:tentative="1">
      <w:start w:val="1"/>
      <w:numFmt w:val="lowerLetter"/>
      <w:lvlText w:val="%2."/>
      <w:lvlJc w:val="left"/>
      <w:pPr>
        <w:ind w:left="1110" w:hanging="360"/>
      </w:pPr>
    </w:lvl>
    <w:lvl w:ilvl="2" w:tplc="0418001B" w:tentative="1">
      <w:start w:val="1"/>
      <w:numFmt w:val="lowerRoman"/>
      <w:lvlText w:val="%3."/>
      <w:lvlJc w:val="right"/>
      <w:pPr>
        <w:ind w:left="1830" w:hanging="180"/>
      </w:pPr>
    </w:lvl>
    <w:lvl w:ilvl="3" w:tplc="0418000F" w:tentative="1">
      <w:start w:val="1"/>
      <w:numFmt w:val="decimal"/>
      <w:lvlText w:val="%4."/>
      <w:lvlJc w:val="left"/>
      <w:pPr>
        <w:ind w:left="2550" w:hanging="360"/>
      </w:pPr>
    </w:lvl>
    <w:lvl w:ilvl="4" w:tplc="04180019" w:tentative="1">
      <w:start w:val="1"/>
      <w:numFmt w:val="lowerLetter"/>
      <w:lvlText w:val="%5."/>
      <w:lvlJc w:val="left"/>
      <w:pPr>
        <w:ind w:left="3270" w:hanging="360"/>
      </w:pPr>
    </w:lvl>
    <w:lvl w:ilvl="5" w:tplc="0418001B" w:tentative="1">
      <w:start w:val="1"/>
      <w:numFmt w:val="lowerRoman"/>
      <w:lvlText w:val="%6."/>
      <w:lvlJc w:val="right"/>
      <w:pPr>
        <w:ind w:left="3990" w:hanging="180"/>
      </w:pPr>
    </w:lvl>
    <w:lvl w:ilvl="6" w:tplc="0418000F" w:tentative="1">
      <w:start w:val="1"/>
      <w:numFmt w:val="decimal"/>
      <w:lvlText w:val="%7."/>
      <w:lvlJc w:val="left"/>
      <w:pPr>
        <w:ind w:left="4710" w:hanging="360"/>
      </w:pPr>
    </w:lvl>
    <w:lvl w:ilvl="7" w:tplc="04180019" w:tentative="1">
      <w:start w:val="1"/>
      <w:numFmt w:val="lowerLetter"/>
      <w:lvlText w:val="%8."/>
      <w:lvlJc w:val="left"/>
      <w:pPr>
        <w:ind w:left="5430" w:hanging="360"/>
      </w:pPr>
    </w:lvl>
    <w:lvl w:ilvl="8" w:tplc="0418001B" w:tentative="1">
      <w:start w:val="1"/>
      <w:numFmt w:val="lowerRoman"/>
      <w:lvlText w:val="%9."/>
      <w:lvlJc w:val="right"/>
      <w:pPr>
        <w:ind w:left="6150" w:hanging="180"/>
      </w:pPr>
    </w:lvl>
  </w:abstractNum>
  <w:abstractNum w:abstractNumId="28" w15:restartNumberingAfterBreak="0">
    <w:nsid w:val="572319A1"/>
    <w:multiLevelType w:val="hybridMultilevel"/>
    <w:tmpl w:val="BB540C66"/>
    <w:lvl w:ilvl="0" w:tplc="C6B8F856">
      <w:start w:val="1"/>
      <w:numFmt w:val="lowerRoman"/>
      <w:lvlText w:val="(%1)"/>
      <w:lvlJc w:val="left"/>
      <w:pPr>
        <w:ind w:left="849" w:hanging="819"/>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9" w15:restartNumberingAfterBreak="0">
    <w:nsid w:val="57B036B7"/>
    <w:multiLevelType w:val="hybridMultilevel"/>
    <w:tmpl w:val="40D21CCE"/>
    <w:lvl w:ilvl="0" w:tplc="CBC27AE6">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20811D3"/>
    <w:multiLevelType w:val="hybridMultilevel"/>
    <w:tmpl w:val="D7EC1D84"/>
    <w:lvl w:ilvl="0" w:tplc="9124A50C">
      <w:start w:val="1"/>
      <w:numFmt w:val="lowerRoman"/>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2A1FF2"/>
    <w:multiLevelType w:val="multilevel"/>
    <w:tmpl w:val="8A28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031B4F"/>
    <w:multiLevelType w:val="hybridMultilevel"/>
    <w:tmpl w:val="D7B4BC90"/>
    <w:lvl w:ilvl="0" w:tplc="233E6C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835B23"/>
    <w:multiLevelType w:val="hybridMultilevel"/>
    <w:tmpl w:val="ABA0AB9C"/>
    <w:lvl w:ilvl="0" w:tplc="67DAA6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4D347F"/>
    <w:multiLevelType w:val="hybridMultilevel"/>
    <w:tmpl w:val="2E26E2AA"/>
    <w:lvl w:ilvl="0" w:tplc="0D7EE1E8">
      <w:start w:val="1"/>
      <w:numFmt w:val="decimal"/>
      <w:lvlText w:val="(%1)"/>
      <w:lvlJc w:val="left"/>
      <w:pPr>
        <w:ind w:left="390" w:hanging="360"/>
      </w:pPr>
      <w:rPr>
        <w:rFonts w:hint="default"/>
      </w:rPr>
    </w:lvl>
    <w:lvl w:ilvl="1" w:tplc="04180019" w:tentative="1">
      <w:start w:val="1"/>
      <w:numFmt w:val="lowerLetter"/>
      <w:lvlText w:val="%2."/>
      <w:lvlJc w:val="left"/>
      <w:pPr>
        <w:ind w:left="1110" w:hanging="360"/>
      </w:pPr>
    </w:lvl>
    <w:lvl w:ilvl="2" w:tplc="0418001B" w:tentative="1">
      <w:start w:val="1"/>
      <w:numFmt w:val="lowerRoman"/>
      <w:lvlText w:val="%3."/>
      <w:lvlJc w:val="right"/>
      <w:pPr>
        <w:ind w:left="1830" w:hanging="180"/>
      </w:pPr>
    </w:lvl>
    <w:lvl w:ilvl="3" w:tplc="0418000F" w:tentative="1">
      <w:start w:val="1"/>
      <w:numFmt w:val="decimal"/>
      <w:lvlText w:val="%4."/>
      <w:lvlJc w:val="left"/>
      <w:pPr>
        <w:ind w:left="2550" w:hanging="360"/>
      </w:pPr>
    </w:lvl>
    <w:lvl w:ilvl="4" w:tplc="04180019" w:tentative="1">
      <w:start w:val="1"/>
      <w:numFmt w:val="lowerLetter"/>
      <w:lvlText w:val="%5."/>
      <w:lvlJc w:val="left"/>
      <w:pPr>
        <w:ind w:left="3270" w:hanging="360"/>
      </w:pPr>
    </w:lvl>
    <w:lvl w:ilvl="5" w:tplc="0418001B" w:tentative="1">
      <w:start w:val="1"/>
      <w:numFmt w:val="lowerRoman"/>
      <w:lvlText w:val="%6."/>
      <w:lvlJc w:val="right"/>
      <w:pPr>
        <w:ind w:left="3990" w:hanging="180"/>
      </w:pPr>
    </w:lvl>
    <w:lvl w:ilvl="6" w:tplc="0418000F" w:tentative="1">
      <w:start w:val="1"/>
      <w:numFmt w:val="decimal"/>
      <w:lvlText w:val="%7."/>
      <w:lvlJc w:val="left"/>
      <w:pPr>
        <w:ind w:left="4710" w:hanging="360"/>
      </w:pPr>
    </w:lvl>
    <w:lvl w:ilvl="7" w:tplc="04180019" w:tentative="1">
      <w:start w:val="1"/>
      <w:numFmt w:val="lowerLetter"/>
      <w:lvlText w:val="%8."/>
      <w:lvlJc w:val="left"/>
      <w:pPr>
        <w:ind w:left="5430" w:hanging="360"/>
      </w:pPr>
    </w:lvl>
    <w:lvl w:ilvl="8" w:tplc="0418001B" w:tentative="1">
      <w:start w:val="1"/>
      <w:numFmt w:val="lowerRoman"/>
      <w:lvlText w:val="%9."/>
      <w:lvlJc w:val="right"/>
      <w:pPr>
        <w:ind w:left="6150" w:hanging="180"/>
      </w:pPr>
    </w:lvl>
  </w:abstractNum>
  <w:abstractNum w:abstractNumId="35" w15:restartNumberingAfterBreak="0">
    <w:nsid w:val="73635E19"/>
    <w:multiLevelType w:val="hybridMultilevel"/>
    <w:tmpl w:val="C7AE1C90"/>
    <w:lvl w:ilvl="0" w:tplc="0418000F">
      <w:start w:val="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95348FD"/>
    <w:multiLevelType w:val="hybridMultilevel"/>
    <w:tmpl w:val="BA26E1A6"/>
    <w:lvl w:ilvl="0" w:tplc="0409000F">
      <w:start w:val="1"/>
      <w:numFmt w:val="decimal"/>
      <w:lvlText w:val="%1."/>
      <w:lvlJc w:val="left"/>
      <w:pPr>
        <w:ind w:left="1518" w:hanging="360"/>
      </w:pPr>
    </w:lvl>
    <w:lvl w:ilvl="1" w:tplc="04090019" w:tentative="1">
      <w:start w:val="1"/>
      <w:numFmt w:val="lowerLetter"/>
      <w:lvlText w:val="%2."/>
      <w:lvlJc w:val="left"/>
      <w:pPr>
        <w:ind w:left="2238" w:hanging="360"/>
      </w:pPr>
    </w:lvl>
    <w:lvl w:ilvl="2" w:tplc="0409001B" w:tentative="1">
      <w:start w:val="1"/>
      <w:numFmt w:val="lowerRoman"/>
      <w:lvlText w:val="%3."/>
      <w:lvlJc w:val="right"/>
      <w:pPr>
        <w:ind w:left="2958" w:hanging="180"/>
      </w:pPr>
    </w:lvl>
    <w:lvl w:ilvl="3" w:tplc="0409000F" w:tentative="1">
      <w:start w:val="1"/>
      <w:numFmt w:val="decimal"/>
      <w:lvlText w:val="%4."/>
      <w:lvlJc w:val="left"/>
      <w:pPr>
        <w:ind w:left="3678" w:hanging="360"/>
      </w:pPr>
    </w:lvl>
    <w:lvl w:ilvl="4" w:tplc="04090019" w:tentative="1">
      <w:start w:val="1"/>
      <w:numFmt w:val="lowerLetter"/>
      <w:lvlText w:val="%5."/>
      <w:lvlJc w:val="left"/>
      <w:pPr>
        <w:ind w:left="4398" w:hanging="360"/>
      </w:pPr>
    </w:lvl>
    <w:lvl w:ilvl="5" w:tplc="0409001B" w:tentative="1">
      <w:start w:val="1"/>
      <w:numFmt w:val="lowerRoman"/>
      <w:lvlText w:val="%6."/>
      <w:lvlJc w:val="right"/>
      <w:pPr>
        <w:ind w:left="5118" w:hanging="180"/>
      </w:pPr>
    </w:lvl>
    <w:lvl w:ilvl="6" w:tplc="0409000F" w:tentative="1">
      <w:start w:val="1"/>
      <w:numFmt w:val="decimal"/>
      <w:lvlText w:val="%7."/>
      <w:lvlJc w:val="left"/>
      <w:pPr>
        <w:ind w:left="5838" w:hanging="360"/>
      </w:pPr>
    </w:lvl>
    <w:lvl w:ilvl="7" w:tplc="04090019" w:tentative="1">
      <w:start w:val="1"/>
      <w:numFmt w:val="lowerLetter"/>
      <w:lvlText w:val="%8."/>
      <w:lvlJc w:val="left"/>
      <w:pPr>
        <w:ind w:left="6558" w:hanging="360"/>
      </w:pPr>
    </w:lvl>
    <w:lvl w:ilvl="8" w:tplc="0409001B" w:tentative="1">
      <w:start w:val="1"/>
      <w:numFmt w:val="lowerRoman"/>
      <w:lvlText w:val="%9."/>
      <w:lvlJc w:val="right"/>
      <w:pPr>
        <w:ind w:left="7278" w:hanging="180"/>
      </w:pPr>
    </w:lvl>
  </w:abstractNum>
  <w:abstractNum w:abstractNumId="37" w15:restartNumberingAfterBreak="0">
    <w:nsid w:val="7AB0157A"/>
    <w:multiLevelType w:val="hybridMultilevel"/>
    <w:tmpl w:val="2C448A9C"/>
    <w:lvl w:ilvl="0" w:tplc="D3E22310">
      <w:start w:val="1"/>
      <w:numFmt w:val="lowerRoman"/>
      <w:lvlText w:val="(%1)"/>
      <w:lvlJc w:val="left"/>
      <w:pPr>
        <w:ind w:left="7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D27646"/>
    <w:multiLevelType w:val="hybridMultilevel"/>
    <w:tmpl w:val="71706F16"/>
    <w:lvl w:ilvl="0" w:tplc="D3E22310">
      <w:start w:val="1"/>
      <w:numFmt w:val="low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9" w15:restartNumberingAfterBreak="0">
    <w:nsid w:val="7FCE6303"/>
    <w:multiLevelType w:val="hybridMultilevel"/>
    <w:tmpl w:val="6EDC6D4E"/>
    <w:lvl w:ilvl="0" w:tplc="D87E0A66">
      <w:start w:val="1"/>
      <w:numFmt w:val="decimal"/>
      <w:lvlText w:val="(%1)"/>
      <w:lvlJc w:val="left"/>
      <w:pPr>
        <w:ind w:left="424" w:hanging="394"/>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num w:numId="1" w16cid:durableId="853301303">
    <w:abstractNumId w:val="15"/>
  </w:num>
  <w:num w:numId="2" w16cid:durableId="495535901">
    <w:abstractNumId w:val="10"/>
  </w:num>
  <w:num w:numId="3" w16cid:durableId="21782950">
    <w:abstractNumId w:val="36"/>
  </w:num>
  <w:num w:numId="4" w16cid:durableId="1901406854">
    <w:abstractNumId w:val="11"/>
  </w:num>
  <w:num w:numId="5" w16cid:durableId="711459358">
    <w:abstractNumId w:val="8"/>
  </w:num>
  <w:num w:numId="6" w16cid:durableId="1972444578">
    <w:abstractNumId w:val="18"/>
  </w:num>
  <w:num w:numId="7" w16cid:durableId="1543207818">
    <w:abstractNumId w:val="21"/>
  </w:num>
  <w:num w:numId="8" w16cid:durableId="277417500">
    <w:abstractNumId w:val="30"/>
  </w:num>
  <w:num w:numId="9" w16cid:durableId="527648077">
    <w:abstractNumId w:val="0"/>
  </w:num>
  <w:num w:numId="10" w16cid:durableId="1517426576">
    <w:abstractNumId w:val="38"/>
  </w:num>
  <w:num w:numId="11" w16cid:durableId="1930966925">
    <w:abstractNumId w:val="37"/>
  </w:num>
  <w:num w:numId="12" w16cid:durableId="42751070">
    <w:abstractNumId w:val="1"/>
  </w:num>
  <w:num w:numId="13" w16cid:durableId="744106283">
    <w:abstractNumId w:val="19"/>
  </w:num>
  <w:num w:numId="14" w16cid:durableId="151917315">
    <w:abstractNumId w:val="23"/>
  </w:num>
  <w:num w:numId="15" w16cid:durableId="2011444603">
    <w:abstractNumId w:val="9"/>
  </w:num>
  <w:num w:numId="16" w16cid:durableId="112331018">
    <w:abstractNumId w:val="5"/>
  </w:num>
  <w:num w:numId="17" w16cid:durableId="1642542373">
    <w:abstractNumId w:val="28"/>
  </w:num>
  <w:num w:numId="18" w16cid:durableId="1095708958">
    <w:abstractNumId w:val="3"/>
  </w:num>
  <w:num w:numId="19" w16cid:durableId="1165633751">
    <w:abstractNumId w:val="16"/>
  </w:num>
  <w:num w:numId="20" w16cid:durableId="224538093">
    <w:abstractNumId w:val="32"/>
  </w:num>
  <w:num w:numId="21" w16cid:durableId="1650669849">
    <w:abstractNumId w:val="33"/>
  </w:num>
  <w:num w:numId="22" w16cid:durableId="573853042">
    <w:abstractNumId w:val="4"/>
  </w:num>
  <w:num w:numId="23" w16cid:durableId="1750228335">
    <w:abstractNumId w:val="17"/>
  </w:num>
  <w:num w:numId="24" w16cid:durableId="1222867991">
    <w:abstractNumId w:val="20"/>
  </w:num>
  <w:num w:numId="25" w16cid:durableId="1092628994">
    <w:abstractNumId w:val="2"/>
  </w:num>
  <w:num w:numId="26" w16cid:durableId="314844716">
    <w:abstractNumId w:val="39"/>
  </w:num>
  <w:num w:numId="27" w16cid:durableId="1085110268">
    <w:abstractNumId w:val="13"/>
  </w:num>
  <w:num w:numId="28" w16cid:durableId="570700913">
    <w:abstractNumId w:val="12"/>
  </w:num>
  <w:num w:numId="29" w16cid:durableId="767165600">
    <w:abstractNumId w:val="25"/>
  </w:num>
  <w:num w:numId="30" w16cid:durableId="235818885">
    <w:abstractNumId w:val="26"/>
  </w:num>
  <w:num w:numId="31" w16cid:durableId="1833254918">
    <w:abstractNumId w:val="14"/>
  </w:num>
  <w:num w:numId="32" w16cid:durableId="1860240535">
    <w:abstractNumId w:val="31"/>
  </w:num>
  <w:num w:numId="33" w16cid:durableId="919828911">
    <w:abstractNumId w:val="6"/>
  </w:num>
  <w:num w:numId="34" w16cid:durableId="430206153">
    <w:abstractNumId w:val="7"/>
  </w:num>
  <w:num w:numId="35" w16cid:durableId="1062682497">
    <w:abstractNumId w:val="22"/>
  </w:num>
  <w:num w:numId="36" w16cid:durableId="1772504914">
    <w:abstractNumId w:val="29"/>
  </w:num>
  <w:num w:numId="37" w16cid:durableId="403601282">
    <w:abstractNumId w:val="27"/>
  </w:num>
  <w:num w:numId="38" w16cid:durableId="1233543320">
    <w:abstractNumId w:val="35"/>
  </w:num>
  <w:num w:numId="39" w16cid:durableId="1063530630">
    <w:abstractNumId w:val="24"/>
  </w:num>
  <w:num w:numId="40" w16cid:durableId="155538468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D89"/>
    <w:rsid w:val="00000072"/>
    <w:rsid w:val="00002720"/>
    <w:rsid w:val="00003599"/>
    <w:rsid w:val="00003A55"/>
    <w:rsid w:val="00003EA6"/>
    <w:rsid w:val="0000510F"/>
    <w:rsid w:val="00005806"/>
    <w:rsid w:val="00010EEC"/>
    <w:rsid w:val="000122CF"/>
    <w:rsid w:val="00012E0C"/>
    <w:rsid w:val="00014468"/>
    <w:rsid w:val="000172BE"/>
    <w:rsid w:val="00022E72"/>
    <w:rsid w:val="00025488"/>
    <w:rsid w:val="00026138"/>
    <w:rsid w:val="00033F6B"/>
    <w:rsid w:val="000359AF"/>
    <w:rsid w:val="0003732A"/>
    <w:rsid w:val="00037ECE"/>
    <w:rsid w:val="00040C5C"/>
    <w:rsid w:val="00041CBF"/>
    <w:rsid w:val="00046192"/>
    <w:rsid w:val="0004728C"/>
    <w:rsid w:val="00050350"/>
    <w:rsid w:val="000515FF"/>
    <w:rsid w:val="00051674"/>
    <w:rsid w:val="00052BCE"/>
    <w:rsid w:val="00052FB2"/>
    <w:rsid w:val="00055106"/>
    <w:rsid w:val="0005525E"/>
    <w:rsid w:val="00055DFD"/>
    <w:rsid w:val="000575A6"/>
    <w:rsid w:val="00057A2C"/>
    <w:rsid w:val="00057EC4"/>
    <w:rsid w:val="00060720"/>
    <w:rsid w:val="00060C58"/>
    <w:rsid w:val="000652A3"/>
    <w:rsid w:val="00065694"/>
    <w:rsid w:val="00071B36"/>
    <w:rsid w:val="0008066E"/>
    <w:rsid w:val="000841C0"/>
    <w:rsid w:val="000853E3"/>
    <w:rsid w:val="00086293"/>
    <w:rsid w:val="00086864"/>
    <w:rsid w:val="000901AE"/>
    <w:rsid w:val="0009028A"/>
    <w:rsid w:val="000928E2"/>
    <w:rsid w:val="00093010"/>
    <w:rsid w:val="00093F1E"/>
    <w:rsid w:val="00096589"/>
    <w:rsid w:val="00096D35"/>
    <w:rsid w:val="000A0ACC"/>
    <w:rsid w:val="000A215F"/>
    <w:rsid w:val="000A404B"/>
    <w:rsid w:val="000B031A"/>
    <w:rsid w:val="000B24C4"/>
    <w:rsid w:val="000B2EDC"/>
    <w:rsid w:val="000B42B9"/>
    <w:rsid w:val="000B70C2"/>
    <w:rsid w:val="000C0BBE"/>
    <w:rsid w:val="000C1A24"/>
    <w:rsid w:val="000C214B"/>
    <w:rsid w:val="000C5104"/>
    <w:rsid w:val="000C6085"/>
    <w:rsid w:val="000C6397"/>
    <w:rsid w:val="000C778F"/>
    <w:rsid w:val="000D0072"/>
    <w:rsid w:val="000D1715"/>
    <w:rsid w:val="000D1FFA"/>
    <w:rsid w:val="000D305B"/>
    <w:rsid w:val="000E09CB"/>
    <w:rsid w:val="000E1FCA"/>
    <w:rsid w:val="000E3F0D"/>
    <w:rsid w:val="000E4153"/>
    <w:rsid w:val="000E7071"/>
    <w:rsid w:val="000E7CFD"/>
    <w:rsid w:val="000E7D44"/>
    <w:rsid w:val="000F0B83"/>
    <w:rsid w:val="000F0CFC"/>
    <w:rsid w:val="000F1E83"/>
    <w:rsid w:val="000F441D"/>
    <w:rsid w:val="000F7600"/>
    <w:rsid w:val="000F7AFD"/>
    <w:rsid w:val="001003C2"/>
    <w:rsid w:val="00100939"/>
    <w:rsid w:val="00102183"/>
    <w:rsid w:val="001021FE"/>
    <w:rsid w:val="00104FF9"/>
    <w:rsid w:val="00106968"/>
    <w:rsid w:val="001110EB"/>
    <w:rsid w:val="001145E1"/>
    <w:rsid w:val="001152A4"/>
    <w:rsid w:val="0011538E"/>
    <w:rsid w:val="00115BB6"/>
    <w:rsid w:val="00116935"/>
    <w:rsid w:val="00116E9A"/>
    <w:rsid w:val="00120A83"/>
    <w:rsid w:val="00121B46"/>
    <w:rsid w:val="001220C6"/>
    <w:rsid w:val="00122F58"/>
    <w:rsid w:val="00124664"/>
    <w:rsid w:val="0012789C"/>
    <w:rsid w:val="001304BF"/>
    <w:rsid w:val="001326E7"/>
    <w:rsid w:val="001332F0"/>
    <w:rsid w:val="00133948"/>
    <w:rsid w:val="001352AF"/>
    <w:rsid w:val="00135FB6"/>
    <w:rsid w:val="001367D1"/>
    <w:rsid w:val="0014162E"/>
    <w:rsid w:val="0014174B"/>
    <w:rsid w:val="001459CD"/>
    <w:rsid w:val="00145D06"/>
    <w:rsid w:val="001468EA"/>
    <w:rsid w:val="00146999"/>
    <w:rsid w:val="00147A71"/>
    <w:rsid w:val="00152A45"/>
    <w:rsid w:val="00154936"/>
    <w:rsid w:val="00156459"/>
    <w:rsid w:val="0016275A"/>
    <w:rsid w:val="001630C2"/>
    <w:rsid w:val="00163E7D"/>
    <w:rsid w:val="00163F20"/>
    <w:rsid w:val="00164269"/>
    <w:rsid w:val="0016467A"/>
    <w:rsid w:val="00164866"/>
    <w:rsid w:val="00167B69"/>
    <w:rsid w:val="00170D28"/>
    <w:rsid w:val="00172963"/>
    <w:rsid w:val="00172C06"/>
    <w:rsid w:val="0017493B"/>
    <w:rsid w:val="001750D2"/>
    <w:rsid w:val="00176846"/>
    <w:rsid w:val="001778C3"/>
    <w:rsid w:val="00185C67"/>
    <w:rsid w:val="00185EFC"/>
    <w:rsid w:val="00186B10"/>
    <w:rsid w:val="0018718A"/>
    <w:rsid w:val="00191AD5"/>
    <w:rsid w:val="00192915"/>
    <w:rsid w:val="001934B4"/>
    <w:rsid w:val="0019391E"/>
    <w:rsid w:val="001940BF"/>
    <w:rsid w:val="00197070"/>
    <w:rsid w:val="00197F85"/>
    <w:rsid w:val="001A0505"/>
    <w:rsid w:val="001A1137"/>
    <w:rsid w:val="001A1C97"/>
    <w:rsid w:val="001A5106"/>
    <w:rsid w:val="001A5C63"/>
    <w:rsid w:val="001A722E"/>
    <w:rsid w:val="001A7E97"/>
    <w:rsid w:val="001B12DD"/>
    <w:rsid w:val="001B215E"/>
    <w:rsid w:val="001B3102"/>
    <w:rsid w:val="001B3710"/>
    <w:rsid w:val="001B44AB"/>
    <w:rsid w:val="001B4F2A"/>
    <w:rsid w:val="001B542B"/>
    <w:rsid w:val="001B62A2"/>
    <w:rsid w:val="001C16C6"/>
    <w:rsid w:val="001C2AED"/>
    <w:rsid w:val="001C4780"/>
    <w:rsid w:val="001C5736"/>
    <w:rsid w:val="001C7808"/>
    <w:rsid w:val="001D3AA1"/>
    <w:rsid w:val="001D3F80"/>
    <w:rsid w:val="001D4E6A"/>
    <w:rsid w:val="001D563A"/>
    <w:rsid w:val="001D5EB5"/>
    <w:rsid w:val="001E13E3"/>
    <w:rsid w:val="001E1851"/>
    <w:rsid w:val="001E1CB8"/>
    <w:rsid w:val="001E3055"/>
    <w:rsid w:val="001E5B12"/>
    <w:rsid w:val="001E6E7F"/>
    <w:rsid w:val="001F1FE2"/>
    <w:rsid w:val="001F2D15"/>
    <w:rsid w:val="002009FB"/>
    <w:rsid w:val="00200C7F"/>
    <w:rsid w:val="00207CFF"/>
    <w:rsid w:val="00213DFC"/>
    <w:rsid w:val="002207CC"/>
    <w:rsid w:val="00223A0C"/>
    <w:rsid w:val="002267BF"/>
    <w:rsid w:val="0022688C"/>
    <w:rsid w:val="002314B1"/>
    <w:rsid w:val="00231790"/>
    <w:rsid w:val="00231964"/>
    <w:rsid w:val="0023235F"/>
    <w:rsid w:val="00233C9A"/>
    <w:rsid w:val="0023401B"/>
    <w:rsid w:val="00237320"/>
    <w:rsid w:val="00237E9E"/>
    <w:rsid w:val="00240158"/>
    <w:rsid w:val="0024103B"/>
    <w:rsid w:val="00244110"/>
    <w:rsid w:val="00244498"/>
    <w:rsid w:val="00246751"/>
    <w:rsid w:val="00252724"/>
    <w:rsid w:val="0025296B"/>
    <w:rsid w:val="0025444C"/>
    <w:rsid w:val="00254771"/>
    <w:rsid w:val="00255A07"/>
    <w:rsid w:val="0025621E"/>
    <w:rsid w:val="00256604"/>
    <w:rsid w:val="00256AC2"/>
    <w:rsid w:val="00257003"/>
    <w:rsid w:val="002575C2"/>
    <w:rsid w:val="002575F1"/>
    <w:rsid w:val="002602AA"/>
    <w:rsid w:val="00260409"/>
    <w:rsid w:val="002611FC"/>
    <w:rsid w:val="002613C6"/>
    <w:rsid w:val="00261DB5"/>
    <w:rsid w:val="002625F5"/>
    <w:rsid w:val="00265DAE"/>
    <w:rsid w:val="00270E7B"/>
    <w:rsid w:val="00273496"/>
    <w:rsid w:val="00273E80"/>
    <w:rsid w:val="00275082"/>
    <w:rsid w:val="00275F00"/>
    <w:rsid w:val="002764C1"/>
    <w:rsid w:val="00276D64"/>
    <w:rsid w:val="002773B3"/>
    <w:rsid w:val="002805FD"/>
    <w:rsid w:val="0028084E"/>
    <w:rsid w:val="00284CAD"/>
    <w:rsid w:val="00285515"/>
    <w:rsid w:val="00285D9F"/>
    <w:rsid w:val="002873C8"/>
    <w:rsid w:val="00290D11"/>
    <w:rsid w:val="00291687"/>
    <w:rsid w:val="00291B9E"/>
    <w:rsid w:val="00292DD0"/>
    <w:rsid w:val="002952C4"/>
    <w:rsid w:val="002A2383"/>
    <w:rsid w:val="002A3FEB"/>
    <w:rsid w:val="002A60FE"/>
    <w:rsid w:val="002A69B9"/>
    <w:rsid w:val="002A7B41"/>
    <w:rsid w:val="002B37CB"/>
    <w:rsid w:val="002B3C4A"/>
    <w:rsid w:val="002B6275"/>
    <w:rsid w:val="002C125E"/>
    <w:rsid w:val="002C4299"/>
    <w:rsid w:val="002C4E9D"/>
    <w:rsid w:val="002C5942"/>
    <w:rsid w:val="002C5968"/>
    <w:rsid w:val="002C622D"/>
    <w:rsid w:val="002C6FB0"/>
    <w:rsid w:val="002C7394"/>
    <w:rsid w:val="002D0B2E"/>
    <w:rsid w:val="002D13CF"/>
    <w:rsid w:val="002D2B3C"/>
    <w:rsid w:val="002D413C"/>
    <w:rsid w:val="002D58F6"/>
    <w:rsid w:val="002D625F"/>
    <w:rsid w:val="002D6461"/>
    <w:rsid w:val="002D69EC"/>
    <w:rsid w:val="002D7058"/>
    <w:rsid w:val="002E048D"/>
    <w:rsid w:val="002E0C24"/>
    <w:rsid w:val="002E5CDF"/>
    <w:rsid w:val="002F0060"/>
    <w:rsid w:val="002F22CE"/>
    <w:rsid w:val="002F2935"/>
    <w:rsid w:val="002F33D4"/>
    <w:rsid w:val="002F3443"/>
    <w:rsid w:val="002F37DE"/>
    <w:rsid w:val="002F651B"/>
    <w:rsid w:val="002F666C"/>
    <w:rsid w:val="003014C9"/>
    <w:rsid w:val="00301587"/>
    <w:rsid w:val="00301C63"/>
    <w:rsid w:val="00304E4F"/>
    <w:rsid w:val="003061E3"/>
    <w:rsid w:val="003071CF"/>
    <w:rsid w:val="00307674"/>
    <w:rsid w:val="00307E2F"/>
    <w:rsid w:val="00310D1C"/>
    <w:rsid w:val="003126D8"/>
    <w:rsid w:val="00315BEB"/>
    <w:rsid w:val="003173EA"/>
    <w:rsid w:val="00321389"/>
    <w:rsid w:val="003214F3"/>
    <w:rsid w:val="00321802"/>
    <w:rsid w:val="00327CFA"/>
    <w:rsid w:val="00330A0C"/>
    <w:rsid w:val="00331B83"/>
    <w:rsid w:val="003341DA"/>
    <w:rsid w:val="00334EB0"/>
    <w:rsid w:val="003372C8"/>
    <w:rsid w:val="00337E51"/>
    <w:rsid w:val="003401B1"/>
    <w:rsid w:val="0034143F"/>
    <w:rsid w:val="003418F7"/>
    <w:rsid w:val="00344BB3"/>
    <w:rsid w:val="003460FB"/>
    <w:rsid w:val="003464FE"/>
    <w:rsid w:val="003466B5"/>
    <w:rsid w:val="00346E9E"/>
    <w:rsid w:val="0034788D"/>
    <w:rsid w:val="003514D5"/>
    <w:rsid w:val="00351DF9"/>
    <w:rsid w:val="00353318"/>
    <w:rsid w:val="00354109"/>
    <w:rsid w:val="00357429"/>
    <w:rsid w:val="00357955"/>
    <w:rsid w:val="00363BA8"/>
    <w:rsid w:val="00365700"/>
    <w:rsid w:val="00370C8A"/>
    <w:rsid w:val="00376487"/>
    <w:rsid w:val="003770CD"/>
    <w:rsid w:val="00377185"/>
    <w:rsid w:val="00377A53"/>
    <w:rsid w:val="00380750"/>
    <w:rsid w:val="003820E2"/>
    <w:rsid w:val="0038416E"/>
    <w:rsid w:val="0039029E"/>
    <w:rsid w:val="00390B33"/>
    <w:rsid w:val="00391926"/>
    <w:rsid w:val="003931FE"/>
    <w:rsid w:val="0039525C"/>
    <w:rsid w:val="00397FBC"/>
    <w:rsid w:val="003A185D"/>
    <w:rsid w:val="003A1BAA"/>
    <w:rsid w:val="003A241E"/>
    <w:rsid w:val="003A5D40"/>
    <w:rsid w:val="003A6315"/>
    <w:rsid w:val="003A6D0A"/>
    <w:rsid w:val="003A71DF"/>
    <w:rsid w:val="003B2AAE"/>
    <w:rsid w:val="003B2B8C"/>
    <w:rsid w:val="003B3591"/>
    <w:rsid w:val="003B3B7B"/>
    <w:rsid w:val="003B5C5A"/>
    <w:rsid w:val="003B69BA"/>
    <w:rsid w:val="003C13D4"/>
    <w:rsid w:val="003C5D8E"/>
    <w:rsid w:val="003C6234"/>
    <w:rsid w:val="003D335F"/>
    <w:rsid w:val="003D5BFB"/>
    <w:rsid w:val="003E1843"/>
    <w:rsid w:val="003E18D1"/>
    <w:rsid w:val="003E3126"/>
    <w:rsid w:val="003E3F25"/>
    <w:rsid w:val="003E400C"/>
    <w:rsid w:val="003E45B8"/>
    <w:rsid w:val="003E49DD"/>
    <w:rsid w:val="003E52D3"/>
    <w:rsid w:val="003E5659"/>
    <w:rsid w:val="003E606A"/>
    <w:rsid w:val="003E6AC5"/>
    <w:rsid w:val="003F04A0"/>
    <w:rsid w:val="003F0C38"/>
    <w:rsid w:val="003F1130"/>
    <w:rsid w:val="003F1E15"/>
    <w:rsid w:val="003F31E7"/>
    <w:rsid w:val="003F39C0"/>
    <w:rsid w:val="003F3F29"/>
    <w:rsid w:val="003F4D8B"/>
    <w:rsid w:val="003F4F9C"/>
    <w:rsid w:val="003F54FF"/>
    <w:rsid w:val="003F560C"/>
    <w:rsid w:val="00400A0E"/>
    <w:rsid w:val="004015C5"/>
    <w:rsid w:val="00401B7E"/>
    <w:rsid w:val="004026D8"/>
    <w:rsid w:val="00402ACA"/>
    <w:rsid w:val="00403863"/>
    <w:rsid w:val="00405204"/>
    <w:rsid w:val="00406A50"/>
    <w:rsid w:val="00411B31"/>
    <w:rsid w:val="00412C08"/>
    <w:rsid w:val="00413541"/>
    <w:rsid w:val="0041392F"/>
    <w:rsid w:val="00416886"/>
    <w:rsid w:val="00417455"/>
    <w:rsid w:val="00421660"/>
    <w:rsid w:val="00421A0B"/>
    <w:rsid w:val="0042200C"/>
    <w:rsid w:val="0042420E"/>
    <w:rsid w:val="00424540"/>
    <w:rsid w:val="00425069"/>
    <w:rsid w:val="00425252"/>
    <w:rsid w:val="00425612"/>
    <w:rsid w:val="004257C4"/>
    <w:rsid w:val="00425AAD"/>
    <w:rsid w:val="00426BBE"/>
    <w:rsid w:val="00430780"/>
    <w:rsid w:val="0043093C"/>
    <w:rsid w:val="0043119B"/>
    <w:rsid w:val="00432444"/>
    <w:rsid w:val="00435F0C"/>
    <w:rsid w:val="00436298"/>
    <w:rsid w:val="00436326"/>
    <w:rsid w:val="00436B4D"/>
    <w:rsid w:val="00437EF9"/>
    <w:rsid w:val="00440CFA"/>
    <w:rsid w:val="0044165F"/>
    <w:rsid w:val="00441B11"/>
    <w:rsid w:val="004423F3"/>
    <w:rsid w:val="00442623"/>
    <w:rsid w:val="00442CA7"/>
    <w:rsid w:val="004465A3"/>
    <w:rsid w:val="00446804"/>
    <w:rsid w:val="00446F0C"/>
    <w:rsid w:val="00451B43"/>
    <w:rsid w:val="00451F57"/>
    <w:rsid w:val="00452FEB"/>
    <w:rsid w:val="00456FE6"/>
    <w:rsid w:val="0045791A"/>
    <w:rsid w:val="00461C49"/>
    <w:rsid w:val="0046378B"/>
    <w:rsid w:val="00463F29"/>
    <w:rsid w:val="00466B7E"/>
    <w:rsid w:val="00466C28"/>
    <w:rsid w:val="004704AC"/>
    <w:rsid w:val="004708BE"/>
    <w:rsid w:val="00471539"/>
    <w:rsid w:val="00472B85"/>
    <w:rsid w:val="004755EE"/>
    <w:rsid w:val="00475BCF"/>
    <w:rsid w:val="00480B35"/>
    <w:rsid w:val="0048174E"/>
    <w:rsid w:val="00481AD7"/>
    <w:rsid w:val="0048285B"/>
    <w:rsid w:val="00484339"/>
    <w:rsid w:val="00484EAA"/>
    <w:rsid w:val="0048586D"/>
    <w:rsid w:val="00485CE4"/>
    <w:rsid w:val="00487EE0"/>
    <w:rsid w:val="00491B8D"/>
    <w:rsid w:val="00491DC7"/>
    <w:rsid w:val="00493E50"/>
    <w:rsid w:val="0049416B"/>
    <w:rsid w:val="00495420"/>
    <w:rsid w:val="00495AA0"/>
    <w:rsid w:val="004A0069"/>
    <w:rsid w:val="004A0E6C"/>
    <w:rsid w:val="004A16E8"/>
    <w:rsid w:val="004A2D65"/>
    <w:rsid w:val="004A5CEB"/>
    <w:rsid w:val="004B15CE"/>
    <w:rsid w:val="004B2D65"/>
    <w:rsid w:val="004B2F4B"/>
    <w:rsid w:val="004B4522"/>
    <w:rsid w:val="004B4D4A"/>
    <w:rsid w:val="004B5298"/>
    <w:rsid w:val="004B6723"/>
    <w:rsid w:val="004B7047"/>
    <w:rsid w:val="004C10FB"/>
    <w:rsid w:val="004C1197"/>
    <w:rsid w:val="004C2779"/>
    <w:rsid w:val="004C2E84"/>
    <w:rsid w:val="004C336A"/>
    <w:rsid w:val="004C4151"/>
    <w:rsid w:val="004D12B0"/>
    <w:rsid w:val="004D1521"/>
    <w:rsid w:val="004D19D9"/>
    <w:rsid w:val="004D2CBB"/>
    <w:rsid w:val="004D4B9A"/>
    <w:rsid w:val="004D57E9"/>
    <w:rsid w:val="004D5C50"/>
    <w:rsid w:val="004D656C"/>
    <w:rsid w:val="004D6DD4"/>
    <w:rsid w:val="004E4087"/>
    <w:rsid w:val="004E4732"/>
    <w:rsid w:val="004E4E04"/>
    <w:rsid w:val="004E62BB"/>
    <w:rsid w:val="004E6E0E"/>
    <w:rsid w:val="004E7243"/>
    <w:rsid w:val="004F169B"/>
    <w:rsid w:val="004F244C"/>
    <w:rsid w:val="004F3F09"/>
    <w:rsid w:val="004F4033"/>
    <w:rsid w:val="004F4B7E"/>
    <w:rsid w:val="004F67CF"/>
    <w:rsid w:val="004F7794"/>
    <w:rsid w:val="00502F74"/>
    <w:rsid w:val="00503559"/>
    <w:rsid w:val="005036C5"/>
    <w:rsid w:val="0050382E"/>
    <w:rsid w:val="00506A41"/>
    <w:rsid w:val="00510A4C"/>
    <w:rsid w:val="00511391"/>
    <w:rsid w:val="005131A3"/>
    <w:rsid w:val="005166E6"/>
    <w:rsid w:val="00516869"/>
    <w:rsid w:val="00517251"/>
    <w:rsid w:val="00517E1A"/>
    <w:rsid w:val="005205DA"/>
    <w:rsid w:val="00520A66"/>
    <w:rsid w:val="00521515"/>
    <w:rsid w:val="00525064"/>
    <w:rsid w:val="00530782"/>
    <w:rsid w:val="00530AE6"/>
    <w:rsid w:val="00531A56"/>
    <w:rsid w:val="005326ED"/>
    <w:rsid w:val="00533B00"/>
    <w:rsid w:val="00535C78"/>
    <w:rsid w:val="00536399"/>
    <w:rsid w:val="00536AAE"/>
    <w:rsid w:val="00540867"/>
    <w:rsid w:val="005409B0"/>
    <w:rsid w:val="005436B9"/>
    <w:rsid w:val="00546A04"/>
    <w:rsid w:val="0054788E"/>
    <w:rsid w:val="005500F0"/>
    <w:rsid w:val="00550E29"/>
    <w:rsid w:val="00551CBD"/>
    <w:rsid w:val="00552F34"/>
    <w:rsid w:val="00553579"/>
    <w:rsid w:val="00553D24"/>
    <w:rsid w:val="0055764C"/>
    <w:rsid w:val="0055787D"/>
    <w:rsid w:val="00557FAC"/>
    <w:rsid w:val="00560574"/>
    <w:rsid w:val="00561C97"/>
    <w:rsid w:val="00564B9C"/>
    <w:rsid w:val="00565C0C"/>
    <w:rsid w:val="00567BAF"/>
    <w:rsid w:val="00570F75"/>
    <w:rsid w:val="00571CA6"/>
    <w:rsid w:val="0057294F"/>
    <w:rsid w:val="0057344C"/>
    <w:rsid w:val="005746DE"/>
    <w:rsid w:val="00581688"/>
    <w:rsid w:val="00582D9E"/>
    <w:rsid w:val="00583F5F"/>
    <w:rsid w:val="00584158"/>
    <w:rsid w:val="00584D27"/>
    <w:rsid w:val="00586424"/>
    <w:rsid w:val="0059075A"/>
    <w:rsid w:val="0059198D"/>
    <w:rsid w:val="0059438C"/>
    <w:rsid w:val="0059489C"/>
    <w:rsid w:val="005954C7"/>
    <w:rsid w:val="005976AE"/>
    <w:rsid w:val="005A0303"/>
    <w:rsid w:val="005A1955"/>
    <w:rsid w:val="005A25E9"/>
    <w:rsid w:val="005A4E75"/>
    <w:rsid w:val="005A54F6"/>
    <w:rsid w:val="005A5E84"/>
    <w:rsid w:val="005A650B"/>
    <w:rsid w:val="005A6933"/>
    <w:rsid w:val="005A7012"/>
    <w:rsid w:val="005B2019"/>
    <w:rsid w:val="005B26A7"/>
    <w:rsid w:val="005B2979"/>
    <w:rsid w:val="005B2DA8"/>
    <w:rsid w:val="005C018D"/>
    <w:rsid w:val="005C29B1"/>
    <w:rsid w:val="005C3A89"/>
    <w:rsid w:val="005C4268"/>
    <w:rsid w:val="005C5190"/>
    <w:rsid w:val="005C5485"/>
    <w:rsid w:val="005C731A"/>
    <w:rsid w:val="005D3538"/>
    <w:rsid w:val="005D50C8"/>
    <w:rsid w:val="005D51B7"/>
    <w:rsid w:val="005E2DCE"/>
    <w:rsid w:val="005E6DB2"/>
    <w:rsid w:val="005F0A7E"/>
    <w:rsid w:val="005F58BE"/>
    <w:rsid w:val="00602D1B"/>
    <w:rsid w:val="0060347D"/>
    <w:rsid w:val="00607C98"/>
    <w:rsid w:val="0061029E"/>
    <w:rsid w:val="006122BF"/>
    <w:rsid w:val="00614983"/>
    <w:rsid w:val="00614A95"/>
    <w:rsid w:val="00622956"/>
    <w:rsid w:val="00631201"/>
    <w:rsid w:val="00632A88"/>
    <w:rsid w:val="00632ED4"/>
    <w:rsid w:val="00634C77"/>
    <w:rsid w:val="00637A21"/>
    <w:rsid w:val="00641E55"/>
    <w:rsid w:val="00641F1C"/>
    <w:rsid w:val="006449B4"/>
    <w:rsid w:val="0065159D"/>
    <w:rsid w:val="006517A2"/>
    <w:rsid w:val="006524F0"/>
    <w:rsid w:val="00654B15"/>
    <w:rsid w:val="00655CCA"/>
    <w:rsid w:val="00656DCC"/>
    <w:rsid w:val="00660CD6"/>
    <w:rsid w:val="006636D8"/>
    <w:rsid w:val="00663752"/>
    <w:rsid w:val="0066425F"/>
    <w:rsid w:val="006656D1"/>
    <w:rsid w:val="00666C41"/>
    <w:rsid w:val="00666D6D"/>
    <w:rsid w:val="006673B0"/>
    <w:rsid w:val="00670C2B"/>
    <w:rsid w:val="006732F1"/>
    <w:rsid w:val="00674ED8"/>
    <w:rsid w:val="00674EF9"/>
    <w:rsid w:val="006763CB"/>
    <w:rsid w:val="00677125"/>
    <w:rsid w:val="00682769"/>
    <w:rsid w:val="006858DD"/>
    <w:rsid w:val="00685D45"/>
    <w:rsid w:val="00690231"/>
    <w:rsid w:val="00692D5A"/>
    <w:rsid w:val="0069398C"/>
    <w:rsid w:val="00695840"/>
    <w:rsid w:val="00695EB3"/>
    <w:rsid w:val="0069621F"/>
    <w:rsid w:val="00696548"/>
    <w:rsid w:val="00697F02"/>
    <w:rsid w:val="006A0895"/>
    <w:rsid w:val="006A225E"/>
    <w:rsid w:val="006A2A5D"/>
    <w:rsid w:val="006A5AD3"/>
    <w:rsid w:val="006A64C7"/>
    <w:rsid w:val="006A71A3"/>
    <w:rsid w:val="006B1486"/>
    <w:rsid w:val="006B3608"/>
    <w:rsid w:val="006B3C11"/>
    <w:rsid w:val="006B547B"/>
    <w:rsid w:val="006B6378"/>
    <w:rsid w:val="006C2670"/>
    <w:rsid w:val="006C2B2A"/>
    <w:rsid w:val="006C582C"/>
    <w:rsid w:val="006C7436"/>
    <w:rsid w:val="006C7E3E"/>
    <w:rsid w:val="006D1A7C"/>
    <w:rsid w:val="006D2EAC"/>
    <w:rsid w:val="006D311B"/>
    <w:rsid w:val="006D4089"/>
    <w:rsid w:val="006D4676"/>
    <w:rsid w:val="006E0B7B"/>
    <w:rsid w:val="006E1F74"/>
    <w:rsid w:val="006E4CCB"/>
    <w:rsid w:val="006F0616"/>
    <w:rsid w:val="006F5E8A"/>
    <w:rsid w:val="006F6E41"/>
    <w:rsid w:val="006F7343"/>
    <w:rsid w:val="006F7D3F"/>
    <w:rsid w:val="007006C8"/>
    <w:rsid w:val="00700D46"/>
    <w:rsid w:val="00701177"/>
    <w:rsid w:val="00701885"/>
    <w:rsid w:val="00701E18"/>
    <w:rsid w:val="0070699D"/>
    <w:rsid w:val="00707721"/>
    <w:rsid w:val="00710048"/>
    <w:rsid w:val="00711FFC"/>
    <w:rsid w:val="007137D4"/>
    <w:rsid w:val="007138EA"/>
    <w:rsid w:val="00715014"/>
    <w:rsid w:val="007165F2"/>
    <w:rsid w:val="00720EE8"/>
    <w:rsid w:val="00721947"/>
    <w:rsid w:val="00722CE8"/>
    <w:rsid w:val="00724D34"/>
    <w:rsid w:val="0072523A"/>
    <w:rsid w:val="00726AF7"/>
    <w:rsid w:val="00733CDE"/>
    <w:rsid w:val="00737440"/>
    <w:rsid w:val="00737F9C"/>
    <w:rsid w:val="00740688"/>
    <w:rsid w:val="007408B2"/>
    <w:rsid w:val="00740E07"/>
    <w:rsid w:val="00741EA3"/>
    <w:rsid w:val="0074413F"/>
    <w:rsid w:val="0074515C"/>
    <w:rsid w:val="00746270"/>
    <w:rsid w:val="00750B06"/>
    <w:rsid w:val="00754F2A"/>
    <w:rsid w:val="00755742"/>
    <w:rsid w:val="0075718A"/>
    <w:rsid w:val="0076024B"/>
    <w:rsid w:val="00760BDD"/>
    <w:rsid w:val="00761F10"/>
    <w:rsid w:val="0076213A"/>
    <w:rsid w:val="00762AC6"/>
    <w:rsid w:val="00764509"/>
    <w:rsid w:val="00765580"/>
    <w:rsid w:val="00766287"/>
    <w:rsid w:val="00766FFF"/>
    <w:rsid w:val="00771901"/>
    <w:rsid w:val="007720BC"/>
    <w:rsid w:val="00776029"/>
    <w:rsid w:val="00776D3A"/>
    <w:rsid w:val="0078293E"/>
    <w:rsid w:val="00782955"/>
    <w:rsid w:val="00783022"/>
    <w:rsid w:val="007869A8"/>
    <w:rsid w:val="00790DD8"/>
    <w:rsid w:val="007912A9"/>
    <w:rsid w:val="007912C2"/>
    <w:rsid w:val="007936B2"/>
    <w:rsid w:val="00793A38"/>
    <w:rsid w:val="00795C3A"/>
    <w:rsid w:val="00797EEB"/>
    <w:rsid w:val="007A1582"/>
    <w:rsid w:val="007A257F"/>
    <w:rsid w:val="007A5725"/>
    <w:rsid w:val="007A7D8E"/>
    <w:rsid w:val="007B13C6"/>
    <w:rsid w:val="007B1E0E"/>
    <w:rsid w:val="007B3D03"/>
    <w:rsid w:val="007B5A4E"/>
    <w:rsid w:val="007B5BE4"/>
    <w:rsid w:val="007C14BE"/>
    <w:rsid w:val="007C14DC"/>
    <w:rsid w:val="007C29FA"/>
    <w:rsid w:val="007C2A4F"/>
    <w:rsid w:val="007C47F3"/>
    <w:rsid w:val="007C5E62"/>
    <w:rsid w:val="007D0C7E"/>
    <w:rsid w:val="007D2A2B"/>
    <w:rsid w:val="007D3E86"/>
    <w:rsid w:val="007D6BC0"/>
    <w:rsid w:val="007D6D1D"/>
    <w:rsid w:val="007E01CD"/>
    <w:rsid w:val="007E0C8F"/>
    <w:rsid w:val="007E1110"/>
    <w:rsid w:val="007E1572"/>
    <w:rsid w:val="007E1B4D"/>
    <w:rsid w:val="007F023D"/>
    <w:rsid w:val="007F0433"/>
    <w:rsid w:val="007F0772"/>
    <w:rsid w:val="007F10C1"/>
    <w:rsid w:val="007F37F4"/>
    <w:rsid w:val="007F473F"/>
    <w:rsid w:val="007F6BD6"/>
    <w:rsid w:val="00800E9A"/>
    <w:rsid w:val="008015CD"/>
    <w:rsid w:val="008041D4"/>
    <w:rsid w:val="00804B2C"/>
    <w:rsid w:val="008061BA"/>
    <w:rsid w:val="00806924"/>
    <w:rsid w:val="00806BC5"/>
    <w:rsid w:val="00810659"/>
    <w:rsid w:val="00810D4E"/>
    <w:rsid w:val="008121F3"/>
    <w:rsid w:val="008134F1"/>
    <w:rsid w:val="00814F6E"/>
    <w:rsid w:val="00815DA2"/>
    <w:rsid w:val="008169EE"/>
    <w:rsid w:val="00816BA9"/>
    <w:rsid w:val="0081751B"/>
    <w:rsid w:val="00817E4A"/>
    <w:rsid w:val="00821C12"/>
    <w:rsid w:val="00822685"/>
    <w:rsid w:val="008229A2"/>
    <w:rsid w:val="00823B91"/>
    <w:rsid w:val="00824395"/>
    <w:rsid w:val="00825242"/>
    <w:rsid w:val="00830F77"/>
    <w:rsid w:val="00831ADB"/>
    <w:rsid w:val="00832442"/>
    <w:rsid w:val="00834424"/>
    <w:rsid w:val="00834B24"/>
    <w:rsid w:val="0083503A"/>
    <w:rsid w:val="00835B90"/>
    <w:rsid w:val="00836B7E"/>
    <w:rsid w:val="00844FE0"/>
    <w:rsid w:val="00845780"/>
    <w:rsid w:val="00845B20"/>
    <w:rsid w:val="008513EF"/>
    <w:rsid w:val="00851C97"/>
    <w:rsid w:val="00853DA6"/>
    <w:rsid w:val="0085733A"/>
    <w:rsid w:val="00857D4E"/>
    <w:rsid w:val="00860355"/>
    <w:rsid w:val="008607CD"/>
    <w:rsid w:val="008635AF"/>
    <w:rsid w:val="00864552"/>
    <w:rsid w:val="00866452"/>
    <w:rsid w:val="00866F6B"/>
    <w:rsid w:val="008670F6"/>
    <w:rsid w:val="00873CC4"/>
    <w:rsid w:val="00874FD9"/>
    <w:rsid w:val="0087595D"/>
    <w:rsid w:val="0087780C"/>
    <w:rsid w:val="00877BB9"/>
    <w:rsid w:val="00880A80"/>
    <w:rsid w:val="00881C5F"/>
    <w:rsid w:val="008833A8"/>
    <w:rsid w:val="0088362B"/>
    <w:rsid w:val="00885673"/>
    <w:rsid w:val="008856D4"/>
    <w:rsid w:val="00886EF1"/>
    <w:rsid w:val="00892002"/>
    <w:rsid w:val="00892EEB"/>
    <w:rsid w:val="0089388F"/>
    <w:rsid w:val="008954B6"/>
    <w:rsid w:val="00895969"/>
    <w:rsid w:val="00896D0B"/>
    <w:rsid w:val="00897708"/>
    <w:rsid w:val="008A14D3"/>
    <w:rsid w:val="008A1DDD"/>
    <w:rsid w:val="008A2FF9"/>
    <w:rsid w:val="008A40C1"/>
    <w:rsid w:val="008A4EE6"/>
    <w:rsid w:val="008A65B1"/>
    <w:rsid w:val="008B046C"/>
    <w:rsid w:val="008B0581"/>
    <w:rsid w:val="008B18A8"/>
    <w:rsid w:val="008B7C66"/>
    <w:rsid w:val="008C0C21"/>
    <w:rsid w:val="008C318E"/>
    <w:rsid w:val="008C460B"/>
    <w:rsid w:val="008D1225"/>
    <w:rsid w:val="008D139D"/>
    <w:rsid w:val="008D2836"/>
    <w:rsid w:val="008D53D2"/>
    <w:rsid w:val="008D5957"/>
    <w:rsid w:val="008D6B4E"/>
    <w:rsid w:val="008D6CD0"/>
    <w:rsid w:val="008D6E10"/>
    <w:rsid w:val="008D6EFC"/>
    <w:rsid w:val="008D7FE6"/>
    <w:rsid w:val="008E2071"/>
    <w:rsid w:val="008E2AC5"/>
    <w:rsid w:val="008E3130"/>
    <w:rsid w:val="008E4821"/>
    <w:rsid w:val="008E55A8"/>
    <w:rsid w:val="008E7BCE"/>
    <w:rsid w:val="008F289B"/>
    <w:rsid w:val="008F2E79"/>
    <w:rsid w:val="008F378F"/>
    <w:rsid w:val="008F3CC1"/>
    <w:rsid w:val="008F7511"/>
    <w:rsid w:val="009013EB"/>
    <w:rsid w:val="009017AF"/>
    <w:rsid w:val="009017F0"/>
    <w:rsid w:val="00912302"/>
    <w:rsid w:val="009133CD"/>
    <w:rsid w:val="00914C64"/>
    <w:rsid w:val="0091577D"/>
    <w:rsid w:val="00915CA7"/>
    <w:rsid w:val="00916699"/>
    <w:rsid w:val="009166AE"/>
    <w:rsid w:val="009215DB"/>
    <w:rsid w:val="00922082"/>
    <w:rsid w:val="00923E8C"/>
    <w:rsid w:val="00924DE9"/>
    <w:rsid w:val="009250A3"/>
    <w:rsid w:val="0092613A"/>
    <w:rsid w:val="00926D9E"/>
    <w:rsid w:val="00931F20"/>
    <w:rsid w:val="0093366B"/>
    <w:rsid w:val="00934B8A"/>
    <w:rsid w:val="009357CA"/>
    <w:rsid w:val="009417B2"/>
    <w:rsid w:val="00941F06"/>
    <w:rsid w:val="00945C5C"/>
    <w:rsid w:val="00946DE1"/>
    <w:rsid w:val="00947527"/>
    <w:rsid w:val="0095006E"/>
    <w:rsid w:val="009515AE"/>
    <w:rsid w:val="009537A3"/>
    <w:rsid w:val="00954433"/>
    <w:rsid w:val="00956600"/>
    <w:rsid w:val="0096019B"/>
    <w:rsid w:val="009617AF"/>
    <w:rsid w:val="0096353D"/>
    <w:rsid w:val="00964230"/>
    <w:rsid w:val="00964A30"/>
    <w:rsid w:val="00964A52"/>
    <w:rsid w:val="00966141"/>
    <w:rsid w:val="00970BDF"/>
    <w:rsid w:val="00970DB0"/>
    <w:rsid w:val="00972751"/>
    <w:rsid w:val="00980872"/>
    <w:rsid w:val="009817A7"/>
    <w:rsid w:val="00981DC2"/>
    <w:rsid w:val="00984447"/>
    <w:rsid w:val="009848AF"/>
    <w:rsid w:val="00984FEC"/>
    <w:rsid w:val="00990A3B"/>
    <w:rsid w:val="00990C5C"/>
    <w:rsid w:val="009919F4"/>
    <w:rsid w:val="00991E2A"/>
    <w:rsid w:val="00992B99"/>
    <w:rsid w:val="0099318D"/>
    <w:rsid w:val="00994660"/>
    <w:rsid w:val="0099493C"/>
    <w:rsid w:val="00994D41"/>
    <w:rsid w:val="0099516D"/>
    <w:rsid w:val="00995C61"/>
    <w:rsid w:val="009A039E"/>
    <w:rsid w:val="009A45EC"/>
    <w:rsid w:val="009A51C8"/>
    <w:rsid w:val="009A54B2"/>
    <w:rsid w:val="009B1E00"/>
    <w:rsid w:val="009B2818"/>
    <w:rsid w:val="009B2CF7"/>
    <w:rsid w:val="009B57F2"/>
    <w:rsid w:val="009B6B2A"/>
    <w:rsid w:val="009B6F2E"/>
    <w:rsid w:val="009B7486"/>
    <w:rsid w:val="009C0C4A"/>
    <w:rsid w:val="009C2A44"/>
    <w:rsid w:val="009C2FFE"/>
    <w:rsid w:val="009C379F"/>
    <w:rsid w:val="009C6627"/>
    <w:rsid w:val="009D09DD"/>
    <w:rsid w:val="009D1E3C"/>
    <w:rsid w:val="009D2872"/>
    <w:rsid w:val="009D2C81"/>
    <w:rsid w:val="009D3DB8"/>
    <w:rsid w:val="009D3F32"/>
    <w:rsid w:val="009D46FC"/>
    <w:rsid w:val="009D5483"/>
    <w:rsid w:val="009D5970"/>
    <w:rsid w:val="009E0AB9"/>
    <w:rsid w:val="009E232D"/>
    <w:rsid w:val="009E5362"/>
    <w:rsid w:val="009E55CA"/>
    <w:rsid w:val="009E5C17"/>
    <w:rsid w:val="009F025D"/>
    <w:rsid w:val="009F0F15"/>
    <w:rsid w:val="009F192F"/>
    <w:rsid w:val="009F19C7"/>
    <w:rsid w:val="009F5780"/>
    <w:rsid w:val="009F57CD"/>
    <w:rsid w:val="009F6194"/>
    <w:rsid w:val="009F6AFA"/>
    <w:rsid w:val="009F7C81"/>
    <w:rsid w:val="00A05FE5"/>
    <w:rsid w:val="00A07B18"/>
    <w:rsid w:val="00A10444"/>
    <w:rsid w:val="00A10644"/>
    <w:rsid w:val="00A137E3"/>
    <w:rsid w:val="00A13999"/>
    <w:rsid w:val="00A150F9"/>
    <w:rsid w:val="00A17816"/>
    <w:rsid w:val="00A178BE"/>
    <w:rsid w:val="00A202EE"/>
    <w:rsid w:val="00A21B0A"/>
    <w:rsid w:val="00A22512"/>
    <w:rsid w:val="00A23113"/>
    <w:rsid w:val="00A25C8A"/>
    <w:rsid w:val="00A27BBA"/>
    <w:rsid w:val="00A306A3"/>
    <w:rsid w:val="00A30768"/>
    <w:rsid w:val="00A316F3"/>
    <w:rsid w:val="00A33460"/>
    <w:rsid w:val="00A337DC"/>
    <w:rsid w:val="00A3391D"/>
    <w:rsid w:val="00A36B90"/>
    <w:rsid w:val="00A420B3"/>
    <w:rsid w:val="00A4223C"/>
    <w:rsid w:val="00A4522C"/>
    <w:rsid w:val="00A5031C"/>
    <w:rsid w:val="00A503C6"/>
    <w:rsid w:val="00A5073A"/>
    <w:rsid w:val="00A50D1C"/>
    <w:rsid w:val="00A52E6A"/>
    <w:rsid w:val="00A52FEC"/>
    <w:rsid w:val="00A534B9"/>
    <w:rsid w:val="00A54A9F"/>
    <w:rsid w:val="00A557A0"/>
    <w:rsid w:val="00A55E06"/>
    <w:rsid w:val="00A56ABD"/>
    <w:rsid w:val="00A579F6"/>
    <w:rsid w:val="00A60AE0"/>
    <w:rsid w:val="00A60BCE"/>
    <w:rsid w:val="00A63501"/>
    <w:rsid w:val="00A67C5F"/>
    <w:rsid w:val="00A67E15"/>
    <w:rsid w:val="00A702B2"/>
    <w:rsid w:val="00A72A01"/>
    <w:rsid w:val="00A746B3"/>
    <w:rsid w:val="00A75D38"/>
    <w:rsid w:val="00A7743C"/>
    <w:rsid w:val="00A77C7E"/>
    <w:rsid w:val="00A80743"/>
    <w:rsid w:val="00A80919"/>
    <w:rsid w:val="00A834B2"/>
    <w:rsid w:val="00A85A6C"/>
    <w:rsid w:val="00A85D68"/>
    <w:rsid w:val="00A865B2"/>
    <w:rsid w:val="00A866CD"/>
    <w:rsid w:val="00A86739"/>
    <w:rsid w:val="00A87C7C"/>
    <w:rsid w:val="00A93B41"/>
    <w:rsid w:val="00A947E1"/>
    <w:rsid w:val="00A94FD0"/>
    <w:rsid w:val="00A95157"/>
    <w:rsid w:val="00AA1162"/>
    <w:rsid w:val="00AA168D"/>
    <w:rsid w:val="00AA39C7"/>
    <w:rsid w:val="00AB0BA7"/>
    <w:rsid w:val="00AB493E"/>
    <w:rsid w:val="00AB50A5"/>
    <w:rsid w:val="00AB65B4"/>
    <w:rsid w:val="00AB6E22"/>
    <w:rsid w:val="00AC0F72"/>
    <w:rsid w:val="00AC10B6"/>
    <w:rsid w:val="00AC2FAB"/>
    <w:rsid w:val="00AC325C"/>
    <w:rsid w:val="00AC32B9"/>
    <w:rsid w:val="00AC3952"/>
    <w:rsid w:val="00AC54EB"/>
    <w:rsid w:val="00AC67EA"/>
    <w:rsid w:val="00AD2834"/>
    <w:rsid w:val="00AD404D"/>
    <w:rsid w:val="00AD483C"/>
    <w:rsid w:val="00AD69D7"/>
    <w:rsid w:val="00AD6B1C"/>
    <w:rsid w:val="00AD75D6"/>
    <w:rsid w:val="00AE0F01"/>
    <w:rsid w:val="00AE4190"/>
    <w:rsid w:val="00AE5282"/>
    <w:rsid w:val="00AE5BAB"/>
    <w:rsid w:val="00AE63B3"/>
    <w:rsid w:val="00AE7D28"/>
    <w:rsid w:val="00AF1905"/>
    <w:rsid w:val="00AF6EE4"/>
    <w:rsid w:val="00B02124"/>
    <w:rsid w:val="00B02376"/>
    <w:rsid w:val="00B032EE"/>
    <w:rsid w:val="00B03532"/>
    <w:rsid w:val="00B115ED"/>
    <w:rsid w:val="00B154DF"/>
    <w:rsid w:val="00B16409"/>
    <w:rsid w:val="00B173AB"/>
    <w:rsid w:val="00B2081D"/>
    <w:rsid w:val="00B21A83"/>
    <w:rsid w:val="00B22133"/>
    <w:rsid w:val="00B22370"/>
    <w:rsid w:val="00B228AB"/>
    <w:rsid w:val="00B22A9C"/>
    <w:rsid w:val="00B22DDA"/>
    <w:rsid w:val="00B23F38"/>
    <w:rsid w:val="00B2485A"/>
    <w:rsid w:val="00B24FA6"/>
    <w:rsid w:val="00B25893"/>
    <w:rsid w:val="00B25CF2"/>
    <w:rsid w:val="00B261B4"/>
    <w:rsid w:val="00B2624F"/>
    <w:rsid w:val="00B35B75"/>
    <w:rsid w:val="00B35F38"/>
    <w:rsid w:val="00B36301"/>
    <w:rsid w:val="00B375FE"/>
    <w:rsid w:val="00B37707"/>
    <w:rsid w:val="00B408F0"/>
    <w:rsid w:val="00B40B35"/>
    <w:rsid w:val="00B42BD3"/>
    <w:rsid w:val="00B42F5F"/>
    <w:rsid w:val="00B4493A"/>
    <w:rsid w:val="00B47CD5"/>
    <w:rsid w:val="00B5163B"/>
    <w:rsid w:val="00B52A2B"/>
    <w:rsid w:val="00B54AC4"/>
    <w:rsid w:val="00B54C13"/>
    <w:rsid w:val="00B5586D"/>
    <w:rsid w:val="00B56DFC"/>
    <w:rsid w:val="00B5741F"/>
    <w:rsid w:val="00B57F6A"/>
    <w:rsid w:val="00B60C7A"/>
    <w:rsid w:val="00B625AE"/>
    <w:rsid w:val="00B6282F"/>
    <w:rsid w:val="00B639CA"/>
    <w:rsid w:val="00B65CE9"/>
    <w:rsid w:val="00B66328"/>
    <w:rsid w:val="00B72346"/>
    <w:rsid w:val="00B737A4"/>
    <w:rsid w:val="00B74D6C"/>
    <w:rsid w:val="00B7584F"/>
    <w:rsid w:val="00B806EE"/>
    <w:rsid w:val="00B81529"/>
    <w:rsid w:val="00B830AE"/>
    <w:rsid w:val="00B8313E"/>
    <w:rsid w:val="00B847CD"/>
    <w:rsid w:val="00B84E19"/>
    <w:rsid w:val="00B851AA"/>
    <w:rsid w:val="00B852F9"/>
    <w:rsid w:val="00B867EB"/>
    <w:rsid w:val="00B86932"/>
    <w:rsid w:val="00B869DE"/>
    <w:rsid w:val="00B86DEC"/>
    <w:rsid w:val="00B92B90"/>
    <w:rsid w:val="00B936C4"/>
    <w:rsid w:val="00B9386F"/>
    <w:rsid w:val="00B93A57"/>
    <w:rsid w:val="00B93CDB"/>
    <w:rsid w:val="00B9457C"/>
    <w:rsid w:val="00B965B2"/>
    <w:rsid w:val="00B96CAD"/>
    <w:rsid w:val="00B97990"/>
    <w:rsid w:val="00BA30F7"/>
    <w:rsid w:val="00BA5A82"/>
    <w:rsid w:val="00BA5E44"/>
    <w:rsid w:val="00BA6588"/>
    <w:rsid w:val="00BB0F19"/>
    <w:rsid w:val="00BB1D26"/>
    <w:rsid w:val="00BB28C2"/>
    <w:rsid w:val="00BB3107"/>
    <w:rsid w:val="00BB35F5"/>
    <w:rsid w:val="00BC05B2"/>
    <w:rsid w:val="00BC103B"/>
    <w:rsid w:val="00BC2558"/>
    <w:rsid w:val="00BC2A30"/>
    <w:rsid w:val="00BC6356"/>
    <w:rsid w:val="00BC72BE"/>
    <w:rsid w:val="00BC74C6"/>
    <w:rsid w:val="00BC7ADC"/>
    <w:rsid w:val="00BD0447"/>
    <w:rsid w:val="00BD20D6"/>
    <w:rsid w:val="00BD53CF"/>
    <w:rsid w:val="00BD5531"/>
    <w:rsid w:val="00BD6419"/>
    <w:rsid w:val="00BE1CDB"/>
    <w:rsid w:val="00BE5342"/>
    <w:rsid w:val="00BE65CF"/>
    <w:rsid w:val="00BE6F77"/>
    <w:rsid w:val="00BF17ED"/>
    <w:rsid w:val="00BF62C6"/>
    <w:rsid w:val="00BF65AD"/>
    <w:rsid w:val="00BF67EA"/>
    <w:rsid w:val="00BF7BEF"/>
    <w:rsid w:val="00C00E28"/>
    <w:rsid w:val="00C01801"/>
    <w:rsid w:val="00C02282"/>
    <w:rsid w:val="00C02C26"/>
    <w:rsid w:val="00C032A3"/>
    <w:rsid w:val="00C04502"/>
    <w:rsid w:val="00C054ED"/>
    <w:rsid w:val="00C0570D"/>
    <w:rsid w:val="00C0703E"/>
    <w:rsid w:val="00C1211E"/>
    <w:rsid w:val="00C12FD7"/>
    <w:rsid w:val="00C15FB4"/>
    <w:rsid w:val="00C17608"/>
    <w:rsid w:val="00C17A53"/>
    <w:rsid w:val="00C17B8A"/>
    <w:rsid w:val="00C22479"/>
    <w:rsid w:val="00C22E40"/>
    <w:rsid w:val="00C24304"/>
    <w:rsid w:val="00C273E2"/>
    <w:rsid w:val="00C30C26"/>
    <w:rsid w:val="00C313C1"/>
    <w:rsid w:val="00C34044"/>
    <w:rsid w:val="00C35AC0"/>
    <w:rsid w:val="00C41349"/>
    <w:rsid w:val="00C4196B"/>
    <w:rsid w:val="00C42DB0"/>
    <w:rsid w:val="00C4358C"/>
    <w:rsid w:val="00C44D41"/>
    <w:rsid w:val="00C45E93"/>
    <w:rsid w:val="00C46324"/>
    <w:rsid w:val="00C47D2D"/>
    <w:rsid w:val="00C51A7C"/>
    <w:rsid w:val="00C51AA1"/>
    <w:rsid w:val="00C52E25"/>
    <w:rsid w:val="00C53E55"/>
    <w:rsid w:val="00C53EAE"/>
    <w:rsid w:val="00C53FE8"/>
    <w:rsid w:val="00C56A9E"/>
    <w:rsid w:val="00C57286"/>
    <w:rsid w:val="00C604DC"/>
    <w:rsid w:val="00C62273"/>
    <w:rsid w:val="00C623F9"/>
    <w:rsid w:val="00C635B6"/>
    <w:rsid w:val="00C65BB4"/>
    <w:rsid w:val="00C66341"/>
    <w:rsid w:val="00C6684C"/>
    <w:rsid w:val="00C674A4"/>
    <w:rsid w:val="00C67590"/>
    <w:rsid w:val="00C67DF1"/>
    <w:rsid w:val="00C71F8E"/>
    <w:rsid w:val="00C81386"/>
    <w:rsid w:val="00C83586"/>
    <w:rsid w:val="00C84553"/>
    <w:rsid w:val="00C8559B"/>
    <w:rsid w:val="00C92558"/>
    <w:rsid w:val="00C94CC0"/>
    <w:rsid w:val="00C97BEF"/>
    <w:rsid w:val="00CA00A8"/>
    <w:rsid w:val="00CA4D9C"/>
    <w:rsid w:val="00CB297B"/>
    <w:rsid w:val="00CB33CD"/>
    <w:rsid w:val="00CB53FE"/>
    <w:rsid w:val="00CB6FF7"/>
    <w:rsid w:val="00CC2428"/>
    <w:rsid w:val="00CC2CB7"/>
    <w:rsid w:val="00CD0706"/>
    <w:rsid w:val="00CD1514"/>
    <w:rsid w:val="00CD2611"/>
    <w:rsid w:val="00CD44DB"/>
    <w:rsid w:val="00CD4EB7"/>
    <w:rsid w:val="00CE155C"/>
    <w:rsid w:val="00CE1882"/>
    <w:rsid w:val="00CE1946"/>
    <w:rsid w:val="00CE6494"/>
    <w:rsid w:val="00CF019E"/>
    <w:rsid w:val="00CF06A9"/>
    <w:rsid w:val="00CF1361"/>
    <w:rsid w:val="00CF1A04"/>
    <w:rsid w:val="00CF2775"/>
    <w:rsid w:val="00CF34A2"/>
    <w:rsid w:val="00CF3C95"/>
    <w:rsid w:val="00D01A51"/>
    <w:rsid w:val="00D02AC6"/>
    <w:rsid w:val="00D02C29"/>
    <w:rsid w:val="00D0542C"/>
    <w:rsid w:val="00D10A3A"/>
    <w:rsid w:val="00D122D0"/>
    <w:rsid w:val="00D12B3C"/>
    <w:rsid w:val="00D13127"/>
    <w:rsid w:val="00D14F36"/>
    <w:rsid w:val="00D24827"/>
    <w:rsid w:val="00D26E50"/>
    <w:rsid w:val="00D30B44"/>
    <w:rsid w:val="00D31287"/>
    <w:rsid w:val="00D313B4"/>
    <w:rsid w:val="00D32887"/>
    <w:rsid w:val="00D32D19"/>
    <w:rsid w:val="00D34987"/>
    <w:rsid w:val="00D34C2A"/>
    <w:rsid w:val="00D357F3"/>
    <w:rsid w:val="00D40858"/>
    <w:rsid w:val="00D413FC"/>
    <w:rsid w:val="00D420FA"/>
    <w:rsid w:val="00D422AF"/>
    <w:rsid w:val="00D43390"/>
    <w:rsid w:val="00D460E6"/>
    <w:rsid w:val="00D4783D"/>
    <w:rsid w:val="00D479C3"/>
    <w:rsid w:val="00D50319"/>
    <w:rsid w:val="00D5124E"/>
    <w:rsid w:val="00D52D72"/>
    <w:rsid w:val="00D53A14"/>
    <w:rsid w:val="00D53CEF"/>
    <w:rsid w:val="00D563D7"/>
    <w:rsid w:val="00D5725A"/>
    <w:rsid w:val="00D608CB"/>
    <w:rsid w:val="00D609D2"/>
    <w:rsid w:val="00D619DB"/>
    <w:rsid w:val="00D61ED9"/>
    <w:rsid w:val="00D640F6"/>
    <w:rsid w:val="00D64C6F"/>
    <w:rsid w:val="00D67842"/>
    <w:rsid w:val="00D7503F"/>
    <w:rsid w:val="00D75EE5"/>
    <w:rsid w:val="00D814EE"/>
    <w:rsid w:val="00D8308E"/>
    <w:rsid w:val="00D83B0A"/>
    <w:rsid w:val="00D83BB9"/>
    <w:rsid w:val="00D8434B"/>
    <w:rsid w:val="00D848B6"/>
    <w:rsid w:val="00D85067"/>
    <w:rsid w:val="00D8558A"/>
    <w:rsid w:val="00D876D3"/>
    <w:rsid w:val="00D878D0"/>
    <w:rsid w:val="00D90FF2"/>
    <w:rsid w:val="00D95009"/>
    <w:rsid w:val="00DA0D2F"/>
    <w:rsid w:val="00DA13DB"/>
    <w:rsid w:val="00DA6377"/>
    <w:rsid w:val="00DA70A8"/>
    <w:rsid w:val="00DA78D2"/>
    <w:rsid w:val="00DB364F"/>
    <w:rsid w:val="00DB56CD"/>
    <w:rsid w:val="00DB68C7"/>
    <w:rsid w:val="00DC23AD"/>
    <w:rsid w:val="00DC34BD"/>
    <w:rsid w:val="00DC4D6D"/>
    <w:rsid w:val="00DC5102"/>
    <w:rsid w:val="00DC53B0"/>
    <w:rsid w:val="00DC66A4"/>
    <w:rsid w:val="00DC6B5F"/>
    <w:rsid w:val="00DC7DC6"/>
    <w:rsid w:val="00DD23FE"/>
    <w:rsid w:val="00DD30A5"/>
    <w:rsid w:val="00DD45AD"/>
    <w:rsid w:val="00DD5208"/>
    <w:rsid w:val="00DD6285"/>
    <w:rsid w:val="00DD6C9A"/>
    <w:rsid w:val="00DD6DDC"/>
    <w:rsid w:val="00DD7E4C"/>
    <w:rsid w:val="00DD7F8F"/>
    <w:rsid w:val="00DE1A11"/>
    <w:rsid w:val="00DE29F4"/>
    <w:rsid w:val="00DE34CD"/>
    <w:rsid w:val="00DE39FD"/>
    <w:rsid w:val="00DE3B1E"/>
    <w:rsid w:val="00DE47F7"/>
    <w:rsid w:val="00DE4DC0"/>
    <w:rsid w:val="00DE5243"/>
    <w:rsid w:val="00DE7514"/>
    <w:rsid w:val="00DF1289"/>
    <w:rsid w:val="00DF2663"/>
    <w:rsid w:val="00DF418A"/>
    <w:rsid w:val="00DF5B50"/>
    <w:rsid w:val="00DF63EB"/>
    <w:rsid w:val="00DF725A"/>
    <w:rsid w:val="00DF7504"/>
    <w:rsid w:val="00E0345B"/>
    <w:rsid w:val="00E0600E"/>
    <w:rsid w:val="00E11A7F"/>
    <w:rsid w:val="00E143B0"/>
    <w:rsid w:val="00E14930"/>
    <w:rsid w:val="00E14C3E"/>
    <w:rsid w:val="00E168C2"/>
    <w:rsid w:val="00E16C00"/>
    <w:rsid w:val="00E20311"/>
    <w:rsid w:val="00E241BF"/>
    <w:rsid w:val="00E24CEA"/>
    <w:rsid w:val="00E2758E"/>
    <w:rsid w:val="00E30D74"/>
    <w:rsid w:val="00E334FD"/>
    <w:rsid w:val="00E3423B"/>
    <w:rsid w:val="00E35246"/>
    <w:rsid w:val="00E35778"/>
    <w:rsid w:val="00E35AB0"/>
    <w:rsid w:val="00E35F75"/>
    <w:rsid w:val="00E409DD"/>
    <w:rsid w:val="00E418B8"/>
    <w:rsid w:val="00E4340B"/>
    <w:rsid w:val="00E446FE"/>
    <w:rsid w:val="00E51E21"/>
    <w:rsid w:val="00E52D70"/>
    <w:rsid w:val="00E53A54"/>
    <w:rsid w:val="00E5402A"/>
    <w:rsid w:val="00E54258"/>
    <w:rsid w:val="00E54943"/>
    <w:rsid w:val="00E54C7F"/>
    <w:rsid w:val="00E56F98"/>
    <w:rsid w:val="00E575DF"/>
    <w:rsid w:val="00E604C0"/>
    <w:rsid w:val="00E60C6A"/>
    <w:rsid w:val="00E614A2"/>
    <w:rsid w:val="00E61F12"/>
    <w:rsid w:val="00E6206D"/>
    <w:rsid w:val="00E63795"/>
    <w:rsid w:val="00E64B7B"/>
    <w:rsid w:val="00E65BF9"/>
    <w:rsid w:val="00E65CEB"/>
    <w:rsid w:val="00E676EC"/>
    <w:rsid w:val="00E703A3"/>
    <w:rsid w:val="00E71A32"/>
    <w:rsid w:val="00E7356B"/>
    <w:rsid w:val="00E73902"/>
    <w:rsid w:val="00E74ED1"/>
    <w:rsid w:val="00E753F3"/>
    <w:rsid w:val="00E75502"/>
    <w:rsid w:val="00E75541"/>
    <w:rsid w:val="00E7589D"/>
    <w:rsid w:val="00E77AEE"/>
    <w:rsid w:val="00E77DDF"/>
    <w:rsid w:val="00E80E3C"/>
    <w:rsid w:val="00E81D49"/>
    <w:rsid w:val="00E82552"/>
    <w:rsid w:val="00E83F76"/>
    <w:rsid w:val="00E86C35"/>
    <w:rsid w:val="00E8757B"/>
    <w:rsid w:val="00E92A18"/>
    <w:rsid w:val="00E93E8A"/>
    <w:rsid w:val="00E94C8C"/>
    <w:rsid w:val="00E9613D"/>
    <w:rsid w:val="00E96B96"/>
    <w:rsid w:val="00EA0B53"/>
    <w:rsid w:val="00EA1B8E"/>
    <w:rsid w:val="00EA2ABB"/>
    <w:rsid w:val="00EA3E2E"/>
    <w:rsid w:val="00EA4F6D"/>
    <w:rsid w:val="00EA5ABC"/>
    <w:rsid w:val="00EB17AE"/>
    <w:rsid w:val="00EB218E"/>
    <w:rsid w:val="00EB4194"/>
    <w:rsid w:val="00EB61E2"/>
    <w:rsid w:val="00EB78E0"/>
    <w:rsid w:val="00EC3A8B"/>
    <w:rsid w:val="00EC6728"/>
    <w:rsid w:val="00EC6B4A"/>
    <w:rsid w:val="00ED272F"/>
    <w:rsid w:val="00ED33F5"/>
    <w:rsid w:val="00ED37DC"/>
    <w:rsid w:val="00ED50AE"/>
    <w:rsid w:val="00ED5A4B"/>
    <w:rsid w:val="00ED66A3"/>
    <w:rsid w:val="00EE0806"/>
    <w:rsid w:val="00EE1B75"/>
    <w:rsid w:val="00EE1C50"/>
    <w:rsid w:val="00EE66AB"/>
    <w:rsid w:val="00EF12C8"/>
    <w:rsid w:val="00EF3354"/>
    <w:rsid w:val="00EF53D9"/>
    <w:rsid w:val="00EF5D89"/>
    <w:rsid w:val="00EF6801"/>
    <w:rsid w:val="00EF6EAF"/>
    <w:rsid w:val="00F009B6"/>
    <w:rsid w:val="00F0192B"/>
    <w:rsid w:val="00F01C18"/>
    <w:rsid w:val="00F02EAC"/>
    <w:rsid w:val="00F03087"/>
    <w:rsid w:val="00F032EF"/>
    <w:rsid w:val="00F04923"/>
    <w:rsid w:val="00F12D32"/>
    <w:rsid w:val="00F13C08"/>
    <w:rsid w:val="00F13D36"/>
    <w:rsid w:val="00F1539C"/>
    <w:rsid w:val="00F179F8"/>
    <w:rsid w:val="00F204B9"/>
    <w:rsid w:val="00F227D2"/>
    <w:rsid w:val="00F2344B"/>
    <w:rsid w:val="00F25B59"/>
    <w:rsid w:val="00F27AE2"/>
    <w:rsid w:val="00F30E5A"/>
    <w:rsid w:val="00F31C53"/>
    <w:rsid w:val="00F33C13"/>
    <w:rsid w:val="00F35F91"/>
    <w:rsid w:val="00F37E90"/>
    <w:rsid w:val="00F409A2"/>
    <w:rsid w:val="00F4101E"/>
    <w:rsid w:val="00F41ADA"/>
    <w:rsid w:val="00F426FD"/>
    <w:rsid w:val="00F50AC4"/>
    <w:rsid w:val="00F527E4"/>
    <w:rsid w:val="00F555DD"/>
    <w:rsid w:val="00F5691B"/>
    <w:rsid w:val="00F569CE"/>
    <w:rsid w:val="00F57173"/>
    <w:rsid w:val="00F613A0"/>
    <w:rsid w:val="00F61A8F"/>
    <w:rsid w:val="00F62D43"/>
    <w:rsid w:val="00F63A8F"/>
    <w:rsid w:val="00F63F39"/>
    <w:rsid w:val="00F663E3"/>
    <w:rsid w:val="00F711D8"/>
    <w:rsid w:val="00F800D9"/>
    <w:rsid w:val="00F817D1"/>
    <w:rsid w:val="00F838BF"/>
    <w:rsid w:val="00F85511"/>
    <w:rsid w:val="00F85BB7"/>
    <w:rsid w:val="00F87797"/>
    <w:rsid w:val="00F901AC"/>
    <w:rsid w:val="00F908FA"/>
    <w:rsid w:val="00F90F10"/>
    <w:rsid w:val="00F924AE"/>
    <w:rsid w:val="00F94490"/>
    <w:rsid w:val="00F94C44"/>
    <w:rsid w:val="00F956D7"/>
    <w:rsid w:val="00F9592E"/>
    <w:rsid w:val="00F969BB"/>
    <w:rsid w:val="00FA097F"/>
    <w:rsid w:val="00FA0EFB"/>
    <w:rsid w:val="00FA1BB9"/>
    <w:rsid w:val="00FA57B4"/>
    <w:rsid w:val="00FA6C8B"/>
    <w:rsid w:val="00FA77DF"/>
    <w:rsid w:val="00FB1600"/>
    <w:rsid w:val="00FB3865"/>
    <w:rsid w:val="00FB518B"/>
    <w:rsid w:val="00FB5AF7"/>
    <w:rsid w:val="00FB7F82"/>
    <w:rsid w:val="00FC050D"/>
    <w:rsid w:val="00FC0A2C"/>
    <w:rsid w:val="00FC15A3"/>
    <w:rsid w:val="00FC3297"/>
    <w:rsid w:val="00FC5331"/>
    <w:rsid w:val="00FC686E"/>
    <w:rsid w:val="00FC7B7E"/>
    <w:rsid w:val="00FD1BF5"/>
    <w:rsid w:val="00FD2232"/>
    <w:rsid w:val="00FD3985"/>
    <w:rsid w:val="00FD6393"/>
    <w:rsid w:val="00FD6499"/>
    <w:rsid w:val="00FD6611"/>
    <w:rsid w:val="00FD6F4E"/>
    <w:rsid w:val="00FE4CF0"/>
    <w:rsid w:val="00FE6866"/>
    <w:rsid w:val="00FE6B36"/>
    <w:rsid w:val="00FE6B53"/>
    <w:rsid w:val="00FF023D"/>
    <w:rsid w:val="00FF1803"/>
    <w:rsid w:val="00FF2927"/>
    <w:rsid w:val="00FF3B08"/>
    <w:rsid w:val="00FF3E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98DF6"/>
  <w15:chartTrackingRefBased/>
  <w15:docId w15:val="{CED414DF-A906-48A4-94BA-7DEB92415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48D"/>
  </w:style>
  <w:style w:type="paragraph" w:styleId="Heading3">
    <w:name w:val="heading 3"/>
    <w:basedOn w:val="Normal"/>
    <w:link w:val="Heading3Char"/>
    <w:uiPriority w:val="9"/>
    <w:qFormat/>
    <w:rsid w:val="001C16C6"/>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57294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F5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F5D89"/>
    <w:pPr>
      <w:widowControl w:val="0"/>
      <w:autoSpaceDE w:val="0"/>
      <w:autoSpaceDN w:val="0"/>
      <w:spacing w:after="0" w:line="240" w:lineRule="auto"/>
    </w:pPr>
    <w:rPr>
      <w:rFonts w:ascii="Times New Roman" w:eastAsia="Times New Roman" w:hAnsi="Times New Roman" w:cs="Times New Roman"/>
      <w:lang w:val="ro-RO"/>
    </w:rPr>
  </w:style>
  <w:style w:type="paragraph" w:styleId="ListParagraph">
    <w:name w:val="List Paragraph"/>
    <w:basedOn w:val="Normal"/>
    <w:uiPriority w:val="34"/>
    <w:qFormat/>
    <w:rsid w:val="00EF5D89"/>
    <w:pPr>
      <w:widowControl w:val="0"/>
      <w:autoSpaceDE w:val="0"/>
      <w:autoSpaceDN w:val="0"/>
      <w:spacing w:before="164" w:after="0" w:line="240" w:lineRule="auto"/>
      <w:ind w:left="4198" w:firstLine="3"/>
      <w:jc w:val="both"/>
    </w:pPr>
    <w:rPr>
      <w:rFonts w:ascii="Times New Roman" w:eastAsia="Times New Roman" w:hAnsi="Times New Roman" w:cs="Times New Roman"/>
      <w:lang w:val="ro-RO"/>
    </w:rPr>
  </w:style>
  <w:style w:type="character" w:styleId="Strong">
    <w:name w:val="Strong"/>
    <w:basedOn w:val="DefaultParagraphFont"/>
    <w:uiPriority w:val="22"/>
    <w:qFormat/>
    <w:rsid w:val="00F527E4"/>
    <w:rPr>
      <w:b/>
      <w:bCs/>
    </w:rPr>
  </w:style>
  <w:style w:type="character" w:styleId="CommentReference">
    <w:name w:val="annotation reference"/>
    <w:basedOn w:val="DefaultParagraphFont"/>
    <w:uiPriority w:val="99"/>
    <w:semiHidden/>
    <w:unhideWhenUsed/>
    <w:rsid w:val="00A178BE"/>
    <w:rPr>
      <w:sz w:val="16"/>
      <w:szCs w:val="16"/>
    </w:rPr>
  </w:style>
  <w:style w:type="paragraph" w:styleId="CommentText">
    <w:name w:val="annotation text"/>
    <w:basedOn w:val="Normal"/>
    <w:link w:val="CommentTextChar"/>
    <w:uiPriority w:val="99"/>
    <w:unhideWhenUsed/>
    <w:rsid w:val="00A178BE"/>
    <w:pPr>
      <w:spacing w:line="240" w:lineRule="auto"/>
    </w:pPr>
    <w:rPr>
      <w:sz w:val="20"/>
      <w:szCs w:val="20"/>
    </w:rPr>
  </w:style>
  <w:style w:type="character" w:customStyle="1" w:styleId="CommentTextChar">
    <w:name w:val="Comment Text Char"/>
    <w:basedOn w:val="DefaultParagraphFont"/>
    <w:link w:val="CommentText"/>
    <w:uiPriority w:val="99"/>
    <w:rsid w:val="00A178BE"/>
    <w:rPr>
      <w:sz w:val="20"/>
      <w:szCs w:val="20"/>
    </w:rPr>
  </w:style>
  <w:style w:type="paragraph" w:styleId="CommentSubject">
    <w:name w:val="annotation subject"/>
    <w:basedOn w:val="CommentText"/>
    <w:next w:val="CommentText"/>
    <w:link w:val="CommentSubjectChar"/>
    <w:uiPriority w:val="99"/>
    <w:semiHidden/>
    <w:unhideWhenUsed/>
    <w:rsid w:val="00A178BE"/>
    <w:rPr>
      <w:b/>
      <w:bCs/>
    </w:rPr>
  </w:style>
  <w:style w:type="character" w:customStyle="1" w:styleId="CommentSubjectChar">
    <w:name w:val="Comment Subject Char"/>
    <w:basedOn w:val="CommentTextChar"/>
    <w:link w:val="CommentSubject"/>
    <w:uiPriority w:val="99"/>
    <w:semiHidden/>
    <w:rsid w:val="00A178BE"/>
    <w:rPr>
      <w:b/>
      <w:bCs/>
      <w:sz w:val="20"/>
      <w:szCs w:val="20"/>
    </w:rPr>
  </w:style>
  <w:style w:type="paragraph" w:styleId="BalloonText">
    <w:name w:val="Balloon Text"/>
    <w:basedOn w:val="Normal"/>
    <w:link w:val="BalloonTextChar"/>
    <w:uiPriority w:val="99"/>
    <w:semiHidden/>
    <w:unhideWhenUsed/>
    <w:rsid w:val="00A178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8BE"/>
    <w:rPr>
      <w:rFonts w:ascii="Segoe UI" w:hAnsi="Segoe UI" w:cs="Segoe UI"/>
      <w:sz w:val="18"/>
      <w:szCs w:val="18"/>
    </w:rPr>
  </w:style>
  <w:style w:type="paragraph" w:styleId="Header">
    <w:name w:val="header"/>
    <w:basedOn w:val="Normal"/>
    <w:link w:val="HeaderChar"/>
    <w:uiPriority w:val="99"/>
    <w:unhideWhenUsed/>
    <w:rsid w:val="00276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D64"/>
  </w:style>
  <w:style w:type="paragraph" w:styleId="Footer">
    <w:name w:val="footer"/>
    <w:basedOn w:val="Normal"/>
    <w:link w:val="FooterChar"/>
    <w:uiPriority w:val="99"/>
    <w:unhideWhenUsed/>
    <w:rsid w:val="00276D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D64"/>
  </w:style>
  <w:style w:type="paragraph" w:styleId="NormalWeb">
    <w:name w:val="Normal (Web)"/>
    <w:basedOn w:val="Normal"/>
    <w:uiPriority w:val="99"/>
    <w:unhideWhenUsed/>
    <w:rsid w:val="00197F8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359AF"/>
    <w:rPr>
      <w:color w:val="0000FF"/>
      <w:u w:val="single"/>
    </w:rPr>
  </w:style>
  <w:style w:type="paragraph" w:customStyle="1" w:styleId="rg">
    <w:name w:val="rg"/>
    <w:basedOn w:val="Normal"/>
    <w:rsid w:val="00C070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f">
    <w:name w:val="lf"/>
    <w:basedOn w:val="Normal"/>
    <w:rsid w:val="008959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p">
    <w:name w:val="cp"/>
    <w:basedOn w:val="Normal"/>
    <w:rsid w:val="00A702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
    <w:name w:val="cn"/>
    <w:basedOn w:val="Normal"/>
    <w:rsid w:val="002A69B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B7486"/>
    <w:rPr>
      <w:i/>
      <w:iCs/>
    </w:rPr>
  </w:style>
  <w:style w:type="paragraph" w:styleId="FootnoteText">
    <w:name w:val="footnote text"/>
    <w:basedOn w:val="Normal"/>
    <w:link w:val="FootnoteTextChar"/>
    <w:uiPriority w:val="99"/>
    <w:semiHidden/>
    <w:unhideWhenUsed/>
    <w:rsid w:val="005A4E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4E75"/>
    <w:rPr>
      <w:sz w:val="20"/>
      <w:szCs w:val="20"/>
    </w:rPr>
  </w:style>
  <w:style w:type="character" w:styleId="FootnoteReference">
    <w:name w:val="footnote reference"/>
    <w:basedOn w:val="DefaultParagraphFont"/>
    <w:uiPriority w:val="99"/>
    <w:semiHidden/>
    <w:unhideWhenUsed/>
    <w:rsid w:val="005A4E75"/>
    <w:rPr>
      <w:vertAlign w:val="superscript"/>
    </w:rPr>
  </w:style>
  <w:style w:type="paragraph" w:customStyle="1" w:styleId="cu">
    <w:name w:val="cu"/>
    <w:basedOn w:val="Normal"/>
    <w:rsid w:val="00B867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1C16C6"/>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57294F"/>
    <w:rPr>
      <w:rFonts w:asciiTheme="majorHAnsi" w:eastAsiaTheme="majorEastAsia" w:hAnsiTheme="majorHAnsi" w:cstheme="majorBidi"/>
      <w:i/>
      <w:iCs/>
      <w:color w:val="2E74B5" w:themeColor="accent1" w:themeShade="BF"/>
    </w:rPr>
  </w:style>
  <w:style w:type="paragraph" w:styleId="NoSpacing">
    <w:name w:val="No Spacing"/>
    <w:uiPriority w:val="1"/>
    <w:qFormat/>
    <w:rsid w:val="004D656C"/>
    <w:pPr>
      <w:spacing w:after="0" w:line="240" w:lineRule="auto"/>
    </w:pPr>
  </w:style>
  <w:style w:type="paragraph" w:styleId="Revision">
    <w:name w:val="Revision"/>
    <w:hidden/>
    <w:uiPriority w:val="99"/>
    <w:semiHidden/>
    <w:rsid w:val="005D50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533">
      <w:bodyDiv w:val="1"/>
      <w:marLeft w:val="0"/>
      <w:marRight w:val="0"/>
      <w:marTop w:val="0"/>
      <w:marBottom w:val="0"/>
      <w:divBdr>
        <w:top w:val="none" w:sz="0" w:space="0" w:color="auto"/>
        <w:left w:val="none" w:sz="0" w:space="0" w:color="auto"/>
        <w:bottom w:val="none" w:sz="0" w:space="0" w:color="auto"/>
        <w:right w:val="none" w:sz="0" w:space="0" w:color="auto"/>
      </w:divBdr>
    </w:div>
    <w:div w:id="13775381">
      <w:bodyDiv w:val="1"/>
      <w:marLeft w:val="0"/>
      <w:marRight w:val="0"/>
      <w:marTop w:val="0"/>
      <w:marBottom w:val="0"/>
      <w:divBdr>
        <w:top w:val="none" w:sz="0" w:space="0" w:color="auto"/>
        <w:left w:val="none" w:sz="0" w:space="0" w:color="auto"/>
        <w:bottom w:val="none" w:sz="0" w:space="0" w:color="auto"/>
        <w:right w:val="none" w:sz="0" w:space="0" w:color="auto"/>
      </w:divBdr>
    </w:div>
    <w:div w:id="16272384">
      <w:bodyDiv w:val="1"/>
      <w:marLeft w:val="0"/>
      <w:marRight w:val="0"/>
      <w:marTop w:val="0"/>
      <w:marBottom w:val="0"/>
      <w:divBdr>
        <w:top w:val="none" w:sz="0" w:space="0" w:color="auto"/>
        <w:left w:val="none" w:sz="0" w:space="0" w:color="auto"/>
        <w:bottom w:val="none" w:sz="0" w:space="0" w:color="auto"/>
        <w:right w:val="none" w:sz="0" w:space="0" w:color="auto"/>
      </w:divBdr>
      <w:divsChild>
        <w:div w:id="64501070">
          <w:marLeft w:val="0"/>
          <w:marRight w:val="0"/>
          <w:marTop w:val="0"/>
          <w:marBottom w:val="0"/>
          <w:divBdr>
            <w:top w:val="none" w:sz="0" w:space="0" w:color="auto"/>
            <w:left w:val="none" w:sz="0" w:space="0" w:color="auto"/>
            <w:bottom w:val="none" w:sz="0" w:space="0" w:color="auto"/>
            <w:right w:val="none" w:sz="0" w:space="0" w:color="auto"/>
          </w:divBdr>
        </w:div>
      </w:divsChild>
    </w:div>
    <w:div w:id="20009190">
      <w:bodyDiv w:val="1"/>
      <w:marLeft w:val="0"/>
      <w:marRight w:val="0"/>
      <w:marTop w:val="0"/>
      <w:marBottom w:val="0"/>
      <w:divBdr>
        <w:top w:val="none" w:sz="0" w:space="0" w:color="auto"/>
        <w:left w:val="none" w:sz="0" w:space="0" w:color="auto"/>
        <w:bottom w:val="none" w:sz="0" w:space="0" w:color="auto"/>
        <w:right w:val="none" w:sz="0" w:space="0" w:color="auto"/>
      </w:divBdr>
      <w:divsChild>
        <w:div w:id="1492333742">
          <w:marLeft w:val="0"/>
          <w:marRight w:val="0"/>
          <w:marTop w:val="0"/>
          <w:marBottom w:val="0"/>
          <w:divBdr>
            <w:top w:val="none" w:sz="0" w:space="0" w:color="auto"/>
            <w:left w:val="none" w:sz="0" w:space="0" w:color="auto"/>
            <w:bottom w:val="none" w:sz="0" w:space="0" w:color="auto"/>
            <w:right w:val="none" w:sz="0" w:space="0" w:color="auto"/>
          </w:divBdr>
        </w:div>
      </w:divsChild>
    </w:div>
    <w:div w:id="31227620">
      <w:bodyDiv w:val="1"/>
      <w:marLeft w:val="0"/>
      <w:marRight w:val="0"/>
      <w:marTop w:val="0"/>
      <w:marBottom w:val="0"/>
      <w:divBdr>
        <w:top w:val="none" w:sz="0" w:space="0" w:color="auto"/>
        <w:left w:val="none" w:sz="0" w:space="0" w:color="auto"/>
        <w:bottom w:val="none" w:sz="0" w:space="0" w:color="auto"/>
        <w:right w:val="none" w:sz="0" w:space="0" w:color="auto"/>
      </w:divBdr>
      <w:divsChild>
        <w:div w:id="1091897758">
          <w:marLeft w:val="0"/>
          <w:marRight w:val="0"/>
          <w:marTop w:val="0"/>
          <w:marBottom w:val="0"/>
          <w:divBdr>
            <w:top w:val="none" w:sz="0" w:space="0" w:color="auto"/>
            <w:left w:val="none" w:sz="0" w:space="0" w:color="auto"/>
            <w:bottom w:val="none" w:sz="0" w:space="0" w:color="auto"/>
            <w:right w:val="none" w:sz="0" w:space="0" w:color="auto"/>
          </w:divBdr>
        </w:div>
      </w:divsChild>
    </w:div>
    <w:div w:id="38482685">
      <w:bodyDiv w:val="1"/>
      <w:marLeft w:val="0"/>
      <w:marRight w:val="0"/>
      <w:marTop w:val="0"/>
      <w:marBottom w:val="0"/>
      <w:divBdr>
        <w:top w:val="none" w:sz="0" w:space="0" w:color="auto"/>
        <w:left w:val="none" w:sz="0" w:space="0" w:color="auto"/>
        <w:bottom w:val="none" w:sz="0" w:space="0" w:color="auto"/>
        <w:right w:val="none" w:sz="0" w:space="0" w:color="auto"/>
      </w:divBdr>
      <w:divsChild>
        <w:div w:id="754011909">
          <w:marLeft w:val="0"/>
          <w:marRight w:val="0"/>
          <w:marTop w:val="0"/>
          <w:marBottom w:val="0"/>
          <w:divBdr>
            <w:top w:val="none" w:sz="0" w:space="0" w:color="auto"/>
            <w:left w:val="none" w:sz="0" w:space="0" w:color="auto"/>
            <w:bottom w:val="none" w:sz="0" w:space="0" w:color="auto"/>
            <w:right w:val="none" w:sz="0" w:space="0" w:color="auto"/>
          </w:divBdr>
        </w:div>
      </w:divsChild>
    </w:div>
    <w:div w:id="43214910">
      <w:bodyDiv w:val="1"/>
      <w:marLeft w:val="0"/>
      <w:marRight w:val="0"/>
      <w:marTop w:val="0"/>
      <w:marBottom w:val="0"/>
      <w:divBdr>
        <w:top w:val="none" w:sz="0" w:space="0" w:color="auto"/>
        <w:left w:val="none" w:sz="0" w:space="0" w:color="auto"/>
        <w:bottom w:val="none" w:sz="0" w:space="0" w:color="auto"/>
        <w:right w:val="none" w:sz="0" w:space="0" w:color="auto"/>
      </w:divBdr>
      <w:divsChild>
        <w:div w:id="60180548">
          <w:marLeft w:val="0"/>
          <w:marRight w:val="0"/>
          <w:marTop w:val="0"/>
          <w:marBottom w:val="0"/>
          <w:divBdr>
            <w:top w:val="none" w:sz="0" w:space="0" w:color="auto"/>
            <w:left w:val="none" w:sz="0" w:space="0" w:color="auto"/>
            <w:bottom w:val="none" w:sz="0" w:space="0" w:color="auto"/>
            <w:right w:val="none" w:sz="0" w:space="0" w:color="auto"/>
          </w:divBdr>
        </w:div>
      </w:divsChild>
    </w:div>
    <w:div w:id="47191168">
      <w:bodyDiv w:val="1"/>
      <w:marLeft w:val="0"/>
      <w:marRight w:val="0"/>
      <w:marTop w:val="0"/>
      <w:marBottom w:val="0"/>
      <w:divBdr>
        <w:top w:val="none" w:sz="0" w:space="0" w:color="auto"/>
        <w:left w:val="none" w:sz="0" w:space="0" w:color="auto"/>
        <w:bottom w:val="none" w:sz="0" w:space="0" w:color="auto"/>
        <w:right w:val="none" w:sz="0" w:space="0" w:color="auto"/>
      </w:divBdr>
    </w:div>
    <w:div w:id="58332964">
      <w:bodyDiv w:val="1"/>
      <w:marLeft w:val="0"/>
      <w:marRight w:val="0"/>
      <w:marTop w:val="0"/>
      <w:marBottom w:val="0"/>
      <w:divBdr>
        <w:top w:val="none" w:sz="0" w:space="0" w:color="auto"/>
        <w:left w:val="none" w:sz="0" w:space="0" w:color="auto"/>
        <w:bottom w:val="none" w:sz="0" w:space="0" w:color="auto"/>
        <w:right w:val="none" w:sz="0" w:space="0" w:color="auto"/>
      </w:divBdr>
      <w:divsChild>
        <w:div w:id="710423153">
          <w:blockQuote w:val="1"/>
          <w:marLeft w:val="720"/>
          <w:marRight w:val="720"/>
          <w:marTop w:val="100"/>
          <w:marBottom w:val="100"/>
          <w:divBdr>
            <w:top w:val="none" w:sz="0" w:space="0" w:color="auto"/>
            <w:left w:val="none" w:sz="0" w:space="0" w:color="auto"/>
            <w:bottom w:val="none" w:sz="0" w:space="0" w:color="auto"/>
            <w:right w:val="none" w:sz="0" w:space="0" w:color="auto"/>
          </w:divBdr>
        </w:div>
        <w:div w:id="542181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071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190364">
      <w:bodyDiv w:val="1"/>
      <w:marLeft w:val="0"/>
      <w:marRight w:val="0"/>
      <w:marTop w:val="0"/>
      <w:marBottom w:val="0"/>
      <w:divBdr>
        <w:top w:val="none" w:sz="0" w:space="0" w:color="auto"/>
        <w:left w:val="none" w:sz="0" w:space="0" w:color="auto"/>
        <w:bottom w:val="none" w:sz="0" w:space="0" w:color="auto"/>
        <w:right w:val="none" w:sz="0" w:space="0" w:color="auto"/>
      </w:divBdr>
    </w:div>
    <w:div w:id="72899150">
      <w:bodyDiv w:val="1"/>
      <w:marLeft w:val="0"/>
      <w:marRight w:val="0"/>
      <w:marTop w:val="0"/>
      <w:marBottom w:val="0"/>
      <w:divBdr>
        <w:top w:val="none" w:sz="0" w:space="0" w:color="auto"/>
        <w:left w:val="none" w:sz="0" w:space="0" w:color="auto"/>
        <w:bottom w:val="none" w:sz="0" w:space="0" w:color="auto"/>
        <w:right w:val="none" w:sz="0" w:space="0" w:color="auto"/>
      </w:divBdr>
    </w:div>
    <w:div w:id="79911558">
      <w:bodyDiv w:val="1"/>
      <w:marLeft w:val="0"/>
      <w:marRight w:val="0"/>
      <w:marTop w:val="0"/>
      <w:marBottom w:val="0"/>
      <w:divBdr>
        <w:top w:val="none" w:sz="0" w:space="0" w:color="auto"/>
        <w:left w:val="none" w:sz="0" w:space="0" w:color="auto"/>
        <w:bottom w:val="none" w:sz="0" w:space="0" w:color="auto"/>
        <w:right w:val="none" w:sz="0" w:space="0" w:color="auto"/>
      </w:divBdr>
      <w:divsChild>
        <w:div w:id="806161479">
          <w:marLeft w:val="0"/>
          <w:marRight w:val="0"/>
          <w:marTop w:val="0"/>
          <w:marBottom w:val="0"/>
          <w:divBdr>
            <w:top w:val="none" w:sz="0" w:space="0" w:color="auto"/>
            <w:left w:val="none" w:sz="0" w:space="0" w:color="auto"/>
            <w:bottom w:val="none" w:sz="0" w:space="0" w:color="auto"/>
            <w:right w:val="none" w:sz="0" w:space="0" w:color="auto"/>
          </w:divBdr>
        </w:div>
      </w:divsChild>
    </w:div>
    <w:div w:id="81225830">
      <w:bodyDiv w:val="1"/>
      <w:marLeft w:val="0"/>
      <w:marRight w:val="0"/>
      <w:marTop w:val="0"/>
      <w:marBottom w:val="0"/>
      <w:divBdr>
        <w:top w:val="none" w:sz="0" w:space="0" w:color="auto"/>
        <w:left w:val="none" w:sz="0" w:space="0" w:color="auto"/>
        <w:bottom w:val="none" w:sz="0" w:space="0" w:color="auto"/>
        <w:right w:val="none" w:sz="0" w:space="0" w:color="auto"/>
      </w:divBdr>
      <w:divsChild>
        <w:div w:id="45691354">
          <w:marLeft w:val="0"/>
          <w:marRight w:val="0"/>
          <w:marTop w:val="0"/>
          <w:marBottom w:val="0"/>
          <w:divBdr>
            <w:top w:val="none" w:sz="0" w:space="0" w:color="auto"/>
            <w:left w:val="none" w:sz="0" w:space="0" w:color="auto"/>
            <w:bottom w:val="none" w:sz="0" w:space="0" w:color="auto"/>
            <w:right w:val="none" w:sz="0" w:space="0" w:color="auto"/>
          </w:divBdr>
        </w:div>
      </w:divsChild>
    </w:div>
    <w:div w:id="86311967">
      <w:bodyDiv w:val="1"/>
      <w:marLeft w:val="0"/>
      <w:marRight w:val="0"/>
      <w:marTop w:val="0"/>
      <w:marBottom w:val="0"/>
      <w:divBdr>
        <w:top w:val="none" w:sz="0" w:space="0" w:color="auto"/>
        <w:left w:val="none" w:sz="0" w:space="0" w:color="auto"/>
        <w:bottom w:val="none" w:sz="0" w:space="0" w:color="auto"/>
        <w:right w:val="none" w:sz="0" w:space="0" w:color="auto"/>
      </w:divBdr>
    </w:div>
    <w:div w:id="106003776">
      <w:bodyDiv w:val="1"/>
      <w:marLeft w:val="0"/>
      <w:marRight w:val="0"/>
      <w:marTop w:val="0"/>
      <w:marBottom w:val="0"/>
      <w:divBdr>
        <w:top w:val="none" w:sz="0" w:space="0" w:color="auto"/>
        <w:left w:val="none" w:sz="0" w:space="0" w:color="auto"/>
        <w:bottom w:val="none" w:sz="0" w:space="0" w:color="auto"/>
        <w:right w:val="none" w:sz="0" w:space="0" w:color="auto"/>
      </w:divBdr>
    </w:div>
    <w:div w:id="110438559">
      <w:bodyDiv w:val="1"/>
      <w:marLeft w:val="0"/>
      <w:marRight w:val="0"/>
      <w:marTop w:val="0"/>
      <w:marBottom w:val="0"/>
      <w:divBdr>
        <w:top w:val="none" w:sz="0" w:space="0" w:color="auto"/>
        <w:left w:val="none" w:sz="0" w:space="0" w:color="auto"/>
        <w:bottom w:val="none" w:sz="0" w:space="0" w:color="auto"/>
        <w:right w:val="none" w:sz="0" w:space="0" w:color="auto"/>
      </w:divBdr>
    </w:div>
    <w:div w:id="128013308">
      <w:bodyDiv w:val="1"/>
      <w:marLeft w:val="0"/>
      <w:marRight w:val="0"/>
      <w:marTop w:val="0"/>
      <w:marBottom w:val="0"/>
      <w:divBdr>
        <w:top w:val="none" w:sz="0" w:space="0" w:color="auto"/>
        <w:left w:val="none" w:sz="0" w:space="0" w:color="auto"/>
        <w:bottom w:val="none" w:sz="0" w:space="0" w:color="auto"/>
        <w:right w:val="none" w:sz="0" w:space="0" w:color="auto"/>
      </w:divBdr>
      <w:divsChild>
        <w:div w:id="496849916">
          <w:marLeft w:val="0"/>
          <w:marRight w:val="0"/>
          <w:marTop w:val="0"/>
          <w:marBottom w:val="0"/>
          <w:divBdr>
            <w:top w:val="none" w:sz="0" w:space="0" w:color="auto"/>
            <w:left w:val="none" w:sz="0" w:space="0" w:color="auto"/>
            <w:bottom w:val="none" w:sz="0" w:space="0" w:color="auto"/>
            <w:right w:val="none" w:sz="0" w:space="0" w:color="auto"/>
          </w:divBdr>
        </w:div>
      </w:divsChild>
    </w:div>
    <w:div w:id="161817880">
      <w:bodyDiv w:val="1"/>
      <w:marLeft w:val="0"/>
      <w:marRight w:val="0"/>
      <w:marTop w:val="0"/>
      <w:marBottom w:val="0"/>
      <w:divBdr>
        <w:top w:val="none" w:sz="0" w:space="0" w:color="auto"/>
        <w:left w:val="none" w:sz="0" w:space="0" w:color="auto"/>
        <w:bottom w:val="none" w:sz="0" w:space="0" w:color="auto"/>
        <w:right w:val="none" w:sz="0" w:space="0" w:color="auto"/>
      </w:divBdr>
      <w:divsChild>
        <w:div w:id="24453746">
          <w:marLeft w:val="0"/>
          <w:marRight w:val="0"/>
          <w:marTop w:val="0"/>
          <w:marBottom w:val="0"/>
          <w:divBdr>
            <w:top w:val="none" w:sz="0" w:space="0" w:color="auto"/>
            <w:left w:val="none" w:sz="0" w:space="0" w:color="auto"/>
            <w:bottom w:val="none" w:sz="0" w:space="0" w:color="auto"/>
            <w:right w:val="none" w:sz="0" w:space="0" w:color="auto"/>
          </w:divBdr>
        </w:div>
      </w:divsChild>
    </w:div>
    <w:div w:id="165756763">
      <w:bodyDiv w:val="1"/>
      <w:marLeft w:val="0"/>
      <w:marRight w:val="0"/>
      <w:marTop w:val="0"/>
      <w:marBottom w:val="0"/>
      <w:divBdr>
        <w:top w:val="none" w:sz="0" w:space="0" w:color="auto"/>
        <w:left w:val="none" w:sz="0" w:space="0" w:color="auto"/>
        <w:bottom w:val="none" w:sz="0" w:space="0" w:color="auto"/>
        <w:right w:val="none" w:sz="0" w:space="0" w:color="auto"/>
      </w:divBdr>
    </w:div>
    <w:div w:id="177735866">
      <w:bodyDiv w:val="1"/>
      <w:marLeft w:val="0"/>
      <w:marRight w:val="0"/>
      <w:marTop w:val="0"/>
      <w:marBottom w:val="0"/>
      <w:divBdr>
        <w:top w:val="none" w:sz="0" w:space="0" w:color="auto"/>
        <w:left w:val="none" w:sz="0" w:space="0" w:color="auto"/>
        <w:bottom w:val="none" w:sz="0" w:space="0" w:color="auto"/>
        <w:right w:val="none" w:sz="0" w:space="0" w:color="auto"/>
      </w:divBdr>
    </w:div>
    <w:div w:id="179466203">
      <w:bodyDiv w:val="1"/>
      <w:marLeft w:val="0"/>
      <w:marRight w:val="0"/>
      <w:marTop w:val="0"/>
      <w:marBottom w:val="0"/>
      <w:divBdr>
        <w:top w:val="none" w:sz="0" w:space="0" w:color="auto"/>
        <w:left w:val="none" w:sz="0" w:space="0" w:color="auto"/>
        <w:bottom w:val="none" w:sz="0" w:space="0" w:color="auto"/>
        <w:right w:val="none" w:sz="0" w:space="0" w:color="auto"/>
      </w:divBdr>
    </w:div>
    <w:div w:id="225190928">
      <w:bodyDiv w:val="1"/>
      <w:marLeft w:val="0"/>
      <w:marRight w:val="0"/>
      <w:marTop w:val="0"/>
      <w:marBottom w:val="0"/>
      <w:divBdr>
        <w:top w:val="none" w:sz="0" w:space="0" w:color="auto"/>
        <w:left w:val="none" w:sz="0" w:space="0" w:color="auto"/>
        <w:bottom w:val="none" w:sz="0" w:space="0" w:color="auto"/>
        <w:right w:val="none" w:sz="0" w:space="0" w:color="auto"/>
      </w:divBdr>
    </w:div>
    <w:div w:id="225342993">
      <w:bodyDiv w:val="1"/>
      <w:marLeft w:val="0"/>
      <w:marRight w:val="0"/>
      <w:marTop w:val="0"/>
      <w:marBottom w:val="0"/>
      <w:divBdr>
        <w:top w:val="none" w:sz="0" w:space="0" w:color="auto"/>
        <w:left w:val="none" w:sz="0" w:space="0" w:color="auto"/>
        <w:bottom w:val="none" w:sz="0" w:space="0" w:color="auto"/>
        <w:right w:val="none" w:sz="0" w:space="0" w:color="auto"/>
      </w:divBdr>
    </w:div>
    <w:div w:id="246812474">
      <w:bodyDiv w:val="1"/>
      <w:marLeft w:val="0"/>
      <w:marRight w:val="0"/>
      <w:marTop w:val="0"/>
      <w:marBottom w:val="0"/>
      <w:divBdr>
        <w:top w:val="none" w:sz="0" w:space="0" w:color="auto"/>
        <w:left w:val="none" w:sz="0" w:space="0" w:color="auto"/>
        <w:bottom w:val="none" w:sz="0" w:space="0" w:color="auto"/>
        <w:right w:val="none" w:sz="0" w:space="0" w:color="auto"/>
      </w:divBdr>
      <w:divsChild>
        <w:div w:id="1576279636">
          <w:marLeft w:val="0"/>
          <w:marRight w:val="0"/>
          <w:marTop w:val="0"/>
          <w:marBottom w:val="0"/>
          <w:divBdr>
            <w:top w:val="none" w:sz="0" w:space="0" w:color="auto"/>
            <w:left w:val="none" w:sz="0" w:space="0" w:color="auto"/>
            <w:bottom w:val="none" w:sz="0" w:space="0" w:color="auto"/>
            <w:right w:val="none" w:sz="0" w:space="0" w:color="auto"/>
          </w:divBdr>
        </w:div>
      </w:divsChild>
    </w:div>
    <w:div w:id="251285079">
      <w:bodyDiv w:val="1"/>
      <w:marLeft w:val="0"/>
      <w:marRight w:val="0"/>
      <w:marTop w:val="0"/>
      <w:marBottom w:val="0"/>
      <w:divBdr>
        <w:top w:val="none" w:sz="0" w:space="0" w:color="auto"/>
        <w:left w:val="none" w:sz="0" w:space="0" w:color="auto"/>
        <w:bottom w:val="none" w:sz="0" w:space="0" w:color="auto"/>
        <w:right w:val="none" w:sz="0" w:space="0" w:color="auto"/>
      </w:divBdr>
      <w:divsChild>
        <w:div w:id="375084795">
          <w:marLeft w:val="0"/>
          <w:marRight w:val="0"/>
          <w:marTop w:val="0"/>
          <w:marBottom w:val="0"/>
          <w:divBdr>
            <w:top w:val="none" w:sz="0" w:space="0" w:color="auto"/>
            <w:left w:val="none" w:sz="0" w:space="0" w:color="auto"/>
            <w:bottom w:val="none" w:sz="0" w:space="0" w:color="auto"/>
            <w:right w:val="none" w:sz="0" w:space="0" w:color="auto"/>
          </w:divBdr>
        </w:div>
      </w:divsChild>
    </w:div>
    <w:div w:id="272904389">
      <w:bodyDiv w:val="1"/>
      <w:marLeft w:val="0"/>
      <w:marRight w:val="0"/>
      <w:marTop w:val="0"/>
      <w:marBottom w:val="0"/>
      <w:divBdr>
        <w:top w:val="none" w:sz="0" w:space="0" w:color="auto"/>
        <w:left w:val="none" w:sz="0" w:space="0" w:color="auto"/>
        <w:bottom w:val="none" w:sz="0" w:space="0" w:color="auto"/>
        <w:right w:val="none" w:sz="0" w:space="0" w:color="auto"/>
      </w:divBdr>
      <w:divsChild>
        <w:div w:id="1512839170">
          <w:marLeft w:val="0"/>
          <w:marRight w:val="0"/>
          <w:marTop w:val="0"/>
          <w:marBottom w:val="0"/>
          <w:divBdr>
            <w:top w:val="none" w:sz="0" w:space="0" w:color="auto"/>
            <w:left w:val="none" w:sz="0" w:space="0" w:color="auto"/>
            <w:bottom w:val="none" w:sz="0" w:space="0" w:color="auto"/>
            <w:right w:val="none" w:sz="0" w:space="0" w:color="auto"/>
          </w:divBdr>
        </w:div>
      </w:divsChild>
    </w:div>
    <w:div w:id="276372042">
      <w:bodyDiv w:val="1"/>
      <w:marLeft w:val="0"/>
      <w:marRight w:val="0"/>
      <w:marTop w:val="0"/>
      <w:marBottom w:val="0"/>
      <w:divBdr>
        <w:top w:val="none" w:sz="0" w:space="0" w:color="auto"/>
        <w:left w:val="none" w:sz="0" w:space="0" w:color="auto"/>
        <w:bottom w:val="none" w:sz="0" w:space="0" w:color="auto"/>
        <w:right w:val="none" w:sz="0" w:space="0" w:color="auto"/>
      </w:divBdr>
      <w:divsChild>
        <w:div w:id="603269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6716805">
      <w:bodyDiv w:val="1"/>
      <w:marLeft w:val="0"/>
      <w:marRight w:val="0"/>
      <w:marTop w:val="0"/>
      <w:marBottom w:val="0"/>
      <w:divBdr>
        <w:top w:val="none" w:sz="0" w:space="0" w:color="auto"/>
        <w:left w:val="none" w:sz="0" w:space="0" w:color="auto"/>
        <w:bottom w:val="none" w:sz="0" w:space="0" w:color="auto"/>
        <w:right w:val="none" w:sz="0" w:space="0" w:color="auto"/>
      </w:divBdr>
      <w:divsChild>
        <w:div w:id="54864335">
          <w:marLeft w:val="0"/>
          <w:marRight w:val="0"/>
          <w:marTop w:val="0"/>
          <w:marBottom w:val="0"/>
          <w:divBdr>
            <w:top w:val="none" w:sz="0" w:space="0" w:color="auto"/>
            <w:left w:val="none" w:sz="0" w:space="0" w:color="auto"/>
            <w:bottom w:val="none" w:sz="0" w:space="0" w:color="auto"/>
            <w:right w:val="none" w:sz="0" w:space="0" w:color="auto"/>
          </w:divBdr>
        </w:div>
      </w:divsChild>
    </w:div>
    <w:div w:id="288169615">
      <w:bodyDiv w:val="1"/>
      <w:marLeft w:val="0"/>
      <w:marRight w:val="0"/>
      <w:marTop w:val="0"/>
      <w:marBottom w:val="0"/>
      <w:divBdr>
        <w:top w:val="none" w:sz="0" w:space="0" w:color="auto"/>
        <w:left w:val="none" w:sz="0" w:space="0" w:color="auto"/>
        <w:bottom w:val="none" w:sz="0" w:space="0" w:color="auto"/>
        <w:right w:val="none" w:sz="0" w:space="0" w:color="auto"/>
      </w:divBdr>
      <w:divsChild>
        <w:div w:id="1932473518">
          <w:marLeft w:val="0"/>
          <w:marRight w:val="0"/>
          <w:marTop w:val="0"/>
          <w:marBottom w:val="0"/>
          <w:divBdr>
            <w:top w:val="none" w:sz="0" w:space="0" w:color="auto"/>
            <w:left w:val="none" w:sz="0" w:space="0" w:color="auto"/>
            <w:bottom w:val="none" w:sz="0" w:space="0" w:color="auto"/>
            <w:right w:val="none" w:sz="0" w:space="0" w:color="auto"/>
          </w:divBdr>
        </w:div>
      </w:divsChild>
    </w:div>
    <w:div w:id="294726131">
      <w:bodyDiv w:val="1"/>
      <w:marLeft w:val="0"/>
      <w:marRight w:val="0"/>
      <w:marTop w:val="0"/>
      <w:marBottom w:val="0"/>
      <w:divBdr>
        <w:top w:val="none" w:sz="0" w:space="0" w:color="auto"/>
        <w:left w:val="none" w:sz="0" w:space="0" w:color="auto"/>
        <w:bottom w:val="none" w:sz="0" w:space="0" w:color="auto"/>
        <w:right w:val="none" w:sz="0" w:space="0" w:color="auto"/>
      </w:divBdr>
      <w:divsChild>
        <w:div w:id="1947224123">
          <w:marLeft w:val="0"/>
          <w:marRight w:val="0"/>
          <w:marTop w:val="0"/>
          <w:marBottom w:val="0"/>
          <w:divBdr>
            <w:top w:val="none" w:sz="0" w:space="0" w:color="auto"/>
            <w:left w:val="none" w:sz="0" w:space="0" w:color="auto"/>
            <w:bottom w:val="none" w:sz="0" w:space="0" w:color="auto"/>
            <w:right w:val="none" w:sz="0" w:space="0" w:color="auto"/>
          </w:divBdr>
        </w:div>
      </w:divsChild>
    </w:div>
    <w:div w:id="306126911">
      <w:bodyDiv w:val="1"/>
      <w:marLeft w:val="0"/>
      <w:marRight w:val="0"/>
      <w:marTop w:val="0"/>
      <w:marBottom w:val="0"/>
      <w:divBdr>
        <w:top w:val="none" w:sz="0" w:space="0" w:color="auto"/>
        <w:left w:val="none" w:sz="0" w:space="0" w:color="auto"/>
        <w:bottom w:val="none" w:sz="0" w:space="0" w:color="auto"/>
        <w:right w:val="none" w:sz="0" w:space="0" w:color="auto"/>
      </w:divBdr>
      <w:divsChild>
        <w:div w:id="1654945337">
          <w:marLeft w:val="0"/>
          <w:marRight w:val="0"/>
          <w:marTop w:val="0"/>
          <w:marBottom w:val="0"/>
          <w:divBdr>
            <w:top w:val="none" w:sz="0" w:space="0" w:color="auto"/>
            <w:left w:val="none" w:sz="0" w:space="0" w:color="auto"/>
            <w:bottom w:val="none" w:sz="0" w:space="0" w:color="auto"/>
            <w:right w:val="none" w:sz="0" w:space="0" w:color="auto"/>
          </w:divBdr>
        </w:div>
      </w:divsChild>
    </w:div>
    <w:div w:id="323513437">
      <w:bodyDiv w:val="1"/>
      <w:marLeft w:val="0"/>
      <w:marRight w:val="0"/>
      <w:marTop w:val="0"/>
      <w:marBottom w:val="0"/>
      <w:divBdr>
        <w:top w:val="none" w:sz="0" w:space="0" w:color="auto"/>
        <w:left w:val="none" w:sz="0" w:space="0" w:color="auto"/>
        <w:bottom w:val="none" w:sz="0" w:space="0" w:color="auto"/>
        <w:right w:val="none" w:sz="0" w:space="0" w:color="auto"/>
      </w:divBdr>
      <w:divsChild>
        <w:div w:id="1186746274">
          <w:marLeft w:val="0"/>
          <w:marRight w:val="0"/>
          <w:marTop w:val="0"/>
          <w:marBottom w:val="0"/>
          <w:divBdr>
            <w:top w:val="none" w:sz="0" w:space="0" w:color="auto"/>
            <w:left w:val="none" w:sz="0" w:space="0" w:color="auto"/>
            <w:bottom w:val="none" w:sz="0" w:space="0" w:color="auto"/>
            <w:right w:val="none" w:sz="0" w:space="0" w:color="auto"/>
          </w:divBdr>
        </w:div>
      </w:divsChild>
    </w:div>
    <w:div w:id="340936765">
      <w:bodyDiv w:val="1"/>
      <w:marLeft w:val="0"/>
      <w:marRight w:val="0"/>
      <w:marTop w:val="0"/>
      <w:marBottom w:val="0"/>
      <w:divBdr>
        <w:top w:val="none" w:sz="0" w:space="0" w:color="auto"/>
        <w:left w:val="none" w:sz="0" w:space="0" w:color="auto"/>
        <w:bottom w:val="none" w:sz="0" w:space="0" w:color="auto"/>
        <w:right w:val="none" w:sz="0" w:space="0" w:color="auto"/>
      </w:divBdr>
      <w:divsChild>
        <w:div w:id="1341543107">
          <w:marLeft w:val="0"/>
          <w:marRight w:val="0"/>
          <w:marTop w:val="0"/>
          <w:marBottom w:val="0"/>
          <w:divBdr>
            <w:top w:val="none" w:sz="0" w:space="0" w:color="auto"/>
            <w:left w:val="none" w:sz="0" w:space="0" w:color="auto"/>
            <w:bottom w:val="none" w:sz="0" w:space="0" w:color="auto"/>
            <w:right w:val="none" w:sz="0" w:space="0" w:color="auto"/>
          </w:divBdr>
        </w:div>
      </w:divsChild>
    </w:div>
    <w:div w:id="344937385">
      <w:bodyDiv w:val="1"/>
      <w:marLeft w:val="0"/>
      <w:marRight w:val="0"/>
      <w:marTop w:val="0"/>
      <w:marBottom w:val="0"/>
      <w:divBdr>
        <w:top w:val="none" w:sz="0" w:space="0" w:color="auto"/>
        <w:left w:val="none" w:sz="0" w:space="0" w:color="auto"/>
        <w:bottom w:val="none" w:sz="0" w:space="0" w:color="auto"/>
        <w:right w:val="none" w:sz="0" w:space="0" w:color="auto"/>
      </w:divBdr>
    </w:div>
    <w:div w:id="352416416">
      <w:bodyDiv w:val="1"/>
      <w:marLeft w:val="0"/>
      <w:marRight w:val="0"/>
      <w:marTop w:val="0"/>
      <w:marBottom w:val="0"/>
      <w:divBdr>
        <w:top w:val="none" w:sz="0" w:space="0" w:color="auto"/>
        <w:left w:val="none" w:sz="0" w:space="0" w:color="auto"/>
        <w:bottom w:val="none" w:sz="0" w:space="0" w:color="auto"/>
        <w:right w:val="none" w:sz="0" w:space="0" w:color="auto"/>
      </w:divBdr>
    </w:div>
    <w:div w:id="364528496">
      <w:bodyDiv w:val="1"/>
      <w:marLeft w:val="0"/>
      <w:marRight w:val="0"/>
      <w:marTop w:val="0"/>
      <w:marBottom w:val="0"/>
      <w:divBdr>
        <w:top w:val="none" w:sz="0" w:space="0" w:color="auto"/>
        <w:left w:val="none" w:sz="0" w:space="0" w:color="auto"/>
        <w:bottom w:val="none" w:sz="0" w:space="0" w:color="auto"/>
        <w:right w:val="none" w:sz="0" w:space="0" w:color="auto"/>
      </w:divBdr>
    </w:div>
    <w:div w:id="375737579">
      <w:bodyDiv w:val="1"/>
      <w:marLeft w:val="0"/>
      <w:marRight w:val="0"/>
      <w:marTop w:val="0"/>
      <w:marBottom w:val="0"/>
      <w:divBdr>
        <w:top w:val="none" w:sz="0" w:space="0" w:color="auto"/>
        <w:left w:val="none" w:sz="0" w:space="0" w:color="auto"/>
        <w:bottom w:val="none" w:sz="0" w:space="0" w:color="auto"/>
        <w:right w:val="none" w:sz="0" w:space="0" w:color="auto"/>
      </w:divBdr>
      <w:divsChild>
        <w:div w:id="1633290198">
          <w:marLeft w:val="0"/>
          <w:marRight w:val="0"/>
          <w:marTop w:val="0"/>
          <w:marBottom w:val="0"/>
          <w:divBdr>
            <w:top w:val="none" w:sz="0" w:space="0" w:color="auto"/>
            <w:left w:val="none" w:sz="0" w:space="0" w:color="auto"/>
            <w:bottom w:val="none" w:sz="0" w:space="0" w:color="auto"/>
            <w:right w:val="none" w:sz="0" w:space="0" w:color="auto"/>
          </w:divBdr>
        </w:div>
      </w:divsChild>
    </w:div>
    <w:div w:id="378482448">
      <w:bodyDiv w:val="1"/>
      <w:marLeft w:val="0"/>
      <w:marRight w:val="0"/>
      <w:marTop w:val="0"/>
      <w:marBottom w:val="0"/>
      <w:divBdr>
        <w:top w:val="none" w:sz="0" w:space="0" w:color="auto"/>
        <w:left w:val="none" w:sz="0" w:space="0" w:color="auto"/>
        <w:bottom w:val="none" w:sz="0" w:space="0" w:color="auto"/>
        <w:right w:val="none" w:sz="0" w:space="0" w:color="auto"/>
      </w:divBdr>
    </w:div>
    <w:div w:id="381564587">
      <w:bodyDiv w:val="1"/>
      <w:marLeft w:val="0"/>
      <w:marRight w:val="0"/>
      <w:marTop w:val="0"/>
      <w:marBottom w:val="0"/>
      <w:divBdr>
        <w:top w:val="none" w:sz="0" w:space="0" w:color="auto"/>
        <w:left w:val="none" w:sz="0" w:space="0" w:color="auto"/>
        <w:bottom w:val="none" w:sz="0" w:space="0" w:color="auto"/>
        <w:right w:val="none" w:sz="0" w:space="0" w:color="auto"/>
      </w:divBdr>
      <w:divsChild>
        <w:div w:id="1016544074">
          <w:marLeft w:val="0"/>
          <w:marRight w:val="0"/>
          <w:marTop w:val="0"/>
          <w:marBottom w:val="0"/>
          <w:divBdr>
            <w:top w:val="none" w:sz="0" w:space="0" w:color="auto"/>
            <w:left w:val="none" w:sz="0" w:space="0" w:color="auto"/>
            <w:bottom w:val="none" w:sz="0" w:space="0" w:color="auto"/>
            <w:right w:val="none" w:sz="0" w:space="0" w:color="auto"/>
          </w:divBdr>
        </w:div>
      </w:divsChild>
    </w:div>
    <w:div w:id="404255904">
      <w:bodyDiv w:val="1"/>
      <w:marLeft w:val="0"/>
      <w:marRight w:val="0"/>
      <w:marTop w:val="0"/>
      <w:marBottom w:val="0"/>
      <w:divBdr>
        <w:top w:val="none" w:sz="0" w:space="0" w:color="auto"/>
        <w:left w:val="none" w:sz="0" w:space="0" w:color="auto"/>
        <w:bottom w:val="none" w:sz="0" w:space="0" w:color="auto"/>
        <w:right w:val="none" w:sz="0" w:space="0" w:color="auto"/>
      </w:divBdr>
      <w:divsChild>
        <w:div w:id="914633058">
          <w:marLeft w:val="0"/>
          <w:marRight w:val="0"/>
          <w:marTop w:val="0"/>
          <w:marBottom w:val="0"/>
          <w:divBdr>
            <w:top w:val="none" w:sz="0" w:space="0" w:color="auto"/>
            <w:left w:val="none" w:sz="0" w:space="0" w:color="auto"/>
            <w:bottom w:val="none" w:sz="0" w:space="0" w:color="auto"/>
            <w:right w:val="none" w:sz="0" w:space="0" w:color="auto"/>
          </w:divBdr>
        </w:div>
      </w:divsChild>
    </w:div>
    <w:div w:id="408968567">
      <w:bodyDiv w:val="1"/>
      <w:marLeft w:val="0"/>
      <w:marRight w:val="0"/>
      <w:marTop w:val="0"/>
      <w:marBottom w:val="0"/>
      <w:divBdr>
        <w:top w:val="none" w:sz="0" w:space="0" w:color="auto"/>
        <w:left w:val="none" w:sz="0" w:space="0" w:color="auto"/>
        <w:bottom w:val="none" w:sz="0" w:space="0" w:color="auto"/>
        <w:right w:val="none" w:sz="0" w:space="0" w:color="auto"/>
      </w:divBdr>
      <w:divsChild>
        <w:div w:id="2107188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5403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4546750">
      <w:bodyDiv w:val="1"/>
      <w:marLeft w:val="0"/>
      <w:marRight w:val="0"/>
      <w:marTop w:val="0"/>
      <w:marBottom w:val="0"/>
      <w:divBdr>
        <w:top w:val="none" w:sz="0" w:space="0" w:color="auto"/>
        <w:left w:val="none" w:sz="0" w:space="0" w:color="auto"/>
        <w:bottom w:val="none" w:sz="0" w:space="0" w:color="auto"/>
        <w:right w:val="none" w:sz="0" w:space="0" w:color="auto"/>
      </w:divBdr>
      <w:divsChild>
        <w:div w:id="1608346472">
          <w:marLeft w:val="0"/>
          <w:marRight w:val="0"/>
          <w:marTop w:val="0"/>
          <w:marBottom w:val="0"/>
          <w:divBdr>
            <w:top w:val="none" w:sz="0" w:space="0" w:color="auto"/>
            <w:left w:val="none" w:sz="0" w:space="0" w:color="auto"/>
            <w:bottom w:val="none" w:sz="0" w:space="0" w:color="auto"/>
            <w:right w:val="none" w:sz="0" w:space="0" w:color="auto"/>
          </w:divBdr>
        </w:div>
      </w:divsChild>
    </w:div>
    <w:div w:id="425737755">
      <w:bodyDiv w:val="1"/>
      <w:marLeft w:val="0"/>
      <w:marRight w:val="0"/>
      <w:marTop w:val="0"/>
      <w:marBottom w:val="0"/>
      <w:divBdr>
        <w:top w:val="none" w:sz="0" w:space="0" w:color="auto"/>
        <w:left w:val="none" w:sz="0" w:space="0" w:color="auto"/>
        <w:bottom w:val="none" w:sz="0" w:space="0" w:color="auto"/>
        <w:right w:val="none" w:sz="0" w:space="0" w:color="auto"/>
      </w:divBdr>
    </w:div>
    <w:div w:id="436415067">
      <w:bodyDiv w:val="1"/>
      <w:marLeft w:val="0"/>
      <w:marRight w:val="0"/>
      <w:marTop w:val="0"/>
      <w:marBottom w:val="0"/>
      <w:divBdr>
        <w:top w:val="none" w:sz="0" w:space="0" w:color="auto"/>
        <w:left w:val="none" w:sz="0" w:space="0" w:color="auto"/>
        <w:bottom w:val="none" w:sz="0" w:space="0" w:color="auto"/>
        <w:right w:val="none" w:sz="0" w:space="0" w:color="auto"/>
      </w:divBdr>
      <w:divsChild>
        <w:div w:id="1748453405">
          <w:marLeft w:val="0"/>
          <w:marRight w:val="0"/>
          <w:marTop w:val="0"/>
          <w:marBottom w:val="0"/>
          <w:divBdr>
            <w:top w:val="none" w:sz="0" w:space="0" w:color="auto"/>
            <w:left w:val="none" w:sz="0" w:space="0" w:color="auto"/>
            <w:bottom w:val="none" w:sz="0" w:space="0" w:color="auto"/>
            <w:right w:val="none" w:sz="0" w:space="0" w:color="auto"/>
          </w:divBdr>
        </w:div>
      </w:divsChild>
    </w:div>
    <w:div w:id="446050552">
      <w:bodyDiv w:val="1"/>
      <w:marLeft w:val="0"/>
      <w:marRight w:val="0"/>
      <w:marTop w:val="0"/>
      <w:marBottom w:val="0"/>
      <w:divBdr>
        <w:top w:val="none" w:sz="0" w:space="0" w:color="auto"/>
        <w:left w:val="none" w:sz="0" w:space="0" w:color="auto"/>
        <w:bottom w:val="none" w:sz="0" w:space="0" w:color="auto"/>
        <w:right w:val="none" w:sz="0" w:space="0" w:color="auto"/>
      </w:divBdr>
      <w:divsChild>
        <w:div w:id="305673023">
          <w:marLeft w:val="0"/>
          <w:marRight w:val="0"/>
          <w:marTop w:val="0"/>
          <w:marBottom w:val="0"/>
          <w:divBdr>
            <w:top w:val="none" w:sz="0" w:space="0" w:color="auto"/>
            <w:left w:val="none" w:sz="0" w:space="0" w:color="auto"/>
            <w:bottom w:val="none" w:sz="0" w:space="0" w:color="auto"/>
            <w:right w:val="none" w:sz="0" w:space="0" w:color="auto"/>
          </w:divBdr>
        </w:div>
      </w:divsChild>
    </w:div>
    <w:div w:id="456143805">
      <w:bodyDiv w:val="1"/>
      <w:marLeft w:val="0"/>
      <w:marRight w:val="0"/>
      <w:marTop w:val="0"/>
      <w:marBottom w:val="0"/>
      <w:divBdr>
        <w:top w:val="none" w:sz="0" w:space="0" w:color="auto"/>
        <w:left w:val="none" w:sz="0" w:space="0" w:color="auto"/>
        <w:bottom w:val="none" w:sz="0" w:space="0" w:color="auto"/>
        <w:right w:val="none" w:sz="0" w:space="0" w:color="auto"/>
      </w:divBdr>
      <w:divsChild>
        <w:div w:id="731856664">
          <w:marLeft w:val="0"/>
          <w:marRight w:val="0"/>
          <w:marTop w:val="0"/>
          <w:marBottom w:val="0"/>
          <w:divBdr>
            <w:top w:val="none" w:sz="0" w:space="0" w:color="auto"/>
            <w:left w:val="none" w:sz="0" w:space="0" w:color="auto"/>
            <w:bottom w:val="none" w:sz="0" w:space="0" w:color="auto"/>
            <w:right w:val="none" w:sz="0" w:space="0" w:color="auto"/>
          </w:divBdr>
        </w:div>
      </w:divsChild>
    </w:div>
    <w:div w:id="457334615">
      <w:bodyDiv w:val="1"/>
      <w:marLeft w:val="0"/>
      <w:marRight w:val="0"/>
      <w:marTop w:val="0"/>
      <w:marBottom w:val="0"/>
      <w:divBdr>
        <w:top w:val="none" w:sz="0" w:space="0" w:color="auto"/>
        <w:left w:val="none" w:sz="0" w:space="0" w:color="auto"/>
        <w:bottom w:val="none" w:sz="0" w:space="0" w:color="auto"/>
        <w:right w:val="none" w:sz="0" w:space="0" w:color="auto"/>
      </w:divBdr>
      <w:divsChild>
        <w:div w:id="709108726">
          <w:marLeft w:val="0"/>
          <w:marRight w:val="0"/>
          <w:marTop w:val="0"/>
          <w:marBottom w:val="0"/>
          <w:divBdr>
            <w:top w:val="none" w:sz="0" w:space="0" w:color="auto"/>
            <w:left w:val="none" w:sz="0" w:space="0" w:color="auto"/>
            <w:bottom w:val="none" w:sz="0" w:space="0" w:color="auto"/>
            <w:right w:val="none" w:sz="0" w:space="0" w:color="auto"/>
          </w:divBdr>
        </w:div>
      </w:divsChild>
    </w:div>
    <w:div w:id="463621948">
      <w:bodyDiv w:val="1"/>
      <w:marLeft w:val="0"/>
      <w:marRight w:val="0"/>
      <w:marTop w:val="0"/>
      <w:marBottom w:val="0"/>
      <w:divBdr>
        <w:top w:val="none" w:sz="0" w:space="0" w:color="auto"/>
        <w:left w:val="none" w:sz="0" w:space="0" w:color="auto"/>
        <w:bottom w:val="none" w:sz="0" w:space="0" w:color="auto"/>
        <w:right w:val="none" w:sz="0" w:space="0" w:color="auto"/>
      </w:divBdr>
    </w:div>
    <w:div w:id="476651281">
      <w:bodyDiv w:val="1"/>
      <w:marLeft w:val="0"/>
      <w:marRight w:val="0"/>
      <w:marTop w:val="0"/>
      <w:marBottom w:val="0"/>
      <w:divBdr>
        <w:top w:val="none" w:sz="0" w:space="0" w:color="auto"/>
        <w:left w:val="none" w:sz="0" w:space="0" w:color="auto"/>
        <w:bottom w:val="none" w:sz="0" w:space="0" w:color="auto"/>
        <w:right w:val="none" w:sz="0" w:space="0" w:color="auto"/>
      </w:divBdr>
      <w:divsChild>
        <w:div w:id="874276175">
          <w:marLeft w:val="0"/>
          <w:marRight w:val="0"/>
          <w:marTop w:val="0"/>
          <w:marBottom w:val="0"/>
          <w:divBdr>
            <w:top w:val="none" w:sz="0" w:space="0" w:color="auto"/>
            <w:left w:val="none" w:sz="0" w:space="0" w:color="auto"/>
            <w:bottom w:val="none" w:sz="0" w:space="0" w:color="auto"/>
            <w:right w:val="none" w:sz="0" w:space="0" w:color="auto"/>
          </w:divBdr>
        </w:div>
      </w:divsChild>
    </w:div>
    <w:div w:id="478115874">
      <w:bodyDiv w:val="1"/>
      <w:marLeft w:val="0"/>
      <w:marRight w:val="0"/>
      <w:marTop w:val="0"/>
      <w:marBottom w:val="0"/>
      <w:divBdr>
        <w:top w:val="none" w:sz="0" w:space="0" w:color="auto"/>
        <w:left w:val="none" w:sz="0" w:space="0" w:color="auto"/>
        <w:bottom w:val="none" w:sz="0" w:space="0" w:color="auto"/>
        <w:right w:val="none" w:sz="0" w:space="0" w:color="auto"/>
      </w:divBdr>
    </w:div>
    <w:div w:id="504057642">
      <w:bodyDiv w:val="1"/>
      <w:marLeft w:val="0"/>
      <w:marRight w:val="0"/>
      <w:marTop w:val="0"/>
      <w:marBottom w:val="0"/>
      <w:divBdr>
        <w:top w:val="none" w:sz="0" w:space="0" w:color="auto"/>
        <w:left w:val="none" w:sz="0" w:space="0" w:color="auto"/>
        <w:bottom w:val="none" w:sz="0" w:space="0" w:color="auto"/>
        <w:right w:val="none" w:sz="0" w:space="0" w:color="auto"/>
      </w:divBdr>
    </w:div>
    <w:div w:id="507989177">
      <w:bodyDiv w:val="1"/>
      <w:marLeft w:val="0"/>
      <w:marRight w:val="0"/>
      <w:marTop w:val="0"/>
      <w:marBottom w:val="0"/>
      <w:divBdr>
        <w:top w:val="none" w:sz="0" w:space="0" w:color="auto"/>
        <w:left w:val="none" w:sz="0" w:space="0" w:color="auto"/>
        <w:bottom w:val="none" w:sz="0" w:space="0" w:color="auto"/>
        <w:right w:val="none" w:sz="0" w:space="0" w:color="auto"/>
      </w:divBdr>
      <w:divsChild>
        <w:div w:id="752431041">
          <w:marLeft w:val="0"/>
          <w:marRight w:val="0"/>
          <w:marTop w:val="0"/>
          <w:marBottom w:val="0"/>
          <w:divBdr>
            <w:top w:val="none" w:sz="0" w:space="0" w:color="auto"/>
            <w:left w:val="none" w:sz="0" w:space="0" w:color="auto"/>
            <w:bottom w:val="none" w:sz="0" w:space="0" w:color="auto"/>
            <w:right w:val="none" w:sz="0" w:space="0" w:color="auto"/>
          </w:divBdr>
        </w:div>
      </w:divsChild>
    </w:div>
    <w:div w:id="528104363">
      <w:bodyDiv w:val="1"/>
      <w:marLeft w:val="0"/>
      <w:marRight w:val="0"/>
      <w:marTop w:val="0"/>
      <w:marBottom w:val="0"/>
      <w:divBdr>
        <w:top w:val="none" w:sz="0" w:space="0" w:color="auto"/>
        <w:left w:val="none" w:sz="0" w:space="0" w:color="auto"/>
        <w:bottom w:val="none" w:sz="0" w:space="0" w:color="auto"/>
        <w:right w:val="none" w:sz="0" w:space="0" w:color="auto"/>
      </w:divBdr>
    </w:div>
    <w:div w:id="540821198">
      <w:bodyDiv w:val="1"/>
      <w:marLeft w:val="0"/>
      <w:marRight w:val="0"/>
      <w:marTop w:val="0"/>
      <w:marBottom w:val="0"/>
      <w:divBdr>
        <w:top w:val="none" w:sz="0" w:space="0" w:color="auto"/>
        <w:left w:val="none" w:sz="0" w:space="0" w:color="auto"/>
        <w:bottom w:val="none" w:sz="0" w:space="0" w:color="auto"/>
        <w:right w:val="none" w:sz="0" w:space="0" w:color="auto"/>
      </w:divBdr>
      <w:divsChild>
        <w:div w:id="1636325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0941886">
      <w:bodyDiv w:val="1"/>
      <w:marLeft w:val="0"/>
      <w:marRight w:val="0"/>
      <w:marTop w:val="0"/>
      <w:marBottom w:val="0"/>
      <w:divBdr>
        <w:top w:val="none" w:sz="0" w:space="0" w:color="auto"/>
        <w:left w:val="none" w:sz="0" w:space="0" w:color="auto"/>
        <w:bottom w:val="none" w:sz="0" w:space="0" w:color="auto"/>
        <w:right w:val="none" w:sz="0" w:space="0" w:color="auto"/>
      </w:divBdr>
      <w:divsChild>
        <w:div w:id="1696955778">
          <w:marLeft w:val="0"/>
          <w:marRight w:val="0"/>
          <w:marTop w:val="0"/>
          <w:marBottom w:val="0"/>
          <w:divBdr>
            <w:top w:val="none" w:sz="0" w:space="0" w:color="auto"/>
            <w:left w:val="none" w:sz="0" w:space="0" w:color="auto"/>
            <w:bottom w:val="none" w:sz="0" w:space="0" w:color="auto"/>
            <w:right w:val="none" w:sz="0" w:space="0" w:color="auto"/>
          </w:divBdr>
        </w:div>
      </w:divsChild>
    </w:div>
    <w:div w:id="563300211">
      <w:bodyDiv w:val="1"/>
      <w:marLeft w:val="0"/>
      <w:marRight w:val="0"/>
      <w:marTop w:val="0"/>
      <w:marBottom w:val="0"/>
      <w:divBdr>
        <w:top w:val="none" w:sz="0" w:space="0" w:color="auto"/>
        <w:left w:val="none" w:sz="0" w:space="0" w:color="auto"/>
        <w:bottom w:val="none" w:sz="0" w:space="0" w:color="auto"/>
        <w:right w:val="none" w:sz="0" w:space="0" w:color="auto"/>
      </w:divBdr>
    </w:div>
    <w:div w:id="565259576">
      <w:bodyDiv w:val="1"/>
      <w:marLeft w:val="0"/>
      <w:marRight w:val="0"/>
      <w:marTop w:val="0"/>
      <w:marBottom w:val="0"/>
      <w:divBdr>
        <w:top w:val="none" w:sz="0" w:space="0" w:color="auto"/>
        <w:left w:val="none" w:sz="0" w:space="0" w:color="auto"/>
        <w:bottom w:val="none" w:sz="0" w:space="0" w:color="auto"/>
        <w:right w:val="none" w:sz="0" w:space="0" w:color="auto"/>
      </w:divBdr>
      <w:divsChild>
        <w:div w:id="82579758">
          <w:marLeft w:val="0"/>
          <w:marRight w:val="0"/>
          <w:marTop w:val="0"/>
          <w:marBottom w:val="0"/>
          <w:divBdr>
            <w:top w:val="none" w:sz="0" w:space="0" w:color="auto"/>
            <w:left w:val="none" w:sz="0" w:space="0" w:color="auto"/>
            <w:bottom w:val="none" w:sz="0" w:space="0" w:color="auto"/>
            <w:right w:val="none" w:sz="0" w:space="0" w:color="auto"/>
          </w:divBdr>
        </w:div>
      </w:divsChild>
    </w:div>
    <w:div w:id="566111925">
      <w:bodyDiv w:val="1"/>
      <w:marLeft w:val="0"/>
      <w:marRight w:val="0"/>
      <w:marTop w:val="0"/>
      <w:marBottom w:val="0"/>
      <w:divBdr>
        <w:top w:val="none" w:sz="0" w:space="0" w:color="auto"/>
        <w:left w:val="none" w:sz="0" w:space="0" w:color="auto"/>
        <w:bottom w:val="none" w:sz="0" w:space="0" w:color="auto"/>
        <w:right w:val="none" w:sz="0" w:space="0" w:color="auto"/>
      </w:divBdr>
      <w:divsChild>
        <w:div w:id="293801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8350536">
      <w:bodyDiv w:val="1"/>
      <w:marLeft w:val="0"/>
      <w:marRight w:val="0"/>
      <w:marTop w:val="0"/>
      <w:marBottom w:val="0"/>
      <w:divBdr>
        <w:top w:val="none" w:sz="0" w:space="0" w:color="auto"/>
        <w:left w:val="none" w:sz="0" w:space="0" w:color="auto"/>
        <w:bottom w:val="none" w:sz="0" w:space="0" w:color="auto"/>
        <w:right w:val="none" w:sz="0" w:space="0" w:color="auto"/>
      </w:divBdr>
      <w:divsChild>
        <w:div w:id="705566616">
          <w:marLeft w:val="0"/>
          <w:marRight w:val="0"/>
          <w:marTop w:val="0"/>
          <w:marBottom w:val="0"/>
          <w:divBdr>
            <w:top w:val="none" w:sz="0" w:space="0" w:color="auto"/>
            <w:left w:val="none" w:sz="0" w:space="0" w:color="auto"/>
            <w:bottom w:val="none" w:sz="0" w:space="0" w:color="auto"/>
            <w:right w:val="none" w:sz="0" w:space="0" w:color="auto"/>
          </w:divBdr>
        </w:div>
      </w:divsChild>
    </w:div>
    <w:div w:id="572736090">
      <w:bodyDiv w:val="1"/>
      <w:marLeft w:val="0"/>
      <w:marRight w:val="0"/>
      <w:marTop w:val="0"/>
      <w:marBottom w:val="0"/>
      <w:divBdr>
        <w:top w:val="none" w:sz="0" w:space="0" w:color="auto"/>
        <w:left w:val="none" w:sz="0" w:space="0" w:color="auto"/>
        <w:bottom w:val="none" w:sz="0" w:space="0" w:color="auto"/>
        <w:right w:val="none" w:sz="0" w:space="0" w:color="auto"/>
      </w:divBdr>
      <w:divsChild>
        <w:div w:id="865676215">
          <w:marLeft w:val="0"/>
          <w:marRight w:val="0"/>
          <w:marTop w:val="0"/>
          <w:marBottom w:val="0"/>
          <w:divBdr>
            <w:top w:val="none" w:sz="0" w:space="0" w:color="auto"/>
            <w:left w:val="none" w:sz="0" w:space="0" w:color="auto"/>
            <w:bottom w:val="none" w:sz="0" w:space="0" w:color="auto"/>
            <w:right w:val="none" w:sz="0" w:space="0" w:color="auto"/>
          </w:divBdr>
        </w:div>
      </w:divsChild>
    </w:div>
    <w:div w:id="573013171">
      <w:bodyDiv w:val="1"/>
      <w:marLeft w:val="0"/>
      <w:marRight w:val="0"/>
      <w:marTop w:val="0"/>
      <w:marBottom w:val="0"/>
      <w:divBdr>
        <w:top w:val="none" w:sz="0" w:space="0" w:color="auto"/>
        <w:left w:val="none" w:sz="0" w:space="0" w:color="auto"/>
        <w:bottom w:val="none" w:sz="0" w:space="0" w:color="auto"/>
        <w:right w:val="none" w:sz="0" w:space="0" w:color="auto"/>
      </w:divBdr>
    </w:div>
    <w:div w:id="578708374">
      <w:bodyDiv w:val="1"/>
      <w:marLeft w:val="0"/>
      <w:marRight w:val="0"/>
      <w:marTop w:val="0"/>
      <w:marBottom w:val="0"/>
      <w:divBdr>
        <w:top w:val="none" w:sz="0" w:space="0" w:color="auto"/>
        <w:left w:val="none" w:sz="0" w:space="0" w:color="auto"/>
        <w:bottom w:val="none" w:sz="0" w:space="0" w:color="auto"/>
        <w:right w:val="none" w:sz="0" w:space="0" w:color="auto"/>
      </w:divBdr>
      <w:divsChild>
        <w:div w:id="343241176">
          <w:marLeft w:val="0"/>
          <w:marRight w:val="0"/>
          <w:marTop w:val="0"/>
          <w:marBottom w:val="0"/>
          <w:divBdr>
            <w:top w:val="none" w:sz="0" w:space="0" w:color="auto"/>
            <w:left w:val="none" w:sz="0" w:space="0" w:color="auto"/>
            <w:bottom w:val="none" w:sz="0" w:space="0" w:color="auto"/>
            <w:right w:val="none" w:sz="0" w:space="0" w:color="auto"/>
          </w:divBdr>
        </w:div>
      </w:divsChild>
    </w:div>
    <w:div w:id="597560881">
      <w:bodyDiv w:val="1"/>
      <w:marLeft w:val="0"/>
      <w:marRight w:val="0"/>
      <w:marTop w:val="0"/>
      <w:marBottom w:val="0"/>
      <w:divBdr>
        <w:top w:val="none" w:sz="0" w:space="0" w:color="auto"/>
        <w:left w:val="none" w:sz="0" w:space="0" w:color="auto"/>
        <w:bottom w:val="none" w:sz="0" w:space="0" w:color="auto"/>
        <w:right w:val="none" w:sz="0" w:space="0" w:color="auto"/>
      </w:divBdr>
      <w:divsChild>
        <w:div w:id="424108640">
          <w:marLeft w:val="0"/>
          <w:marRight w:val="0"/>
          <w:marTop w:val="0"/>
          <w:marBottom w:val="0"/>
          <w:divBdr>
            <w:top w:val="none" w:sz="0" w:space="0" w:color="auto"/>
            <w:left w:val="none" w:sz="0" w:space="0" w:color="auto"/>
            <w:bottom w:val="none" w:sz="0" w:space="0" w:color="auto"/>
            <w:right w:val="none" w:sz="0" w:space="0" w:color="auto"/>
          </w:divBdr>
        </w:div>
      </w:divsChild>
    </w:div>
    <w:div w:id="613561963">
      <w:bodyDiv w:val="1"/>
      <w:marLeft w:val="0"/>
      <w:marRight w:val="0"/>
      <w:marTop w:val="0"/>
      <w:marBottom w:val="0"/>
      <w:divBdr>
        <w:top w:val="none" w:sz="0" w:space="0" w:color="auto"/>
        <w:left w:val="none" w:sz="0" w:space="0" w:color="auto"/>
        <w:bottom w:val="none" w:sz="0" w:space="0" w:color="auto"/>
        <w:right w:val="none" w:sz="0" w:space="0" w:color="auto"/>
      </w:divBdr>
    </w:div>
    <w:div w:id="630020617">
      <w:bodyDiv w:val="1"/>
      <w:marLeft w:val="0"/>
      <w:marRight w:val="0"/>
      <w:marTop w:val="0"/>
      <w:marBottom w:val="0"/>
      <w:divBdr>
        <w:top w:val="none" w:sz="0" w:space="0" w:color="auto"/>
        <w:left w:val="none" w:sz="0" w:space="0" w:color="auto"/>
        <w:bottom w:val="none" w:sz="0" w:space="0" w:color="auto"/>
        <w:right w:val="none" w:sz="0" w:space="0" w:color="auto"/>
      </w:divBdr>
    </w:div>
    <w:div w:id="668295339">
      <w:bodyDiv w:val="1"/>
      <w:marLeft w:val="0"/>
      <w:marRight w:val="0"/>
      <w:marTop w:val="0"/>
      <w:marBottom w:val="0"/>
      <w:divBdr>
        <w:top w:val="none" w:sz="0" w:space="0" w:color="auto"/>
        <w:left w:val="none" w:sz="0" w:space="0" w:color="auto"/>
        <w:bottom w:val="none" w:sz="0" w:space="0" w:color="auto"/>
        <w:right w:val="none" w:sz="0" w:space="0" w:color="auto"/>
      </w:divBdr>
      <w:divsChild>
        <w:div w:id="1398089795">
          <w:marLeft w:val="0"/>
          <w:marRight w:val="0"/>
          <w:marTop w:val="0"/>
          <w:marBottom w:val="0"/>
          <w:divBdr>
            <w:top w:val="none" w:sz="0" w:space="0" w:color="auto"/>
            <w:left w:val="none" w:sz="0" w:space="0" w:color="auto"/>
            <w:bottom w:val="none" w:sz="0" w:space="0" w:color="auto"/>
            <w:right w:val="none" w:sz="0" w:space="0" w:color="auto"/>
          </w:divBdr>
        </w:div>
      </w:divsChild>
    </w:div>
    <w:div w:id="680550019">
      <w:bodyDiv w:val="1"/>
      <w:marLeft w:val="0"/>
      <w:marRight w:val="0"/>
      <w:marTop w:val="0"/>
      <w:marBottom w:val="0"/>
      <w:divBdr>
        <w:top w:val="none" w:sz="0" w:space="0" w:color="auto"/>
        <w:left w:val="none" w:sz="0" w:space="0" w:color="auto"/>
        <w:bottom w:val="none" w:sz="0" w:space="0" w:color="auto"/>
        <w:right w:val="none" w:sz="0" w:space="0" w:color="auto"/>
      </w:divBdr>
      <w:divsChild>
        <w:div w:id="3869618">
          <w:marLeft w:val="0"/>
          <w:marRight w:val="0"/>
          <w:marTop w:val="0"/>
          <w:marBottom w:val="0"/>
          <w:divBdr>
            <w:top w:val="none" w:sz="0" w:space="0" w:color="auto"/>
            <w:left w:val="none" w:sz="0" w:space="0" w:color="auto"/>
            <w:bottom w:val="none" w:sz="0" w:space="0" w:color="auto"/>
            <w:right w:val="none" w:sz="0" w:space="0" w:color="auto"/>
          </w:divBdr>
        </w:div>
      </w:divsChild>
    </w:div>
    <w:div w:id="685862529">
      <w:bodyDiv w:val="1"/>
      <w:marLeft w:val="0"/>
      <w:marRight w:val="0"/>
      <w:marTop w:val="0"/>
      <w:marBottom w:val="0"/>
      <w:divBdr>
        <w:top w:val="none" w:sz="0" w:space="0" w:color="auto"/>
        <w:left w:val="none" w:sz="0" w:space="0" w:color="auto"/>
        <w:bottom w:val="none" w:sz="0" w:space="0" w:color="auto"/>
        <w:right w:val="none" w:sz="0" w:space="0" w:color="auto"/>
      </w:divBdr>
    </w:div>
    <w:div w:id="696741297">
      <w:bodyDiv w:val="1"/>
      <w:marLeft w:val="0"/>
      <w:marRight w:val="0"/>
      <w:marTop w:val="0"/>
      <w:marBottom w:val="0"/>
      <w:divBdr>
        <w:top w:val="none" w:sz="0" w:space="0" w:color="auto"/>
        <w:left w:val="none" w:sz="0" w:space="0" w:color="auto"/>
        <w:bottom w:val="none" w:sz="0" w:space="0" w:color="auto"/>
        <w:right w:val="none" w:sz="0" w:space="0" w:color="auto"/>
      </w:divBdr>
    </w:div>
    <w:div w:id="702250769">
      <w:bodyDiv w:val="1"/>
      <w:marLeft w:val="0"/>
      <w:marRight w:val="0"/>
      <w:marTop w:val="0"/>
      <w:marBottom w:val="0"/>
      <w:divBdr>
        <w:top w:val="none" w:sz="0" w:space="0" w:color="auto"/>
        <w:left w:val="none" w:sz="0" w:space="0" w:color="auto"/>
        <w:bottom w:val="none" w:sz="0" w:space="0" w:color="auto"/>
        <w:right w:val="none" w:sz="0" w:space="0" w:color="auto"/>
      </w:divBdr>
      <w:divsChild>
        <w:div w:id="1154178909">
          <w:marLeft w:val="0"/>
          <w:marRight w:val="0"/>
          <w:marTop w:val="0"/>
          <w:marBottom w:val="0"/>
          <w:divBdr>
            <w:top w:val="none" w:sz="0" w:space="0" w:color="auto"/>
            <w:left w:val="none" w:sz="0" w:space="0" w:color="auto"/>
            <w:bottom w:val="none" w:sz="0" w:space="0" w:color="auto"/>
            <w:right w:val="none" w:sz="0" w:space="0" w:color="auto"/>
          </w:divBdr>
        </w:div>
      </w:divsChild>
    </w:div>
    <w:div w:id="709106568">
      <w:bodyDiv w:val="1"/>
      <w:marLeft w:val="0"/>
      <w:marRight w:val="0"/>
      <w:marTop w:val="0"/>
      <w:marBottom w:val="0"/>
      <w:divBdr>
        <w:top w:val="none" w:sz="0" w:space="0" w:color="auto"/>
        <w:left w:val="none" w:sz="0" w:space="0" w:color="auto"/>
        <w:bottom w:val="none" w:sz="0" w:space="0" w:color="auto"/>
        <w:right w:val="none" w:sz="0" w:space="0" w:color="auto"/>
      </w:divBdr>
      <w:divsChild>
        <w:div w:id="422605803">
          <w:marLeft w:val="0"/>
          <w:marRight w:val="0"/>
          <w:marTop w:val="0"/>
          <w:marBottom w:val="0"/>
          <w:divBdr>
            <w:top w:val="none" w:sz="0" w:space="0" w:color="auto"/>
            <w:left w:val="none" w:sz="0" w:space="0" w:color="auto"/>
            <w:bottom w:val="none" w:sz="0" w:space="0" w:color="auto"/>
            <w:right w:val="none" w:sz="0" w:space="0" w:color="auto"/>
          </w:divBdr>
        </w:div>
      </w:divsChild>
    </w:div>
    <w:div w:id="728266170">
      <w:bodyDiv w:val="1"/>
      <w:marLeft w:val="0"/>
      <w:marRight w:val="0"/>
      <w:marTop w:val="0"/>
      <w:marBottom w:val="0"/>
      <w:divBdr>
        <w:top w:val="none" w:sz="0" w:space="0" w:color="auto"/>
        <w:left w:val="none" w:sz="0" w:space="0" w:color="auto"/>
        <w:bottom w:val="none" w:sz="0" w:space="0" w:color="auto"/>
        <w:right w:val="none" w:sz="0" w:space="0" w:color="auto"/>
      </w:divBdr>
    </w:div>
    <w:div w:id="730663831">
      <w:bodyDiv w:val="1"/>
      <w:marLeft w:val="0"/>
      <w:marRight w:val="0"/>
      <w:marTop w:val="0"/>
      <w:marBottom w:val="0"/>
      <w:divBdr>
        <w:top w:val="none" w:sz="0" w:space="0" w:color="auto"/>
        <w:left w:val="none" w:sz="0" w:space="0" w:color="auto"/>
        <w:bottom w:val="none" w:sz="0" w:space="0" w:color="auto"/>
        <w:right w:val="none" w:sz="0" w:space="0" w:color="auto"/>
      </w:divBdr>
    </w:div>
    <w:div w:id="738284846">
      <w:bodyDiv w:val="1"/>
      <w:marLeft w:val="0"/>
      <w:marRight w:val="0"/>
      <w:marTop w:val="0"/>
      <w:marBottom w:val="0"/>
      <w:divBdr>
        <w:top w:val="none" w:sz="0" w:space="0" w:color="auto"/>
        <w:left w:val="none" w:sz="0" w:space="0" w:color="auto"/>
        <w:bottom w:val="none" w:sz="0" w:space="0" w:color="auto"/>
        <w:right w:val="none" w:sz="0" w:space="0" w:color="auto"/>
      </w:divBdr>
      <w:divsChild>
        <w:div w:id="989673524">
          <w:marLeft w:val="0"/>
          <w:marRight w:val="0"/>
          <w:marTop w:val="0"/>
          <w:marBottom w:val="0"/>
          <w:divBdr>
            <w:top w:val="none" w:sz="0" w:space="0" w:color="auto"/>
            <w:left w:val="none" w:sz="0" w:space="0" w:color="auto"/>
            <w:bottom w:val="none" w:sz="0" w:space="0" w:color="auto"/>
            <w:right w:val="none" w:sz="0" w:space="0" w:color="auto"/>
          </w:divBdr>
        </w:div>
      </w:divsChild>
    </w:div>
    <w:div w:id="787552830">
      <w:bodyDiv w:val="1"/>
      <w:marLeft w:val="0"/>
      <w:marRight w:val="0"/>
      <w:marTop w:val="0"/>
      <w:marBottom w:val="0"/>
      <w:divBdr>
        <w:top w:val="none" w:sz="0" w:space="0" w:color="auto"/>
        <w:left w:val="none" w:sz="0" w:space="0" w:color="auto"/>
        <w:bottom w:val="none" w:sz="0" w:space="0" w:color="auto"/>
        <w:right w:val="none" w:sz="0" w:space="0" w:color="auto"/>
      </w:divBdr>
    </w:div>
    <w:div w:id="806364412">
      <w:bodyDiv w:val="1"/>
      <w:marLeft w:val="0"/>
      <w:marRight w:val="0"/>
      <w:marTop w:val="0"/>
      <w:marBottom w:val="0"/>
      <w:divBdr>
        <w:top w:val="none" w:sz="0" w:space="0" w:color="auto"/>
        <w:left w:val="none" w:sz="0" w:space="0" w:color="auto"/>
        <w:bottom w:val="none" w:sz="0" w:space="0" w:color="auto"/>
        <w:right w:val="none" w:sz="0" w:space="0" w:color="auto"/>
      </w:divBdr>
      <w:divsChild>
        <w:div w:id="1687825449">
          <w:marLeft w:val="0"/>
          <w:marRight w:val="0"/>
          <w:marTop w:val="0"/>
          <w:marBottom w:val="0"/>
          <w:divBdr>
            <w:top w:val="none" w:sz="0" w:space="0" w:color="auto"/>
            <w:left w:val="none" w:sz="0" w:space="0" w:color="auto"/>
            <w:bottom w:val="none" w:sz="0" w:space="0" w:color="auto"/>
            <w:right w:val="none" w:sz="0" w:space="0" w:color="auto"/>
          </w:divBdr>
        </w:div>
      </w:divsChild>
    </w:div>
    <w:div w:id="812790209">
      <w:bodyDiv w:val="1"/>
      <w:marLeft w:val="0"/>
      <w:marRight w:val="0"/>
      <w:marTop w:val="0"/>
      <w:marBottom w:val="0"/>
      <w:divBdr>
        <w:top w:val="none" w:sz="0" w:space="0" w:color="auto"/>
        <w:left w:val="none" w:sz="0" w:space="0" w:color="auto"/>
        <w:bottom w:val="none" w:sz="0" w:space="0" w:color="auto"/>
        <w:right w:val="none" w:sz="0" w:space="0" w:color="auto"/>
      </w:divBdr>
      <w:divsChild>
        <w:div w:id="198708620">
          <w:marLeft w:val="0"/>
          <w:marRight w:val="0"/>
          <w:marTop w:val="0"/>
          <w:marBottom w:val="0"/>
          <w:divBdr>
            <w:top w:val="none" w:sz="0" w:space="0" w:color="auto"/>
            <w:left w:val="none" w:sz="0" w:space="0" w:color="auto"/>
            <w:bottom w:val="none" w:sz="0" w:space="0" w:color="auto"/>
            <w:right w:val="none" w:sz="0" w:space="0" w:color="auto"/>
          </w:divBdr>
        </w:div>
      </w:divsChild>
    </w:div>
    <w:div w:id="826557307">
      <w:bodyDiv w:val="1"/>
      <w:marLeft w:val="0"/>
      <w:marRight w:val="0"/>
      <w:marTop w:val="0"/>
      <w:marBottom w:val="0"/>
      <w:divBdr>
        <w:top w:val="none" w:sz="0" w:space="0" w:color="auto"/>
        <w:left w:val="none" w:sz="0" w:space="0" w:color="auto"/>
        <w:bottom w:val="none" w:sz="0" w:space="0" w:color="auto"/>
        <w:right w:val="none" w:sz="0" w:space="0" w:color="auto"/>
      </w:divBdr>
      <w:divsChild>
        <w:div w:id="176848582">
          <w:marLeft w:val="0"/>
          <w:marRight w:val="0"/>
          <w:marTop w:val="0"/>
          <w:marBottom w:val="0"/>
          <w:divBdr>
            <w:top w:val="none" w:sz="0" w:space="0" w:color="auto"/>
            <w:left w:val="none" w:sz="0" w:space="0" w:color="auto"/>
            <w:bottom w:val="none" w:sz="0" w:space="0" w:color="auto"/>
            <w:right w:val="none" w:sz="0" w:space="0" w:color="auto"/>
          </w:divBdr>
        </w:div>
      </w:divsChild>
    </w:div>
    <w:div w:id="837574743">
      <w:bodyDiv w:val="1"/>
      <w:marLeft w:val="0"/>
      <w:marRight w:val="0"/>
      <w:marTop w:val="0"/>
      <w:marBottom w:val="0"/>
      <w:divBdr>
        <w:top w:val="none" w:sz="0" w:space="0" w:color="auto"/>
        <w:left w:val="none" w:sz="0" w:space="0" w:color="auto"/>
        <w:bottom w:val="none" w:sz="0" w:space="0" w:color="auto"/>
        <w:right w:val="none" w:sz="0" w:space="0" w:color="auto"/>
      </w:divBdr>
    </w:div>
    <w:div w:id="841239929">
      <w:bodyDiv w:val="1"/>
      <w:marLeft w:val="0"/>
      <w:marRight w:val="0"/>
      <w:marTop w:val="0"/>
      <w:marBottom w:val="0"/>
      <w:divBdr>
        <w:top w:val="none" w:sz="0" w:space="0" w:color="auto"/>
        <w:left w:val="none" w:sz="0" w:space="0" w:color="auto"/>
        <w:bottom w:val="none" w:sz="0" w:space="0" w:color="auto"/>
        <w:right w:val="none" w:sz="0" w:space="0" w:color="auto"/>
      </w:divBdr>
    </w:div>
    <w:div w:id="842860423">
      <w:bodyDiv w:val="1"/>
      <w:marLeft w:val="0"/>
      <w:marRight w:val="0"/>
      <w:marTop w:val="0"/>
      <w:marBottom w:val="0"/>
      <w:divBdr>
        <w:top w:val="none" w:sz="0" w:space="0" w:color="auto"/>
        <w:left w:val="none" w:sz="0" w:space="0" w:color="auto"/>
        <w:bottom w:val="none" w:sz="0" w:space="0" w:color="auto"/>
        <w:right w:val="none" w:sz="0" w:space="0" w:color="auto"/>
      </w:divBdr>
      <w:divsChild>
        <w:div w:id="1245069431">
          <w:marLeft w:val="0"/>
          <w:marRight w:val="0"/>
          <w:marTop w:val="0"/>
          <w:marBottom w:val="0"/>
          <w:divBdr>
            <w:top w:val="none" w:sz="0" w:space="0" w:color="auto"/>
            <w:left w:val="none" w:sz="0" w:space="0" w:color="auto"/>
            <w:bottom w:val="none" w:sz="0" w:space="0" w:color="auto"/>
            <w:right w:val="none" w:sz="0" w:space="0" w:color="auto"/>
          </w:divBdr>
        </w:div>
      </w:divsChild>
    </w:div>
    <w:div w:id="857623540">
      <w:bodyDiv w:val="1"/>
      <w:marLeft w:val="0"/>
      <w:marRight w:val="0"/>
      <w:marTop w:val="0"/>
      <w:marBottom w:val="0"/>
      <w:divBdr>
        <w:top w:val="none" w:sz="0" w:space="0" w:color="auto"/>
        <w:left w:val="none" w:sz="0" w:space="0" w:color="auto"/>
        <w:bottom w:val="none" w:sz="0" w:space="0" w:color="auto"/>
        <w:right w:val="none" w:sz="0" w:space="0" w:color="auto"/>
      </w:divBdr>
    </w:div>
    <w:div w:id="864289433">
      <w:bodyDiv w:val="1"/>
      <w:marLeft w:val="0"/>
      <w:marRight w:val="0"/>
      <w:marTop w:val="0"/>
      <w:marBottom w:val="0"/>
      <w:divBdr>
        <w:top w:val="none" w:sz="0" w:space="0" w:color="auto"/>
        <w:left w:val="none" w:sz="0" w:space="0" w:color="auto"/>
        <w:bottom w:val="none" w:sz="0" w:space="0" w:color="auto"/>
        <w:right w:val="none" w:sz="0" w:space="0" w:color="auto"/>
      </w:divBdr>
      <w:divsChild>
        <w:div w:id="1860007222">
          <w:marLeft w:val="0"/>
          <w:marRight w:val="0"/>
          <w:marTop w:val="0"/>
          <w:marBottom w:val="0"/>
          <w:divBdr>
            <w:top w:val="none" w:sz="0" w:space="0" w:color="auto"/>
            <w:left w:val="none" w:sz="0" w:space="0" w:color="auto"/>
            <w:bottom w:val="none" w:sz="0" w:space="0" w:color="auto"/>
            <w:right w:val="none" w:sz="0" w:space="0" w:color="auto"/>
          </w:divBdr>
        </w:div>
      </w:divsChild>
    </w:div>
    <w:div w:id="894201282">
      <w:bodyDiv w:val="1"/>
      <w:marLeft w:val="0"/>
      <w:marRight w:val="0"/>
      <w:marTop w:val="0"/>
      <w:marBottom w:val="0"/>
      <w:divBdr>
        <w:top w:val="none" w:sz="0" w:space="0" w:color="auto"/>
        <w:left w:val="none" w:sz="0" w:space="0" w:color="auto"/>
        <w:bottom w:val="none" w:sz="0" w:space="0" w:color="auto"/>
        <w:right w:val="none" w:sz="0" w:space="0" w:color="auto"/>
      </w:divBdr>
      <w:divsChild>
        <w:div w:id="1504398533">
          <w:marLeft w:val="0"/>
          <w:marRight w:val="0"/>
          <w:marTop w:val="0"/>
          <w:marBottom w:val="0"/>
          <w:divBdr>
            <w:top w:val="none" w:sz="0" w:space="0" w:color="auto"/>
            <w:left w:val="none" w:sz="0" w:space="0" w:color="auto"/>
            <w:bottom w:val="none" w:sz="0" w:space="0" w:color="auto"/>
            <w:right w:val="none" w:sz="0" w:space="0" w:color="auto"/>
          </w:divBdr>
        </w:div>
      </w:divsChild>
    </w:div>
    <w:div w:id="898057344">
      <w:bodyDiv w:val="1"/>
      <w:marLeft w:val="0"/>
      <w:marRight w:val="0"/>
      <w:marTop w:val="0"/>
      <w:marBottom w:val="0"/>
      <w:divBdr>
        <w:top w:val="none" w:sz="0" w:space="0" w:color="auto"/>
        <w:left w:val="none" w:sz="0" w:space="0" w:color="auto"/>
        <w:bottom w:val="none" w:sz="0" w:space="0" w:color="auto"/>
        <w:right w:val="none" w:sz="0" w:space="0" w:color="auto"/>
      </w:divBdr>
      <w:divsChild>
        <w:div w:id="946044551">
          <w:marLeft w:val="0"/>
          <w:marRight w:val="0"/>
          <w:marTop w:val="0"/>
          <w:marBottom w:val="0"/>
          <w:divBdr>
            <w:top w:val="none" w:sz="0" w:space="0" w:color="auto"/>
            <w:left w:val="none" w:sz="0" w:space="0" w:color="auto"/>
            <w:bottom w:val="none" w:sz="0" w:space="0" w:color="auto"/>
            <w:right w:val="none" w:sz="0" w:space="0" w:color="auto"/>
          </w:divBdr>
        </w:div>
      </w:divsChild>
    </w:div>
    <w:div w:id="904535539">
      <w:bodyDiv w:val="1"/>
      <w:marLeft w:val="0"/>
      <w:marRight w:val="0"/>
      <w:marTop w:val="0"/>
      <w:marBottom w:val="0"/>
      <w:divBdr>
        <w:top w:val="none" w:sz="0" w:space="0" w:color="auto"/>
        <w:left w:val="none" w:sz="0" w:space="0" w:color="auto"/>
        <w:bottom w:val="none" w:sz="0" w:space="0" w:color="auto"/>
        <w:right w:val="none" w:sz="0" w:space="0" w:color="auto"/>
      </w:divBdr>
    </w:div>
    <w:div w:id="911546132">
      <w:bodyDiv w:val="1"/>
      <w:marLeft w:val="0"/>
      <w:marRight w:val="0"/>
      <w:marTop w:val="0"/>
      <w:marBottom w:val="0"/>
      <w:divBdr>
        <w:top w:val="none" w:sz="0" w:space="0" w:color="auto"/>
        <w:left w:val="none" w:sz="0" w:space="0" w:color="auto"/>
        <w:bottom w:val="none" w:sz="0" w:space="0" w:color="auto"/>
        <w:right w:val="none" w:sz="0" w:space="0" w:color="auto"/>
      </w:divBdr>
    </w:div>
    <w:div w:id="922303726">
      <w:bodyDiv w:val="1"/>
      <w:marLeft w:val="0"/>
      <w:marRight w:val="0"/>
      <w:marTop w:val="0"/>
      <w:marBottom w:val="0"/>
      <w:divBdr>
        <w:top w:val="none" w:sz="0" w:space="0" w:color="auto"/>
        <w:left w:val="none" w:sz="0" w:space="0" w:color="auto"/>
        <w:bottom w:val="none" w:sz="0" w:space="0" w:color="auto"/>
        <w:right w:val="none" w:sz="0" w:space="0" w:color="auto"/>
      </w:divBdr>
      <w:divsChild>
        <w:div w:id="480119950">
          <w:marLeft w:val="0"/>
          <w:marRight w:val="0"/>
          <w:marTop w:val="0"/>
          <w:marBottom w:val="0"/>
          <w:divBdr>
            <w:top w:val="none" w:sz="0" w:space="0" w:color="auto"/>
            <w:left w:val="none" w:sz="0" w:space="0" w:color="auto"/>
            <w:bottom w:val="none" w:sz="0" w:space="0" w:color="auto"/>
            <w:right w:val="none" w:sz="0" w:space="0" w:color="auto"/>
          </w:divBdr>
        </w:div>
      </w:divsChild>
    </w:div>
    <w:div w:id="925959952">
      <w:bodyDiv w:val="1"/>
      <w:marLeft w:val="0"/>
      <w:marRight w:val="0"/>
      <w:marTop w:val="0"/>
      <w:marBottom w:val="0"/>
      <w:divBdr>
        <w:top w:val="none" w:sz="0" w:space="0" w:color="auto"/>
        <w:left w:val="none" w:sz="0" w:space="0" w:color="auto"/>
        <w:bottom w:val="none" w:sz="0" w:space="0" w:color="auto"/>
        <w:right w:val="none" w:sz="0" w:space="0" w:color="auto"/>
      </w:divBdr>
      <w:divsChild>
        <w:div w:id="389185389">
          <w:marLeft w:val="0"/>
          <w:marRight w:val="0"/>
          <w:marTop w:val="0"/>
          <w:marBottom w:val="0"/>
          <w:divBdr>
            <w:top w:val="none" w:sz="0" w:space="0" w:color="auto"/>
            <w:left w:val="none" w:sz="0" w:space="0" w:color="auto"/>
            <w:bottom w:val="none" w:sz="0" w:space="0" w:color="auto"/>
            <w:right w:val="none" w:sz="0" w:space="0" w:color="auto"/>
          </w:divBdr>
        </w:div>
      </w:divsChild>
    </w:div>
    <w:div w:id="947128891">
      <w:bodyDiv w:val="1"/>
      <w:marLeft w:val="0"/>
      <w:marRight w:val="0"/>
      <w:marTop w:val="0"/>
      <w:marBottom w:val="0"/>
      <w:divBdr>
        <w:top w:val="none" w:sz="0" w:space="0" w:color="auto"/>
        <w:left w:val="none" w:sz="0" w:space="0" w:color="auto"/>
        <w:bottom w:val="none" w:sz="0" w:space="0" w:color="auto"/>
        <w:right w:val="none" w:sz="0" w:space="0" w:color="auto"/>
      </w:divBdr>
    </w:div>
    <w:div w:id="966279709">
      <w:bodyDiv w:val="1"/>
      <w:marLeft w:val="0"/>
      <w:marRight w:val="0"/>
      <w:marTop w:val="0"/>
      <w:marBottom w:val="0"/>
      <w:divBdr>
        <w:top w:val="none" w:sz="0" w:space="0" w:color="auto"/>
        <w:left w:val="none" w:sz="0" w:space="0" w:color="auto"/>
        <w:bottom w:val="none" w:sz="0" w:space="0" w:color="auto"/>
        <w:right w:val="none" w:sz="0" w:space="0" w:color="auto"/>
      </w:divBdr>
      <w:divsChild>
        <w:div w:id="1963801492">
          <w:marLeft w:val="0"/>
          <w:marRight w:val="0"/>
          <w:marTop w:val="0"/>
          <w:marBottom w:val="0"/>
          <w:divBdr>
            <w:top w:val="none" w:sz="0" w:space="0" w:color="auto"/>
            <w:left w:val="none" w:sz="0" w:space="0" w:color="auto"/>
            <w:bottom w:val="none" w:sz="0" w:space="0" w:color="auto"/>
            <w:right w:val="none" w:sz="0" w:space="0" w:color="auto"/>
          </w:divBdr>
        </w:div>
      </w:divsChild>
    </w:div>
    <w:div w:id="968319417">
      <w:bodyDiv w:val="1"/>
      <w:marLeft w:val="0"/>
      <w:marRight w:val="0"/>
      <w:marTop w:val="0"/>
      <w:marBottom w:val="0"/>
      <w:divBdr>
        <w:top w:val="none" w:sz="0" w:space="0" w:color="auto"/>
        <w:left w:val="none" w:sz="0" w:space="0" w:color="auto"/>
        <w:bottom w:val="none" w:sz="0" w:space="0" w:color="auto"/>
        <w:right w:val="none" w:sz="0" w:space="0" w:color="auto"/>
      </w:divBdr>
      <w:divsChild>
        <w:div w:id="445344710">
          <w:marLeft w:val="0"/>
          <w:marRight w:val="0"/>
          <w:marTop w:val="0"/>
          <w:marBottom w:val="0"/>
          <w:divBdr>
            <w:top w:val="none" w:sz="0" w:space="0" w:color="auto"/>
            <w:left w:val="none" w:sz="0" w:space="0" w:color="auto"/>
            <w:bottom w:val="none" w:sz="0" w:space="0" w:color="auto"/>
            <w:right w:val="none" w:sz="0" w:space="0" w:color="auto"/>
          </w:divBdr>
        </w:div>
      </w:divsChild>
    </w:div>
    <w:div w:id="969213753">
      <w:bodyDiv w:val="1"/>
      <w:marLeft w:val="0"/>
      <w:marRight w:val="0"/>
      <w:marTop w:val="0"/>
      <w:marBottom w:val="0"/>
      <w:divBdr>
        <w:top w:val="none" w:sz="0" w:space="0" w:color="auto"/>
        <w:left w:val="none" w:sz="0" w:space="0" w:color="auto"/>
        <w:bottom w:val="none" w:sz="0" w:space="0" w:color="auto"/>
        <w:right w:val="none" w:sz="0" w:space="0" w:color="auto"/>
      </w:divBdr>
      <w:divsChild>
        <w:div w:id="275523662">
          <w:marLeft w:val="0"/>
          <w:marRight w:val="0"/>
          <w:marTop w:val="0"/>
          <w:marBottom w:val="0"/>
          <w:divBdr>
            <w:top w:val="none" w:sz="0" w:space="0" w:color="auto"/>
            <w:left w:val="none" w:sz="0" w:space="0" w:color="auto"/>
            <w:bottom w:val="none" w:sz="0" w:space="0" w:color="auto"/>
            <w:right w:val="none" w:sz="0" w:space="0" w:color="auto"/>
          </w:divBdr>
        </w:div>
      </w:divsChild>
    </w:div>
    <w:div w:id="972751900">
      <w:bodyDiv w:val="1"/>
      <w:marLeft w:val="0"/>
      <w:marRight w:val="0"/>
      <w:marTop w:val="0"/>
      <w:marBottom w:val="0"/>
      <w:divBdr>
        <w:top w:val="none" w:sz="0" w:space="0" w:color="auto"/>
        <w:left w:val="none" w:sz="0" w:space="0" w:color="auto"/>
        <w:bottom w:val="none" w:sz="0" w:space="0" w:color="auto"/>
        <w:right w:val="none" w:sz="0" w:space="0" w:color="auto"/>
      </w:divBdr>
    </w:div>
    <w:div w:id="973754429">
      <w:bodyDiv w:val="1"/>
      <w:marLeft w:val="0"/>
      <w:marRight w:val="0"/>
      <w:marTop w:val="0"/>
      <w:marBottom w:val="0"/>
      <w:divBdr>
        <w:top w:val="none" w:sz="0" w:space="0" w:color="auto"/>
        <w:left w:val="none" w:sz="0" w:space="0" w:color="auto"/>
        <w:bottom w:val="none" w:sz="0" w:space="0" w:color="auto"/>
        <w:right w:val="none" w:sz="0" w:space="0" w:color="auto"/>
      </w:divBdr>
      <w:divsChild>
        <w:div w:id="563682624">
          <w:marLeft w:val="0"/>
          <w:marRight w:val="0"/>
          <w:marTop w:val="0"/>
          <w:marBottom w:val="0"/>
          <w:divBdr>
            <w:top w:val="none" w:sz="0" w:space="0" w:color="auto"/>
            <w:left w:val="none" w:sz="0" w:space="0" w:color="auto"/>
            <w:bottom w:val="none" w:sz="0" w:space="0" w:color="auto"/>
            <w:right w:val="none" w:sz="0" w:space="0" w:color="auto"/>
          </w:divBdr>
        </w:div>
      </w:divsChild>
    </w:div>
    <w:div w:id="981228348">
      <w:bodyDiv w:val="1"/>
      <w:marLeft w:val="0"/>
      <w:marRight w:val="0"/>
      <w:marTop w:val="0"/>
      <w:marBottom w:val="0"/>
      <w:divBdr>
        <w:top w:val="none" w:sz="0" w:space="0" w:color="auto"/>
        <w:left w:val="none" w:sz="0" w:space="0" w:color="auto"/>
        <w:bottom w:val="none" w:sz="0" w:space="0" w:color="auto"/>
        <w:right w:val="none" w:sz="0" w:space="0" w:color="auto"/>
      </w:divBdr>
      <w:divsChild>
        <w:div w:id="492718927">
          <w:marLeft w:val="0"/>
          <w:marRight w:val="0"/>
          <w:marTop w:val="0"/>
          <w:marBottom w:val="0"/>
          <w:divBdr>
            <w:top w:val="none" w:sz="0" w:space="0" w:color="auto"/>
            <w:left w:val="none" w:sz="0" w:space="0" w:color="auto"/>
            <w:bottom w:val="none" w:sz="0" w:space="0" w:color="auto"/>
            <w:right w:val="none" w:sz="0" w:space="0" w:color="auto"/>
          </w:divBdr>
        </w:div>
      </w:divsChild>
    </w:div>
    <w:div w:id="992947446">
      <w:bodyDiv w:val="1"/>
      <w:marLeft w:val="0"/>
      <w:marRight w:val="0"/>
      <w:marTop w:val="0"/>
      <w:marBottom w:val="0"/>
      <w:divBdr>
        <w:top w:val="none" w:sz="0" w:space="0" w:color="auto"/>
        <w:left w:val="none" w:sz="0" w:space="0" w:color="auto"/>
        <w:bottom w:val="none" w:sz="0" w:space="0" w:color="auto"/>
        <w:right w:val="none" w:sz="0" w:space="0" w:color="auto"/>
      </w:divBdr>
    </w:div>
    <w:div w:id="996492091">
      <w:bodyDiv w:val="1"/>
      <w:marLeft w:val="0"/>
      <w:marRight w:val="0"/>
      <w:marTop w:val="0"/>
      <w:marBottom w:val="0"/>
      <w:divBdr>
        <w:top w:val="none" w:sz="0" w:space="0" w:color="auto"/>
        <w:left w:val="none" w:sz="0" w:space="0" w:color="auto"/>
        <w:bottom w:val="none" w:sz="0" w:space="0" w:color="auto"/>
        <w:right w:val="none" w:sz="0" w:space="0" w:color="auto"/>
      </w:divBdr>
    </w:div>
    <w:div w:id="1002274338">
      <w:bodyDiv w:val="1"/>
      <w:marLeft w:val="0"/>
      <w:marRight w:val="0"/>
      <w:marTop w:val="0"/>
      <w:marBottom w:val="0"/>
      <w:divBdr>
        <w:top w:val="none" w:sz="0" w:space="0" w:color="auto"/>
        <w:left w:val="none" w:sz="0" w:space="0" w:color="auto"/>
        <w:bottom w:val="none" w:sz="0" w:space="0" w:color="auto"/>
        <w:right w:val="none" w:sz="0" w:space="0" w:color="auto"/>
      </w:divBdr>
      <w:divsChild>
        <w:div w:id="1245065127">
          <w:marLeft w:val="0"/>
          <w:marRight w:val="0"/>
          <w:marTop w:val="0"/>
          <w:marBottom w:val="0"/>
          <w:divBdr>
            <w:top w:val="none" w:sz="0" w:space="0" w:color="auto"/>
            <w:left w:val="none" w:sz="0" w:space="0" w:color="auto"/>
            <w:bottom w:val="none" w:sz="0" w:space="0" w:color="auto"/>
            <w:right w:val="none" w:sz="0" w:space="0" w:color="auto"/>
          </w:divBdr>
        </w:div>
      </w:divsChild>
    </w:div>
    <w:div w:id="1010375444">
      <w:bodyDiv w:val="1"/>
      <w:marLeft w:val="0"/>
      <w:marRight w:val="0"/>
      <w:marTop w:val="0"/>
      <w:marBottom w:val="0"/>
      <w:divBdr>
        <w:top w:val="none" w:sz="0" w:space="0" w:color="auto"/>
        <w:left w:val="none" w:sz="0" w:space="0" w:color="auto"/>
        <w:bottom w:val="none" w:sz="0" w:space="0" w:color="auto"/>
        <w:right w:val="none" w:sz="0" w:space="0" w:color="auto"/>
      </w:divBdr>
      <w:divsChild>
        <w:div w:id="416175712">
          <w:marLeft w:val="0"/>
          <w:marRight w:val="0"/>
          <w:marTop w:val="0"/>
          <w:marBottom w:val="0"/>
          <w:divBdr>
            <w:top w:val="none" w:sz="0" w:space="0" w:color="auto"/>
            <w:left w:val="none" w:sz="0" w:space="0" w:color="auto"/>
            <w:bottom w:val="none" w:sz="0" w:space="0" w:color="auto"/>
            <w:right w:val="none" w:sz="0" w:space="0" w:color="auto"/>
          </w:divBdr>
        </w:div>
      </w:divsChild>
    </w:div>
    <w:div w:id="1011107548">
      <w:bodyDiv w:val="1"/>
      <w:marLeft w:val="0"/>
      <w:marRight w:val="0"/>
      <w:marTop w:val="0"/>
      <w:marBottom w:val="0"/>
      <w:divBdr>
        <w:top w:val="none" w:sz="0" w:space="0" w:color="auto"/>
        <w:left w:val="none" w:sz="0" w:space="0" w:color="auto"/>
        <w:bottom w:val="none" w:sz="0" w:space="0" w:color="auto"/>
        <w:right w:val="none" w:sz="0" w:space="0" w:color="auto"/>
      </w:divBdr>
      <w:divsChild>
        <w:div w:id="1097675327">
          <w:marLeft w:val="0"/>
          <w:marRight w:val="0"/>
          <w:marTop w:val="0"/>
          <w:marBottom w:val="0"/>
          <w:divBdr>
            <w:top w:val="none" w:sz="0" w:space="0" w:color="auto"/>
            <w:left w:val="none" w:sz="0" w:space="0" w:color="auto"/>
            <w:bottom w:val="none" w:sz="0" w:space="0" w:color="auto"/>
            <w:right w:val="none" w:sz="0" w:space="0" w:color="auto"/>
          </w:divBdr>
        </w:div>
      </w:divsChild>
    </w:div>
    <w:div w:id="1027370285">
      <w:bodyDiv w:val="1"/>
      <w:marLeft w:val="0"/>
      <w:marRight w:val="0"/>
      <w:marTop w:val="0"/>
      <w:marBottom w:val="0"/>
      <w:divBdr>
        <w:top w:val="none" w:sz="0" w:space="0" w:color="auto"/>
        <w:left w:val="none" w:sz="0" w:space="0" w:color="auto"/>
        <w:bottom w:val="none" w:sz="0" w:space="0" w:color="auto"/>
        <w:right w:val="none" w:sz="0" w:space="0" w:color="auto"/>
      </w:divBdr>
      <w:divsChild>
        <w:div w:id="262036605">
          <w:marLeft w:val="0"/>
          <w:marRight w:val="0"/>
          <w:marTop w:val="0"/>
          <w:marBottom w:val="0"/>
          <w:divBdr>
            <w:top w:val="none" w:sz="0" w:space="0" w:color="auto"/>
            <w:left w:val="none" w:sz="0" w:space="0" w:color="auto"/>
            <w:bottom w:val="none" w:sz="0" w:space="0" w:color="auto"/>
            <w:right w:val="none" w:sz="0" w:space="0" w:color="auto"/>
          </w:divBdr>
        </w:div>
      </w:divsChild>
    </w:div>
    <w:div w:id="1029144300">
      <w:bodyDiv w:val="1"/>
      <w:marLeft w:val="0"/>
      <w:marRight w:val="0"/>
      <w:marTop w:val="0"/>
      <w:marBottom w:val="0"/>
      <w:divBdr>
        <w:top w:val="none" w:sz="0" w:space="0" w:color="auto"/>
        <w:left w:val="none" w:sz="0" w:space="0" w:color="auto"/>
        <w:bottom w:val="none" w:sz="0" w:space="0" w:color="auto"/>
        <w:right w:val="none" w:sz="0" w:space="0" w:color="auto"/>
      </w:divBdr>
      <w:divsChild>
        <w:div w:id="1088815292">
          <w:marLeft w:val="0"/>
          <w:marRight w:val="0"/>
          <w:marTop w:val="0"/>
          <w:marBottom w:val="0"/>
          <w:divBdr>
            <w:top w:val="none" w:sz="0" w:space="0" w:color="auto"/>
            <w:left w:val="none" w:sz="0" w:space="0" w:color="auto"/>
            <w:bottom w:val="none" w:sz="0" w:space="0" w:color="auto"/>
            <w:right w:val="none" w:sz="0" w:space="0" w:color="auto"/>
          </w:divBdr>
        </w:div>
      </w:divsChild>
    </w:div>
    <w:div w:id="1029643435">
      <w:bodyDiv w:val="1"/>
      <w:marLeft w:val="0"/>
      <w:marRight w:val="0"/>
      <w:marTop w:val="0"/>
      <w:marBottom w:val="0"/>
      <w:divBdr>
        <w:top w:val="none" w:sz="0" w:space="0" w:color="auto"/>
        <w:left w:val="none" w:sz="0" w:space="0" w:color="auto"/>
        <w:bottom w:val="none" w:sz="0" w:space="0" w:color="auto"/>
        <w:right w:val="none" w:sz="0" w:space="0" w:color="auto"/>
      </w:divBdr>
    </w:div>
    <w:div w:id="1034571996">
      <w:bodyDiv w:val="1"/>
      <w:marLeft w:val="0"/>
      <w:marRight w:val="0"/>
      <w:marTop w:val="0"/>
      <w:marBottom w:val="0"/>
      <w:divBdr>
        <w:top w:val="none" w:sz="0" w:space="0" w:color="auto"/>
        <w:left w:val="none" w:sz="0" w:space="0" w:color="auto"/>
        <w:bottom w:val="none" w:sz="0" w:space="0" w:color="auto"/>
        <w:right w:val="none" w:sz="0" w:space="0" w:color="auto"/>
      </w:divBdr>
    </w:div>
    <w:div w:id="1053426749">
      <w:bodyDiv w:val="1"/>
      <w:marLeft w:val="0"/>
      <w:marRight w:val="0"/>
      <w:marTop w:val="0"/>
      <w:marBottom w:val="0"/>
      <w:divBdr>
        <w:top w:val="none" w:sz="0" w:space="0" w:color="auto"/>
        <w:left w:val="none" w:sz="0" w:space="0" w:color="auto"/>
        <w:bottom w:val="none" w:sz="0" w:space="0" w:color="auto"/>
        <w:right w:val="none" w:sz="0" w:space="0" w:color="auto"/>
      </w:divBdr>
    </w:div>
    <w:div w:id="1089740278">
      <w:bodyDiv w:val="1"/>
      <w:marLeft w:val="0"/>
      <w:marRight w:val="0"/>
      <w:marTop w:val="0"/>
      <w:marBottom w:val="0"/>
      <w:divBdr>
        <w:top w:val="none" w:sz="0" w:space="0" w:color="auto"/>
        <w:left w:val="none" w:sz="0" w:space="0" w:color="auto"/>
        <w:bottom w:val="none" w:sz="0" w:space="0" w:color="auto"/>
        <w:right w:val="none" w:sz="0" w:space="0" w:color="auto"/>
      </w:divBdr>
      <w:divsChild>
        <w:div w:id="1746800041">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41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1271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6288092">
      <w:bodyDiv w:val="1"/>
      <w:marLeft w:val="0"/>
      <w:marRight w:val="0"/>
      <w:marTop w:val="0"/>
      <w:marBottom w:val="0"/>
      <w:divBdr>
        <w:top w:val="none" w:sz="0" w:space="0" w:color="auto"/>
        <w:left w:val="none" w:sz="0" w:space="0" w:color="auto"/>
        <w:bottom w:val="none" w:sz="0" w:space="0" w:color="auto"/>
        <w:right w:val="none" w:sz="0" w:space="0" w:color="auto"/>
      </w:divBdr>
    </w:div>
    <w:div w:id="1116369353">
      <w:bodyDiv w:val="1"/>
      <w:marLeft w:val="0"/>
      <w:marRight w:val="0"/>
      <w:marTop w:val="0"/>
      <w:marBottom w:val="0"/>
      <w:divBdr>
        <w:top w:val="none" w:sz="0" w:space="0" w:color="auto"/>
        <w:left w:val="none" w:sz="0" w:space="0" w:color="auto"/>
        <w:bottom w:val="none" w:sz="0" w:space="0" w:color="auto"/>
        <w:right w:val="none" w:sz="0" w:space="0" w:color="auto"/>
      </w:divBdr>
    </w:div>
    <w:div w:id="1118722394">
      <w:bodyDiv w:val="1"/>
      <w:marLeft w:val="0"/>
      <w:marRight w:val="0"/>
      <w:marTop w:val="0"/>
      <w:marBottom w:val="0"/>
      <w:divBdr>
        <w:top w:val="none" w:sz="0" w:space="0" w:color="auto"/>
        <w:left w:val="none" w:sz="0" w:space="0" w:color="auto"/>
        <w:bottom w:val="none" w:sz="0" w:space="0" w:color="auto"/>
        <w:right w:val="none" w:sz="0" w:space="0" w:color="auto"/>
      </w:divBdr>
      <w:divsChild>
        <w:div w:id="1398477450">
          <w:marLeft w:val="0"/>
          <w:marRight w:val="0"/>
          <w:marTop w:val="0"/>
          <w:marBottom w:val="0"/>
          <w:divBdr>
            <w:top w:val="none" w:sz="0" w:space="0" w:color="auto"/>
            <w:left w:val="none" w:sz="0" w:space="0" w:color="auto"/>
            <w:bottom w:val="none" w:sz="0" w:space="0" w:color="auto"/>
            <w:right w:val="none" w:sz="0" w:space="0" w:color="auto"/>
          </w:divBdr>
        </w:div>
      </w:divsChild>
    </w:div>
    <w:div w:id="1125385583">
      <w:bodyDiv w:val="1"/>
      <w:marLeft w:val="0"/>
      <w:marRight w:val="0"/>
      <w:marTop w:val="0"/>
      <w:marBottom w:val="0"/>
      <w:divBdr>
        <w:top w:val="none" w:sz="0" w:space="0" w:color="auto"/>
        <w:left w:val="none" w:sz="0" w:space="0" w:color="auto"/>
        <w:bottom w:val="none" w:sz="0" w:space="0" w:color="auto"/>
        <w:right w:val="none" w:sz="0" w:space="0" w:color="auto"/>
      </w:divBdr>
      <w:divsChild>
        <w:div w:id="163589765">
          <w:marLeft w:val="0"/>
          <w:marRight w:val="0"/>
          <w:marTop w:val="0"/>
          <w:marBottom w:val="0"/>
          <w:divBdr>
            <w:top w:val="none" w:sz="0" w:space="0" w:color="auto"/>
            <w:left w:val="none" w:sz="0" w:space="0" w:color="auto"/>
            <w:bottom w:val="none" w:sz="0" w:space="0" w:color="auto"/>
            <w:right w:val="none" w:sz="0" w:space="0" w:color="auto"/>
          </w:divBdr>
        </w:div>
      </w:divsChild>
    </w:div>
    <w:div w:id="1125661576">
      <w:bodyDiv w:val="1"/>
      <w:marLeft w:val="0"/>
      <w:marRight w:val="0"/>
      <w:marTop w:val="0"/>
      <w:marBottom w:val="0"/>
      <w:divBdr>
        <w:top w:val="none" w:sz="0" w:space="0" w:color="auto"/>
        <w:left w:val="none" w:sz="0" w:space="0" w:color="auto"/>
        <w:bottom w:val="none" w:sz="0" w:space="0" w:color="auto"/>
        <w:right w:val="none" w:sz="0" w:space="0" w:color="auto"/>
      </w:divBdr>
      <w:divsChild>
        <w:div w:id="1308168582">
          <w:marLeft w:val="0"/>
          <w:marRight w:val="0"/>
          <w:marTop w:val="0"/>
          <w:marBottom w:val="0"/>
          <w:divBdr>
            <w:top w:val="none" w:sz="0" w:space="0" w:color="auto"/>
            <w:left w:val="none" w:sz="0" w:space="0" w:color="auto"/>
            <w:bottom w:val="none" w:sz="0" w:space="0" w:color="auto"/>
            <w:right w:val="none" w:sz="0" w:space="0" w:color="auto"/>
          </w:divBdr>
        </w:div>
      </w:divsChild>
    </w:div>
    <w:div w:id="1156410355">
      <w:bodyDiv w:val="1"/>
      <w:marLeft w:val="0"/>
      <w:marRight w:val="0"/>
      <w:marTop w:val="0"/>
      <w:marBottom w:val="0"/>
      <w:divBdr>
        <w:top w:val="none" w:sz="0" w:space="0" w:color="auto"/>
        <w:left w:val="none" w:sz="0" w:space="0" w:color="auto"/>
        <w:bottom w:val="none" w:sz="0" w:space="0" w:color="auto"/>
        <w:right w:val="none" w:sz="0" w:space="0" w:color="auto"/>
      </w:divBdr>
      <w:divsChild>
        <w:div w:id="1974747923">
          <w:marLeft w:val="0"/>
          <w:marRight w:val="0"/>
          <w:marTop w:val="0"/>
          <w:marBottom w:val="0"/>
          <w:divBdr>
            <w:top w:val="none" w:sz="0" w:space="0" w:color="auto"/>
            <w:left w:val="none" w:sz="0" w:space="0" w:color="auto"/>
            <w:bottom w:val="none" w:sz="0" w:space="0" w:color="auto"/>
            <w:right w:val="none" w:sz="0" w:space="0" w:color="auto"/>
          </w:divBdr>
        </w:div>
      </w:divsChild>
    </w:div>
    <w:div w:id="1167673190">
      <w:bodyDiv w:val="1"/>
      <w:marLeft w:val="0"/>
      <w:marRight w:val="0"/>
      <w:marTop w:val="0"/>
      <w:marBottom w:val="0"/>
      <w:divBdr>
        <w:top w:val="none" w:sz="0" w:space="0" w:color="auto"/>
        <w:left w:val="none" w:sz="0" w:space="0" w:color="auto"/>
        <w:bottom w:val="none" w:sz="0" w:space="0" w:color="auto"/>
        <w:right w:val="none" w:sz="0" w:space="0" w:color="auto"/>
      </w:divBdr>
      <w:divsChild>
        <w:div w:id="1669405303">
          <w:marLeft w:val="0"/>
          <w:marRight w:val="0"/>
          <w:marTop w:val="0"/>
          <w:marBottom w:val="0"/>
          <w:divBdr>
            <w:top w:val="none" w:sz="0" w:space="0" w:color="auto"/>
            <w:left w:val="none" w:sz="0" w:space="0" w:color="auto"/>
            <w:bottom w:val="none" w:sz="0" w:space="0" w:color="auto"/>
            <w:right w:val="none" w:sz="0" w:space="0" w:color="auto"/>
          </w:divBdr>
        </w:div>
      </w:divsChild>
    </w:div>
    <w:div w:id="1170170736">
      <w:bodyDiv w:val="1"/>
      <w:marLeft w:val="0"/>
      <w:marRight w:val="0"/>
      <w:marTop w:val="0"/>
      <w:marBottom w:val="0"/>
      <w:divBdr>
        <w:top w:val="none" w:sz="0" w:space="0" w:color="auto"/>
        <w:left w:val="none" w:sz="0" w:space="0" w:color="auto"/>
        <w:bottom w:val="none" w:sz="0" w:space="0" w:color="auto"/>
        <w:right w:val="none" w:sz="0" w:space="0" w:color="auto"/>
      </w:divBdr>
    </w:div>
    <w:div w:id="1182669785">
      <w:bodyDiv w:val="1"/>
      <w:marLeft w:val="0"/>
      <w:marRight w:val="0"/>
      <w:marTop w:val="0"/>
      <w:marBottom w:val="0"/>
      <w:divBdr>
        <w:top w:val="none" w:sz="0" w:space="0" w:color="auto"/>
        <w:left w:val="none" w:sz="0" w:space="0" w:color="auto"/>
        <w:bottom w:val="none" w:sz="0" w:space="0" w:color="auto"/>
        <w:right w:val="none" w:sz="0" w:space="0" w:color="auto"/>
      </w:divBdr>
      <w:divsChild>
        <w:div w:id="426586698">
          <w:marLeft w:val="0"/>
          <w:marRight w:val="0"/>
          <w:marTop w:val="0"/>
          <w:marBottom w:val="0"/>
          <w:divBdr>
            <w:top w:val="none" w:sz="0" w:space="0" w:color="auto"/>
            <w:left w:val="none" w:sz="0" w:space="0" w:color="auto"/>
            <w:bottom w:val="none" w:sz="0" w:space="0" w:color="auto"/>
            <w:right w:val="none" w:sz="0" w:space="0" w:color="auto"/>
          </w:divBdr>
        </w:div>
      </w:divsChild>
    </w:div>
    <w:div w:id="1189414510">
      <w:bodyDiv w:val="1"/>
      <w:marLeft w:val="0"/>
      <w:marRight w:val="0"/>
      <w:marTop w:val="0"/>
      <w:marBottom w:val="0"/>
      <w:divBdr>
        <w:top w:val="none" w:sz="0" w:space="0" w:color="auto"/>
        <w:left w:val="none" w:sz="0" w:space="0" w:color="auto"/>
        <w:bottom w:val="none" w:sz="0" w:space="0" w:color="auto"/>
        <w:right w:val="none" w:sz="0" w:space="0" w:color="auto"/>
      </w:divBdr>
    </w:div>
    <w:div w:id="1192837263">
      <w:bodyDiv w:val="1"/>
      <w:marLeft w:val="0"/>
      <w:marRight w:val="0"/>
      <w:marTop w:val="0"/>
      <w:marBottom w:val="0"/>
      <w:divBdr>
        <w:top w:val="none" w:sz="0" w:space="0" w:color="auto"/>
        <w:left w:val="none" w:sz="0" w:space="0" w:color="auto"/>
        <w:bottom w:val="none" w:sz="0" w:space="0" w:color="auto"/>
        <w:right w:val="none" w:sz="0" w:space="0" w:color="auto"/>
      </w:divBdr>
    </w:div>
    <w:div w:id="1207453466">
      <w:bodyDiv w:val="1"/>
      <w:marLeft w:val="0"/>
      <w:marRight w:val="0"/>
      <w:marTop w:val="0"/>
      <w:marBottom w:val="0"/>
      <w:divBdr>
        <w:top w:val="none" w:sz="0" w:space="0" w:color="auto"/>
        <w:left w:val="none" w:sz="0" w:space="0" w:color="auto"/>
        <w:bottom w:val="none" w:sz="0" w:space="0" w:color="auto"/>
        <w:right w:val="none" w:sz="0" w:space="0" w:color="auto"/>
      </w:divBdr>
      <w:divsChild>
        <w:div w:id="1403064036">
          <w:marLeft w:val="0"/>
          <w:marRight w:val="0"/>
          <w:marTop w:val="0"/>
          <w:marBottom w:val="0"/>
          <w:divBdr>
            <w:top w:val="none" w:sz="0" w:space="0" w:color="auto"/>
            <w:left w:val="none" w:sz="0" w:space="0" w:color="auto"/>
            <w:bottom w:val="none" w:sz="0" w:space="0" w:color="auto"/>
            <w:right w:val="none" w:sz="0" w:space="0" w:color="auto"/>
          </w:divBdr>
        </w:div>
      </w:divsChild>
    </w:div>
    <w:div w:id="1244336890">
      <w:bodyDiv w:val="1"/>
      <w:marLeft w:val="0"/>
      <w:marRight w:val="0"/>
      <w:marTop w:val="0"/>
      <w:marBottom w:val="0"/>
      <w:divBdr>
        <w:top w:val="none" w:sz="0" w:space="0" w:color="auto"/>
        <w:left w:val="none" w:sz="0" w:space="0" w:color="auto"/>
        <w:bottom w:val="none" w:sz="0" w:space="0" w:color="auto"/>
        <w:right w:val="none" w:sz="0" w:space="0" w:color="auto"/>
      </w:divBdr>
    </w:div>
    <w:div w:id="1259481579">
      <w:bodyDiv w:val="1"/>
      <w:marLeft w:val="0"/>
      <w:marRight w:val="0"/>
      <w:marTop w:val="0"/>
      <w:marBottom w:val="0"/>
      <w:divBdr>
        <w:top w:val="none" w:sz="0" w:space="0" w:color="auto"/>
        <w:left w:val="none" w:sz="0" w:space="0" w:color="auto"/>
        <w:bottom w:val="none" w:sz="0" w:space="0" w:color="auto"/>
        <w:right w:val="none" w:sz="0" w:space="0" w:color="auto"/>
      </w:divBdr>
      <w:divsChild>
        <w:div w:id="1213807128">
          <w:marLeft w:val="0"/>
          <w:marRight w:val="0"/>
          <w:marTop w:val="0"/>
          <w:marBottom w:val="0"/>
          <w:divBdr>
            <w:top w:val="none" w:sz="0" w:space="0" w:color="auto"/>
            <w:left w:val="none" w:sz="0" w:space="0" w:color="auto"/>
            <w:bottom w:val="none" w:sz="0" w:space="0" w:color="auto"/>
            <w:right w:val="none" w:sz="0" w:space="0" w:color="auto"/>
          </w:divBdr>
        </w:div>
      </w:divsChild>
    </w:div>
    <w:div w:id="1264414736">
      <w:bodyDiv w:val="1"/>
      <w:marLeft w:val="0"/>
      <w:marRight w:val="0"/>
      <w:marTop w:val="0"/>
      <w:marBottom w:val="0"/>
      <w:divBdr>
        <w:top w:val="none" w:sz="0" w:space="0" w:color="auto"/>
        <w:left w:val="none" w:sz="0" w:space="0" w:color="auto"/>
        <w:bottom w:val="none" w:sz="0" w:space="0" w:color="auto"/>
        <w:right w:val="none" w:sz="0" w:space="0" w:color="auto"/>
      </w:divBdr>
      <w:divsChild>
        <w:div w:id="1339187132">
          <w:marLeft w:val="0"/>
          <w:marRight w:val="0"/>
          <w:marTop w:val="0"/>
          <w:marBottom w:val="0"/>
          <w:divBdr>
            <w:top w:val="none" w:sz="0" w:space="0" w:color="auto"/>
            <w:left w:val="none" w:sz="0" w:space="0" w:color="auto"/>
            <w:bottom w:val="none" w:sz="0" w:space="0" w:color="auto"/>
            <w:right w:val="none" w:sz="0" w:space="0" w:color="auto"/>
          </w:divBdr>
        </w:div>
      </w:divsChild>
    </w:div>
    <w:div w:id="1265503309">
      <w:bodyDiv w:val="1"/>
      <w:marLeft w:val="0"/>
      <w:marRight w:val="0"/>
      <w:marTop w:val="0"/>
      <w:marBottom w:val="0"/>
      <w:divBdr>
        <w:top w:val="none" w:sz="0" w:space="0" w:color="auto"/>
        <w:left w:val="none" w:sz="0" w:space="0" w:color="auto"/>
        <w:bottom w:val="none" w:sz="0" w:space="0" w:color="auto"/>
        <w:right w:val="none" w:sz="0" w:space="0" w:color="auto"/>
      </w:divBdr>
    </w:div>
    <w:div w:id="1269116206">
      <w:bodyDiv w:val="1"/>
      <w:marLeft w:val="0"/>
      <w:marRight w:val="0"/>
      <w:marTop w:val="0"/>
      <w:marBottom w:val="0"/>
      <w:divBdr>
        <w:top w:val="none" w:sz="0" w:space="0" w:color="auto"/>
        <w:left w:val="none" w:sz="0" w:space="0" w:color="auto"/>
        <w:bottom w:val="none" w:sz="0" w:space="0" w:color="auto"/>
        <w:right w:val="none" w:sz="0" w:space="0" w:color="auto"/>
      </w:divBdr>
    </w:div>
    <w:div w:id="1286883951">
      <w:bodyDiv w:val="1"/>
      <w:marLeft w:val="0"/>
      <w:marRight w:val="0"/>
      <w:marTop w:val="0"/>
      <w:marBottom w:val="0"/>
      <w:divBdr>
        <w:top w:val="none" w:sz="0" w:space="0" w:color="auto"/>
        <w:left w:val="none" w:sz="0" w:space="0" w:color="auto"/>
        <w:bottom w:val="none" w:sz="0" w:space="0" w:color="auto"/>
        <w:right w:val="none" w:sz="0" w:space="0" w:color="auto"/>
      </w:divBdr>
      <w:divsChild>
        <w:div w:id="1133907567">
          <w:marLeft w:val="0"/>
          <w:marRight w:val="0"/>
          <w:marTop w:val="0"/>
          <w:marBottom w:val="0"/>
          <w:divBdr>
            <w:top w:val="none" w:sz="0" w:space="0" w:color="auto"/>
            <w:left w:val="none" w:sz="0" w:space="0" w:color="auto"/>
            <w:bottom w:val="none" w:sz="0" w:space="0" w:color="auto"/>
            <w:right w:val="none" w:sz="0" w:space="0" w:color="auto"/>
          </w:divBdr>
        </w:div>
      </w:divsChild>
    </w:div>
    <w:div w:id="1298486805">
      <w:bodyDiv w:val="1"/>
      <w:marLeft w:val="0"/>
      <w:marRight w:val="0"/>
      <w:marTop w:val="0"/>
      <w:marBottom w:val="0"/>
      <w:divBdr>
        <w:top w:val="none" w:sz="0" w:space="0" w:color="auto"/>
        <w:left w:val="none" w:sz="0" w:space="0" w:color="auto"/>
        <w:bottom w:val="none" w:sz="0" w:space="0" w:color="auto"/>
        <w:right w:val="none" w:sz="0" w:space="0" w:color="auto"/>
      </w:divBdr>
      <w:divsChild>
        <w:div w:id="1277760675">
          <w:marLeft w:val="0"/>
          <w:marRight w:val="0"/>
          <w:marTop w:val="0"/>
          <w:marBottom w:val="0"/>
          <w:divBdr>
            <w:top w:val="none" w:sz="0" w:space="0" w:color="auto"/>
            <w:left w:val="none" w:sz="0" w:space="0" w:color="auto"/>
            <w:bottom w:val="none" w:sz="0" w:space="0" w:color="auto"/>
            <w:right w:val="none" w:sz="0" w:space="0" w:color="auto"/>
          </w:divBdr>
        </w:div>
      </w:divsChild>
    </w:div>
    <w:div w:id="1306542926">
      <w:bodyDiv w:val="1"/>
      <w:marLeft w:val="0"/>
      <w:marRight w:val="0"/>
      <w:marTop w:val="0"/>
      <w:marBottom w:val="0"/>
      <w:divBdr>
        <w:top w:val="none" w:sz="0" w:space="0" w:color="auto"/>
        <w:left w:val="none" w:sz="0" w:space="0" w:color="auto"/>
        <w:bottom w:val="none" w:sz="0" w:space="0" w:color="auto"/>
        <w:right w:val="none" w:sz="0" w:space="0" w:color="auto"/>
      </w:divBdr>
    </w:div>
    <w:div w:id="1320036073">
      <w:bodyDiv w:val="1"/>
      <w:marLeft w:val="0"/>
      <w:marRight w:val="0"/>
      <w:marTop w:val="0"/>
      <w:marBottom w:val="0"/>
      <w:divBdr>
        <w:top w:val="none" w:sz="0" w:space="0" w:color="auto"/>
        <w:left w:val="none" w:sz="0" w:space="0" w:color="auto"/>
        <w:bottom w:val="none" w:sz="0" w:space="0" w:color="auto"/>
        <w:right w:val="none" w:sz="0" w:space="0" w:color="auto"/>
      </w:divBdr>
      <w:divsChild>
        <w:div w:id="2002080792">
          <w:marLeft w:val="0"/>
          <w:marRight w:val="0"/>
          <w:marTop w:val="0"/>
          <w:marBottom w:val="0"/>
          <w:divBdr>
            <w:top w:val="none" w:sz="0" w:space="0" w:color="auto"/>
            <w:left w:val="none" w:sz="0" w:space="0" w:color="auto"/>
            <w:bottom w:val="none" w:sz="0" w:space="0" w:color="auto"/>
            <w:right w:val="none" w:sz="0" w:space="0" w:color="auto"/>
          </w:divBdr>
        </w:div>
      </w:divsChild>
    </w:div>
    <w:div w:id="1341590481">
      <w:bodyDiv w:val="1"/>
      <w:marLeft w:val="0"/>
      <w:marRight w:val="0"/>
      <w:marTop w:val="0"/>
      <w:marBottom w:val="0"/>
      <w:divBdr>
        <w:top w:val="none" w:sz="0" w:space="0" w:color="auto"/>
        <w:left w:val="none" w:sz="0" w:space="0" w:color="auto"/>
        <w:bottom w:val="none" w:sz="0" w:space="0" w:color="auto"/>
        <w:right w:val="none" w:sz="0" w:space="0" w:color="auto"/>
      </w:divBdr>
    </w:div>
    <w:div w:id="1385636429">
      <w:bodyDiv w:val="1"/>
      <w:marLeft w:val="0"/>
      <w:marRight w:val="0"/>
      <w:marTop w:val="0"/>
      <w:marBottom w:val="0"/>
      <w:divBdr>
        <w:top w:val="none" w:sz="0" w:space="0" w:color="auto"/>
        <w:left w:val="none" w:sz="0" w:space="0" w:color="auto"/>
        <w:bottom w:val="none" w:sz="0" w:space="0" w:color="auto"/>
        <w:right w:val="none" w:sz="0" w:space="0" w:color="auto"/>
      </w:divBdr>
      <w:divsChild>
        <w:div w:id="851721392">
          <w:marLeft w:val="0"/>
          <w:marRight w:val="0"/>
          <w:marTop w:val="0"/>
          <w:marBottom w:val="0"/>
          <w:divBdr>
            <w:top w:val="none" w:sz="0" w:space="0" w:color="auto"/>
            <w:left w:val="none" w:sz="0" w:space="0" w:color="auto"/>
            <w:bottom w:val="none" w:sz="0" w:space="0" w:color="auto"/>
            <w:right w:val="none" w:sz="0" w:space="0" w:color="auto"/>
          </w:divBdr>
        </w:div>
      </w:divsChild>
    </w:div>
    <w:div w:id="1391224761">
      <w:bodyDiv w:val="1"/>
      <w:marLeft w:val="0"/>
      <w:marRight w:val="0"/>
      <w:marTop w:val="0"/>
      <w:marBottom w:val="0"/>
      <w:divBdr>
        <w:top w:val="none" w:sz="0" w:space="0" w:color="auto"/>
        <w:left w:val="none" w:sz="0" w:space="0" w:color="auto"/>
        <w:bottom w:val="none" w:sz="0" w:space="0" w:color="auto"/>
        <w:right w:val="none" w:sz="0" w:space="0" w:color="auto"/>
      </w:divBdr>
      <w:divsChild>
        <w:div w:id="1231387615">
          <w:marLeft w:val="0"/>
          <w:marRight w:val="0"/>
          <w:marTop w:val="0"/>
          <w:marBottom w:val="0"/>
          <w:divBdr>
            <w:top w:val="none" w:sz="0" w:space="0" w:color="auto"/>
            <w:left w:val="none" w:sz="0" w:space="0" w:color="auto"/>
            <w:bottom w:val="none" w:sz="0" w:space="0" w:color="auto"/>
            <w:right w:val="none" w:sz="0" w:space="0" w:color="auto"/>
          </w:divBdr>
        </w:div>
      </w:divsChild>
    </w:div>
    <w:div w:id="1394540990">
      <w:bodyDiv w:val="1"/>
      <w:marLeft w:val="0"/>
      <w:marRight w:val="0"/>
      <w:marTop w:val="0"/>
      <w:marBottom w:val="0"/>
      <w:divBdr>
        <w:top w:val="none" w:sz="0" w:space="0" w:color="auto"/>
        <w:left w:val="none" w:sz="0" w:space="0" w:color="auto"/>
        <w:bottom w:val="none" w:sz="0" w:space="0" w:color="auto"/>
        <w:right w:val="none" w:sz="0" w:space="0" w:color="auto"/>
      </w:divBdr>
    </w:div>
    <w:div w:id="1399860442">
      <w:bodyDiv w:val="1"/>
      <w:marLeft w:val="0"/>
      <w:marRight w:val="0"/>
      <w:marTop w:val="0"/>
      <w:marBottom w:val="0"/>
      <w:divBdr>
        <w:top w:val="none" w:sz="0" w:space="0" w:color="auto"/>
        <w:left w:val="none" w:sz="0" w:space="0" w:color="auto"/>
        <w:bottom w:val="none" w:sz="0" w:space="0" w:color="auto"/>
        <w:right w:val="none" w:sz="0" w:space="0" w:color="auto"/>
      </w:divBdr>
      <w:divsChild>
        <w:div w:id="68115268">
          <w:marLeft w:val="0"/>
          <w:marRight w:val="0"/>
          <w:marTop w:val="0"/>
          <w:marBottom w:val="0"/>
          <w:divBdr>
            <w:top w:val="none" w:sz="0" w:space="0" w:color="auto"/>
            <w:left w:val="none" w:sz="0" w:space="0" w:color="auto"/>
            <w:bottom w:val="none" w:sz="0" w:space="0" w:color="auto"/>
            <w:right w:val="none" w:sz="0" w:space="0" w:color="auto"/>
          </w:divBdr>
        </w:div>
      </w:divsChild>
    </w:div>
    <w:div w:id="1440371327">
      <w:bodyDiv w:val="1"/>
      <w:marLeft w:val="0"/>
      <w:marRight w:val="0"/>
      <w:marTop w:val="0"/>
      <w:marBottom w:val="0"/>
      <w:divBdr>
        <w:top w:val="none" w:sz="0" w:space="0" w:color="auto"/>
        <w:left w:val="none" w:sz="0" w:space="0" w:color="auto"/>
        <w:bottom w:val="none" w:sz="0" w:space="0" w:color="auto"/>
        <w:right w:val="none" w:sz="0" w:space="0" w:color="auto"/>
      </w:divBdr>
    </w:div>
    <w:div w:id="1455440188">
      <w:bodyDiv w:val="1"/>
      <w:marLeft w:val="0"/>
      <w:marRight w:val="0"/>
      <w:marTop w:val="0"/>
      <w:marBottom w:val="0"/>
      <w:divBdr>
        <w:top w:val="none" w:sz="0" w:space="0" w:color="auto"/>
        <w:left w:val="none" w:sz="0" w:space="0" w:color="auto"/>
        <w:bottom w:val="none" w:sz="0" w:space="0" w:color="auto"/>
        <w:right w:val="none" w:sz="0" w:space="0" w:color="auto"/>
      </w:divBdr>
      <w:divsChild>
        <w:div w:id="875124097">
          <w:marLeft w:val="0"/>
          <w:marRight w:val="0"/>
          <w:marTop w:val="0"/>
          <w:marBottom w:val="0"/>
          <w:divBdr>
            <w:top w:val="none" w:sz="0" w:space="0" w:color="auto"/>
            <w:left w:val="none" w:sz="0" w:space="0" w:color="auto"/>
            <w:bottom w:val="none" w:sz="0" w:space="0" w:color="auto"/>
            <w:right w:val="none" w:sz="0" w:space="0" w:color="auto"/>
          </w:divBdr>
        </w:div>
      </w:divsChild>
    </w:div>
    <w:div w:id="1485196698">
      <w:bodyDiv w:val="1"/>
      <w:marLeft w:val="0"/>
      <w:marRight w:val="0"/>
      <w:marTop w:val="0"/>
      <w:marBottom w:val="0"/>
      <w:divBdr>
        <w:top w:val="none" w:sz="0" w:space="0" w:color="auto"/>
        <w:left w:val="none" w:sz="0" w:space="0" w:color="auto"/>
        <w:bottom w:val="none" w:sz="0" w:space="0" w:color="auto"/>
        <w:right w:val="none" w:sz="0" w:space="0" w:color="auto"/>
      </w:divBdr>
    </w:div>
    <w:div w:id="1506087222">
      <w:bodyDiv w:val="1"/>
      <w:marLeft w:val="0"/>
      <w:marRight w:val="0"/>
      <w:marTop w:val="0"/>
      <w:marBottom w:val="0"/>
      <w:divBdr>
        <w:top w:val="none" w:sz="0" w:space="0" w:color="auto"/>
        <w:left w:val="none" w:sz="0" w:space="0" w:color="auto"/>
        <w:bottom w:val="none" w:sz="0" w:space="0" w:color="auto"/>
        <w:right w:val="none" w:sz="0" w:space="0" w:color="auto"/>
      </w:divBdr>
    </w:div>
    <w:div w:id="1527334066">
      <w:bodyDiv w:val="1"/>
      <w:marLeft w:val="0"/>
      <w:marRight w:val="0"/>
      <w:marTop w:val="0"/>
      <w:marBottom w:val="0"/>
      <w:divBdr>
        <w:top w:val="none" w:sz="0" w:space="0" w:color="auto"/>
        <w:left w:val="none" w:sz="0" w:space="0" w:color="auto"/>
        <w:bottom w:val="none" w:sz="0" w:space="0" w:color="auto"/>
        <w:right w:val="none" w:sz="0" w:space="0" w:color="auto"/>
      </w:divBdr>
      <w:divsChild>
        <w:div w:id="556822708">
          <w:marLeft w:val="0"/>
          <w:marRight w:val="0"/>
          <w:marTop w:val="0"/>
          <w:marBottom w:val="0"/>
          <w:divBdr>
            <w:top w:val="none" w:sz="0" w:space="0" w:color="auto"/>
            <w:left w:val="none" w:sz="0" w:space="0" w:color="auto"/>
            <w:bottom w:val="none" w:sz="0" w:space="0" w:color="auto"/>
            <w:right w:val="none" w:sz="0" w:space="0" w:color="auto"/>
          </w:divBdr>
        </w:div>
      </w:divsChild>
    </w:div>
    <w:div w:id="1533226217">
      <w:bodyDiv w:val="1"/>
      <w:marLeft w:val="0"/>
      <w:marRight w:val="0"/>
      <w:marTop w:val="0"/>
      <w:marBottom w:val="0"/>
      <w:divBdr>
        <w:top w:val="none" w:sz="0" w:space="0" w:color="auto"/>
        <w:left w:val="none" w:sz="0" w:space="0" w:color="auto"/>
        <w:bottom w:val="none" w:sz="0" w:space="0" w:color="auto"/>
        <w:right w:val="none" w:sz="0" w:space="0" w:color="auto"/>
      </w:divBdr>
      <w:divsChild>
        <w:div w:id="1943759505">
          <w:marLeft w:val="0"/>
          <w:marRight w:val="0"/>
          <w:marTop w:val="0"/>
          <w:marBottom w:val="0"/>
          <w:divBdr>
            <w:top w:val="none" w:sz="0" w:space="0" w:color="auto"/>
            <w:left w:val="none" w:sz="0" w:space="0" w:color="auto"/>
            <w:bottom w:val="none" w:sz="0" w:space="0" w:color="auto"/>
            <w:right w:val="none" w:sz="0" w:space="0" w:color="auto"/>
          </w:divBdr>
        </w:div>
      </w:divsChild>
    </w:div>
    <w:div w:id="1545947208">
      <w:bodyDiv w:val="1"/>
      <w:marLeft w:val="0"/>
      <w:marRight w:val="0"/>
      <w:marTop w:val="0"/>
      <w:marBottom w:val="0"/>
      <w:divBdr>
        <w:top w:val="none" w:sz="0" w:space="0" w:color="auto"/>
        <w:left w:val="none" w:sz="0" w:space="0" w:color="auto"/>
        <w:bottom w:val="none" w:sz="0" w:space="0" w:color="auto"/>
        <w:right w:val="none" w:sz="0" w:space="0" w:color="auto"/>
      </w:divBdr>
      <w:divsChild>
        <w:div w:id="1593969931">
          <w:marLeft w:val="0"/>
          <w:marRight w:val="0"/>
          <w:marTop w:val="0"/>
          <w:marBottom w:val="0"/>
          <w:divBdr>
            <w:top w:val="none" w:sz="0" w:space="0" w:color="auto"/>
            <w:left w:val="none" w:sz="0" w:space="0" w:color="auto"/>
            <w:bottom w:val="none" w:sz="0" w:space="0" w:color="auto"/>
            <w:right w:val="none" w:sz="0" w:space="0" w:color="auto"/>
          </w:divBdr>
        </w:div>
      </w:divsChild>
    </w:div>
    <w:div w:id="1594704807">
      <w:bodyDiv w:val="1"/>
      <w:marLeft w:val="0"/>
      <w:marRight w:val="0"/>
      <w:marTop w:val="0"/>
      <w:marBottom w:val="0"/>
      <w:divBdr>
        <w:top w:val="none" w:sz="0" w:space="0" w:color="auto"/>
        <w:left w:val="none" w:sz="0" w:space="0" w:color="auto"/>
        <w:bottom w:val="none" w:sz="0" w:space="0" w:color="auto"/>
        <w:right w:val="none" w:sz="0" w:space="0" w:color="auto"/>
      </w:divBdr>
    </w:div>
    <w:div w:id="1601524090">
      <w:bodyDiv w:val="1"/>
      <w:marLeft w:val="0"/>
      <w:marRight w:val="0"/>
      <w:marTop w:val="0"/>
      <w:marBottom w:val="0"/>
      <w:divBdr>
        <w:top w:val="none" w:sz="0" w:space="0" w:color="auto"/>
        <w:left w:val="none" w:sz="0" w:space="0" w:color="auto"/>
        <w:bottom w:val="none" w:sz="0" w:space="0" w:color="auto"/>
        <w:right w:val="none" w:sz="0" w:space="0" w:color="auto"/>
      </w:divBdr>
      <w:divsChild>
        <w:div w:id="865411300">
          <w:marLeft w:val="0"/>
          <w:marRight w:val="0"/>
          <w:marTop w:val="0"/>
          <w:marBottom w:val="0"/>
          <w:divBdr>
            <w:top w:val="none" w:sz="0" w:space="0" w:color="auto"/>
            <w:left w:val="none" w:sz="0" w:space="0" w:color="auto"/>
            <w:bottom w:val="none" w:sz="0" w:space="0" w:color="auto"/>
            <w:right w:val="none" w:sz="0" w:space="0" w:color="auto"/>
          </w:divBdr>
        </w:div>
      </w:divsChild>
    </w:div>
    <w:div w:id="1628045903">
      <w:bodyDiv w:val="1"/>
      <w:marLeft w:val="0"/>
      <w:marRight w:val="0"/>
      <w:marTop w:val="0"/>
      <w:marBottom w:val="0"/>
      <w:divBdr>
        <w:top w:val="none" w:sz="0" w:space="0" w:color="auto"/>
        <w:left w:val="none" w:sz="0" w:space="0" w:color="auto"/>
        <w:bottom w:val="none" w:sz="0" w:space="0" w:color="auto"/>
        <w:right w:val="none" w:sz="0" w:space="0" w:color="auto"/>
      </w:divBdr>
      <w:divsChild>
        <w:div w:id="1842357156">
          <w:marLeft w:val="0"/>
          <w:marRight w:val="0"/>
          <w:marTop w:val="0"/>
          <w:marBottom w:val="0"/>
          <w:divBdr>
            <w:top w:val="none" w:sz="0" w:space="0" w:color="auto"/>
            <w:left w:val="none" w:sz="0" w:space="0" w:color="auto"/>
            <w:bottom w:val="none" w:sz="0" w:space="0" w:color="auto"/>
            <w:right w:val="none" w:sz="0" w:space="0" w:color="auto"/>
          </w:divBdr>
        </w:div>
      </w:divsChild>
    </w:div>
    <w:div w:id="1649089913">
      <w:bodyDiv w:val="1"/>
      <w:marLeft w:val="0"/>
      <w:marRight w:val="0"/>
      <w:marTop w:val="0"/>
      <w:marBottom w:val="0"/>
      <w:divBdr>
        <w:top w:val="none" w:sz="0" w:space="0" w:color="auto"/>
        <w:left w:val="none" w:sz="0" w:space="0" w:color="auto"/>
        <w:bottom w:val="none" w:sz="0" w:space="0" w:color="auto"/>
        <w:right w:val="none" w:sz="0" w:space="0" w:color="auto"/>
      </w:divBdr>
      <w:divsChild>
        <w:div w:id="1603338810">
          <w:marLeft w:val="0"/>
          <w:marRight w:val="0"/>
          <w:marTop w:val="0"/>
          <w:marBottom w:val="0"/>
          <w:divBdr>
            <w:top w:val="none" w:sz="0" w:space="0" w:color="auto"/>
            <w:left w:val="none" w:sz="0" w:space="0" w:color="auto"/>
            <w:bottom w:val="none" w:sz="0" w:space="0" w:color="auto"/>
            <w:right w:val="none" w:sz="0" w:space="0" w:color="auto"/>
          </w:divBdr>
        </w:div>
      </w:divsChild>
    </w:div>
    <w:div w:id="1672875019">
      <w:bodyDiv w:val="1"/>
      <w:marLeft w:val="0"/>
      <w:marRight w:val="0"/>
      <w:marTop w:val="0"/>
      <w:marBottom w:val="0"/>
      <w:divBdr>
        <w:top w:val="none" w:sz="0" w:space="0" w:color="auto"/>
        <w:left w:val="none" w:sz="0" w:space="0" w:color="auto"/>
        <w:bottom w:val="none" w:sz="0" w:space="0" w:color="auto"/>
        <w:right w:val="none" w:sz="0" w:space="0" w:color="auto"/>
      </w:divBdr>
    </w:div>
    <w:div w:id="1675692770">
      <w:bodyDiv w:val="1"/>
      <w:marLeft w:val="0"/>
      <w:marRight w:val="0"/>
      <w:marTop w:val="0"/>
      <w:marBottom w:val="0"/>
      <w:divBdr>
        <w:top w:val="none" w:sz="0" w:space="0" w:color="auto"/>
        <w:left w:val="none" w:sz="0" w:space="0" w:color="auto"/>
        <w:bottom w:val="none" w:sz="0" w:space="0" w:color="auto"/>
        <w:right w:val="none" w:sz="0" w:space="0" w:color="auto"/>
      </w:divBdr>
    </w:div>
    <w:div w:id="1683625238">
      <w:bodyDiv w:val="1"/>
      <w:marLeft w:val="0"/>
      <w:marRight w:val="0"/>
      <w:marTop w:val="0"/>
      <w:marBottom w:val="0"/>
      <w:divBdr>
        <w:top w:val="none" w:sz="0" w:space="0" w:color="auto"/>
        <w:left w:val="none" w:sz="0" w:space="0" w:color="auto"/>
        <w:bottom w:val="none" w:sz="0" w:space="0" w:color="auto"/>
        <w:right w:val="none" w:sz="0" w:space="0" w:color="auto"/>
      </w:divBdr>
      <w:divsChild>
        <w:div w:id="1056272354">
          <w:marLeft w:val="0"/>
          <w:marRight w:val="0"/>
          <w:marTop w:val="0"/>
          <w:marBottom w:val="0"/>
          <w:divBdr>
            <w:top w:val="none" w:sz="0" w:space="0" w:color="auto"/>
            <w:left w:val="none" w:sz="0" w:space="0" w:color="auto"/>
            <w:bottom w:val="none" w:sz="0" w:space="0" w:color="auto"/>
            <w:right w:val="none" w:sz="0" w:space="0" w:color="auto"/>
          </w:divBdr>
        </w:div>
      </w:divsChild>
    </w:div>
    <w:div w:id="1686321377">
      <w:bodyDiv w:val="1"/>
      <w:marLeft w:val="0"/>
      <w:marRight w:val="0"/>
      <w:marTop w:val="0"/>
      <w:marBottom w:val="0"/>
      <w:divBdr>
        <w:top w:val="none" w:sz="0" w:space="0" w:color="auto"/>
        <w:left w:val="none" w:sz="0" w:space="0" w:color="auto"/>
        <w:bottom w:val="none" w:sz="0" w:space="0" w:color="auto"/>
        <w:right w:val="none" w:sz="0" w:space="0" w:color="auto"/>
      </w:divBdr>
    </w:div>
    <w:div w:id="1688482406">
      <w:bodyDiv w:val="1"/>
      <w:marLeft w:val="0"/>
      <w:marRight w:val="0"/>
      <w:marTop w:val="0"/>
      <w:marBottom w:val="0"/>
      <w:divBdr>
        <w:top w:val="none" w:sz="0" w:space="0" w:color="auto"/>
        <w:left w:val="none" w:sz="0" w:space="0" w:color="auto"/>
        <w:bottom w:val="none" w:sz="0" w:space="0" w:color="auto"/>
        <w:right w:val="none" w:sz="0" w:space="0" w:color="auto"/>
      </w:divBdr>
      <w:divsChild>
        <w:div w:id="740711983">
          <w:marLeft w:val="0"/>
          <w:marRight w:val="0"/>
          <w:marTop w:val="0"/>
          <w:marBottom w:val="0"/>
          <w:divBdr>
            <w:top w:val="none" w:sz="0" w:space="0" w:color="auto"/>
            <w:left w:val="none" w:sz="0" w:space="0" w:color="auto"/>
            <w:bottom w:val="none" w:sz="0" w:space="0" w:color="auto"/>
            <w:right w:val="none" w:sz="0" w:space="0" w:color="auto"/>
          </w:divBdr>
        </w:div>
      </w:divsChild>
    </w:div>
    <w:div w:id="1693648963">
      <w:bodyDiv w:val="1"/>
      <w:marLeft w:val="0"/>
      <w:marRight w:val="0"/>
      <w:marTop w:val="0"/>
      <w:marBottom w:val="0"/>
      <w:divBdr>
        <w:top w:val="none" w:sz="0" w:space="0" w:color="auto"/>
        <w:left w:val="none" w:sz="0" w:space="0" w:color="auto"/>
        <w:bottom w:val="none" w:sz="0" w:space="0" w:color="auto"/>
        <w:right w:val="none" w:sz="0" w:space="0" w:color="auto"/>
      </w:divBdr>
      <w:divsChild>
        <w:div w:id="1341274162">
          <w:marLeft w:val="0"/>
          <w:marRight w:val="0"/>
          <w:marTop w:val="0"/>
          <w:marBottom w:val="0"/>
          <w:divBdr>
            <w:top w:val="none" w:sz="0" w:space="0" w:color="auto"/>
            <w:left w:val="none" w:sz="0" w:space="0" w:color="auto"/>
            <w:bottom w:val="none" w:sz="0" w:space="0" w:color="auto"/>
            <w:right w:val="none" w:sz="0" w:space="0" w:color="auto"/>
          </w:divBdr>
        </w:div>
      </w:divsChild>
    </w:div>
    <w:div w:id="1697658141">
      <w:bodyDiv w:val="1"/>
      <w:marLeft w:val="0"/>
      <w:marRight w:val="0"/>
      <w:marTop w:val="0"/>
      <w:marBottom w:val="0"/>
      <w:divBdr>
        <w:top w:val="none" w:sz="0" w:space="0" w:color="auto"/>
        <w:left w:val="none" w:sz="0" w:space="0" w:color="auto"/>
        <w:bottom w:val="none" w:sz="0" w:space="0" w:color="auto"/>
        <w:right w:val="none" w:sz="0" w:space="0" w:color="auto"/>
      </w:divBdr>
      <w:divsChild>
        <w:div w:id="1100370939">
          <w:marLeft w:val="0"/>
          <w:marRight w:val="0"/>
          <w:marTop w:val="0"/>
          <w:marBottom w:val="0"/>
          <w:divBdr>
            <w:top w:val="none" w:sz="0" w:space="0" w:color="auto"/>
            <w:left w:val="none" w:sz="0" w:space="0" w:color="auto"/>
            <w:bottom w:val="none" w:sz="0" w:space="0" w:color="auto"/>
            <w:right w:val="none" w:sz="0" w:space="0" w:color="auto"/>
          </w:divBdr>
        </w:div>
      </w:divsChild>
    </w:div>
    <w:div w:id="1699618139">
      <w:bodyDiv w:val="1"/>
      <w:marLeft w:val="0"/>
      <w:marRight w:val="0"/>
      <w:marTop w:val="0"/>
      <w:marBottom w:val="0"/>
      <w:divBdr>
        <w:top w:val="none" w:sz="0" w:space="0" w:color="auto"/>
        <w:left w:val="none" w:sz="0" w:space="0" w:color="auto"/>
        <w:bottom w:val="none" w:sz="0" w:space="0" w:color="auto"/>
        <w:right w:val="none" w:sz="0" w:space="0" w:color="auto"/>
      </w:divBdr>
      <w:divsChild>
        <w:div w:id="2086101008">
          <w:marLeft w:val="0"/>
          <w:marRight w:val="0"/>
          <w:marTop w:val="0"/>
          <w:marBottom w:val="0"/>
          <w:divBdr>
            <w:top w:val="none" w:sz="0" w:space="0" w:color="auto"/>
            <w:left w:val="none" w:sz="0" w:space="0" w:color="auto"/>
            <w:bottom w:val="none" w:sz="0" w:space="0" w:color="auto"/>
            <w:right w:val="none" w:sz="0" w:space="0" w:color="auto"/>
          </w:divBdr>
        </w:div>
      </w:divsChild>
    </w:div>
    <w:div w:id="1705053284">
      <w:bodyDiv w:val="1"/>
      <w:marLeft w:val="0"/>
      <w:marRight w:val="0"/>
      <w:marTop w:val="0"/>
      <w:marBottom w:val="0"/>
      <w:divBdr>
        <w:top w:val="none" w:sz="0" w:space="0" w:color="auto"/>
        <w:left w:val="none" w:sz="0" w:space="0" w:color="auto"/>
        <w:bottom w:val="none" w:sz="0" w:space="0" w:color="auto"/>
        <w:right w:val="none" w:sz="0" w:space="0" w:color="auto"/>
      </w:divBdr>
      <w:divsChild>
        <w:div w:id="2085370710">
          <w:marLeft w:val="0"/>
          <w:marRight w:val="0"/>
          <w:marTop w:val="0"/>
          <w:marBottom w:val="0"/>
          <w:divBdr>
            <w:top w:val="none" w:sz="0" w:space="0" w:color="auto"/>
            <w:left w:val="none" w:sz="0" w:space="0" w:color="auto"/>
            <w:bottom w:val="none" w:sz="0" w:space="0" w:color="auto"/>
            <w:right w:val="none" w:sz="0" w:space="0" w:color="auto"/>
          </w:divBdr>
        </w:div>
      </w:divsChild>
    </w:div>
    <w:div w:id="1708410489">
      <w:bodyDiv w:val="1"/>
      <w:marLeft w:val="0"/>
      <w:marRight w:val="0"/>
      <w:marTop w:val="0"/>
      <w:marBottom w:val="0"/>
      <w:divBdr>
        <w:top w:val="none" w:sz="0" w:space="0" w:color="auto"/>
        <w:left w:val="none" w:sz="0" w:space="0" w:color="auto"/>
        <w:bottom w:val="none" w:sz="0" w:space="0" w:color="auto"/>
        <w:right w:val="none" w:sz="0" w:space="0" w:color="auto"/>
      </w:divBdr>
      <w:divsChild>
        <w:div w:id="1578638180">
          <w:marLeft w:val="0"/>
          <w:marRight w:val="0"/>
          <w:marTop w:val="0"/>
          <w:marBottom w:val="0"/>
          <w:divBdr>
            <w:top w:val="none" w:sz="0" w:space="0" w:color="auto"/>
            <w:left w:val="none" w:sz="0" w:space="0" w:color="auto"/>
            <w:bottom w:val="none" w:sz="0" w:space="0" w:color="auto"/>
            <w:right w:val="none" w:sz="0" w:space="0" w:color="auto"/>
          </w:divBdr>
        </w:div>
      </w:divsChild>
    </w:div>
    <w:div w:id="1710033764">
      <w:bodyDiv w:val="1"/>
      <w:marLeft w:val="0"/>
      <w:marRight w:val="0"/>
      <w:marTop w:val="0"/>
      <w:marBottom w:val="0"/>
      <w:divBdr>
        <w:top w:val="none" w:sz="0" w:space="0" w:color="auto"/>
        <w:left w:val="none" w:sz="0" w:space="0" w:color="auto"/>
        <w:bottom w:val="none" w:sz="0" w:space="0" w:color="auto"/>
        <w:right w:val="none" w:sz="0" w:space="0" w:color="auto"/>
      </w:divBdr>
      <w:divsChild>
        <w:div w:id="1042441215">
          <w:marLeft w:val="0"/>
          <w:marRight w:val="0"/>
          <w:marTop w:val="0"/>
          <w:marBottom w:val="0"/>
          <w:divBdr>
            <w:top w:val="none" w:sz="0" w:space="0" w:color="auto"/>
            <w:left w:val="none" w:sz="0" w:space="0" w:color="auto"/>
            <w:bottom w:val="none" w:sz="0" w:space="0" w:color="auto"/>
            <w:right w:val="none" w:sz="0" w:space="0" w:color="auto"/>
          </w:divBdr>
        </w:div>
      </w:divsChild>
    </w:div>
    <w:div w:id="1754469417">
      <w:bodyDiv w:val="1"/>
      <w:marLeft w:val="0"/>
      <w:marRight w:val="0"/>
      <w:marTop w:val="0"/>
      <w:marBottom w:val="0"/>
      <w:divBdr>
        <w:top w:val="none" w:sz="0" w:space="0" w:color="auto"/>
        <w:left w:val="none" w:sz="0" w:space="0" w:color="auto"/>
        <w:bottom w:val="none" w:sz="0" w:space="0" w:color="auto"/>
        <w:right w:val="none" w:sz="0" w:space="0" w:color="auto"/>
      </w:divBdr>
      <w:divsChild>
        <w:div w:id="1846282737">
          <w:marLeft w:val="0"/>
          <w:marRight w:val="0"/>
          <w:marTop w:val="0"/>
          <w:marBottom w:val="0"/>
          <w:divBdr>
            <w:top w:val="none" w:sz="0" w:space="0" w:color="auto"/>
            <w:left w:val="none" w:sz="0" w:space="0" w:color="auto"/>
            <w:bottom w:val="none" w:sz="0" w:space="0" w:color="auto"/>
            <w:right w:val="none" w:sz="0" w:space="0" w:color="auto"/>
          </w:divBdr>
        </w:div>
      </w:divsChild>
    </w:div>
    <w:div w:id="1773697150">
      <w:bodyDiv w:val="1"/>
      <w:marLeft w:val="0"/>
      <w:marRight w:val="0"/>
      <w:marTop w:val="0"/>
      <w:marBottom w:val="0"/>
      <w:divBdr>
        <w:top w:val="none" w:sz="0" w:space="0" w:color="auto"/>
        <w:left w:val="none" w:sz="0" w:space="0" w:color="auto"/>
        <w:bottom w:val="none" w:sz="0" w:space="0" w:color="auto"/>
        <w:right w:val="none" w:sz="0" w:space="0" w:color="auto"/>
      </w:divBdr>
    </w:div>
    <w:div w:id="1777166553">
      <w:bodyDiv w:val="1"/>
      <w:marLeft w:val="0"/>
      <w:marRight w:val="0"/>
      <w:marTop w:val="0"/>
      <w:marBottom w:val="0"/>
      <w:divBdr>
        <w:top w:val="none" w:sz="0" w:space="0" w:color="auto"/>
        <w:left w:val="none" w:sz="0" w:space="0" w:color="auto"/>
        <w:bottom w:val="none" w:sz="0" w:space="0" w:color="auto"/>
        <w:right w:val="none" w:sz="0" w:space="0" w:color="auto"/>
      </w:divBdr>
    </w:div>
    <w:div w:id="1777291235">
      <w:bodyDiv w:val="1"/>
      <w:marLeft w:val="0"/>
      <w:marRight w:val="0"/>
      <w:marTop w:val="0"/>
      <w:marBottom w:val="0"/>
      <w:divBdr>
        <w:top w:val="none" w:sz="0" w:space="0" w:color="auto"/>
        <w:left w:val="none" w:sz="0" w:space="0" w:color="auto"/>
        <w:bottom w:val="none" w:sz="0" w:space="0" w:color="auto"/>
        <w:right w:val="none" w:sz="0" w:space="0" w:color="auto"/>
      </w:divBdr>
      <w:divsChild>
        <w:div w:id="122619000">
          <w:marLeft w:val="0"/>
          <w:marRight w:val="0"/>
          <w:marTop w:val="0"/>
          <w:marBottom w:val="0"/>
          <w:divBdr>
            <w:top w:val="none" w:sz="0" w:space="0" w:color="auto"/>
            <w:left w:val="none" w:sz="0" w:space="0" w:color="auto"/>
            <w:bottom w:val="none" w:sz="0" w:space="0" w:color="auto"/>
            <w:right w:val="none" w:sz="0" w:space="0" w:color="auto"/>
          </w:divBdr>
        </w:div>
      </w:divsChild>
    </w:div>
    <w:div w:id="1781490515">
      <w:bodyDiv w:val="1"/>
      <w:marLeft w:val="0"/>
      <w:marRight w:val="0"/>
      <w:marTop w:val="0"/>
      <w:marBottom w:val="0"/>
      <w:divBdr>
        <w:top w:val="none" w:sz="0" w:space="0" w:color="auto"/>
        <w:left w:val="none" w:sz="0" w:space="0" w:color="auto"/>
        <w:bottom w:val="none" w:sz="0" w:space="0" w:color="auto"/>
        <w:right w:val="none" w:sz="0" w:space="0" w:color="auto"/>
      </w:divBdr>
    </w:div>
    <w:div w:id="1785807105">
      <w:bodyDiv w:val="1"/>
      <w:marLeft w:val="0"/>
      <w:marRight w:val="0"/>
      <w:marTop w:val="0"/>
      <w:marBottom w:val="0"/>
      <w:divBdr>
        <w:top w:val="none" w:sz="0" w:space="0" w:color="auto"/>
        <w:left w:val="none" w:sz="0" w:space="0" w:color="auto"/>
        <w:bottom w:val="none" w:sz="0" w:space="0" w:color="auto"/>
        <w:right w:val="none" w:sz="0" w:space="0" w:color="auto"/>
      </w:divBdr>
    </w:div>
    <w:div w:id="1795054077">
      <w:bodyDiv w:val="1"/>
      <w:marLeft w:val="0"/>
      <w:marRight w:val="0"/>
      <w:marTop w:val="0"/>
      <w:marBottom w:val="0"/>
      <w:divBdr>
        <w:top w:val="none" w:sz="0" w:space="0" w:color="auto"/>
        <w:left w:val="none" w:sz="0" w:space="0" w:color="auto"/>
        <w:bottom w:val="none" w:sz="0" w:space="0" w:color="auto"/>
        <w:right w:val="none" w:sz="0" w:space="0" w:color="auto"/>
      </w:divBdr>
      <w:divsChild>
        <w:div w:id="1768697412">
          <w:marLeft w:val="0"/>
          <w:marRight w:val="0"/>
          <w:marTop w:val="0"/>
          <w:marBottom w:val="0"/>
          <w:divBdr>
            <w:top w:val="none" w:sz="0" w:space="0" w:color="auto"/>
            <w:left w:val="none" w:sz="0" w:space="0" w:color="auto"/>
            <w:bottom w:val="none" w:sz="0" w:space="0" w:color="auto"/>
            <w:right w:val="none" w:sz="0" w:space="0" w:color="auto"/>
          </w:divBdr>
        </w:div>
      </w:divsChild>
    </w:div>
    <w:div w:id="1810053434">
      <w:bodyDiv w:val="1"/>
      <w:marLeft w:val="0"/>
      <w:marRight w:val="0"/>
      <w:marTop w:val="0"/>
      <w:marBottom w:val="0"/>
      <w:divBdr>
        <w:top w:val="none" w:sz="0" w:space="0" w:color="auto"/>
        <w:left w:val="none" w:sz="0" w:space="0" w:color="auto"/>
        <w:bottom w:val="none" w:sz="0" w:space="0" w:color="auto"/>
        <w:right w:val="none" w:sz="0" w:space="0" w:color="auto"/>
      </w:divBdr>
    </w:div>
    <w:div w:id="1814180527">
      <w:bodyDiv w:val="1"/>
      <w:marLeft w:val="0"/>
      <w:marRight w:val="0"/>
      <w:marTop w:val="0"/>
      <w:marBottom w:val="0"/>
      <w:divBdr>
        <w:top w:val="none" w:sz="0" w:space="0" w:color="auto"/>
        <w:left w:val="none" w:sz="0" w:space="0" w:color="auto"/>
        <w:bottom w:val="none" w:sz="0" w:space="0" w:color="auto"/>
        <w:right w:val="none" w:sz="0" w:space="0" w:color="auto"/>
      </w:divBdr>
      <w:divsChild>
        <w:div w:id="364523229">
          <w:marLeft w:val="0"/>
          <w:marRight w:val="0"/>
          <w:marTop w:val="0"/>
          <w:marBottom w:val="0"/>
          <w:divBdr>
            <w:top w:val="none" w:sz="0" w:space="0" w:color="auto"/>
            <w:left w:val="none" w:sz="0" w:space="0" w:color="auto"/>
            <w:bottom w:val="none" w:sz="0" w:space="0" w:color="auto"/>
            <w:right w:val="none" w:sz="0" w:space="0" w:color="auto"/>
          </w:divBdr>
        </w:div>
      </w:divsChild>
    </w:div>
    <w:div w:id="1841921658">
      <w:bodyDiv w:val="1"/>
      <w:marLeft w:val="0"/>
      <w:marRight w:val="0"/>
      <w:marTop w:val="0"/>
      <w:marBottom w:val="0"/>
      <w:divBdr>
        <w:top w:val="none" w:sz="0" w:space="0" w:color="auto"/>
        <w:left w:val="none" w:sz="0" w:space="0" w:color="auto"/>
        <w:bottom w:val="none" w:sz="0" w:space="0" w:color="auto"/>
        <w:right w:val="none" w:sz="0" w:space="0" w:color="auto"/>
      </w:divBdr>
    </w:div>
    <w:div w:id="1844003342">
      <w:bodyDiv w:val="1"/>
      <w:marLeft w:val="0"/>
      <w:marRight w:val="0"/>
      <w:marTop w:val="0"/>
      <w:marBottom w:val="0"/>
      <w:divBdr>
        <w:top w:val="none" w:sz="0" w:space="0" w:color="auto"/>
        <w:left w:val="none" w:sz="0" w:space="0" w:color="auto"/>
        <w:bottom w:val="none" w:sz="0" w:space="0" w:color="auto"/>
        <w:right w:val="none" w:sz="0" w:space="0" w:color="auto"/>
      </w:divBdr>
    </w:div>
    <w:div w:id="1856336626">
      <w:bodyDiv w:val="1"/>
      <w:marLeft w:val="0"/>
      <w:marRight w:val="0"/>
      <w:marTop w:val="0"/>
      <w:marBottom w:val="0"/>
      <w:divBdr>
        <w:top w:val="none" w:sz="0" w:space="0" w:color="auto"/>
        <w:left w:val="none" w:sz="0" w:space="0" w:color="auto"/>
        <w:bottom w:val="none" w:sz="0" w:space="0" w:color="auto"/>
        <w:right w:val="none" w:sz="0" w:space="0" w:color="auto"/>
      </w:divBdr>
      <w:divsChild>
        <w:div w:id="213540680">
          <w:marLeft w:val="0"/>
          <w:marRight w:val="0"/>
          <w:marTop w:val="0"/>
          <w:marBottom w:val="0"/>
          <w:divBdr>
            <w:top w:val="none" w:sz="0" w:space="0" w:color="auto"/>
            <w:left w:val="none" w:sz="0" w:space="0" w:color="auto"/>
            <w:bottom w:val="none" w:sz="0" w:space="0" w:color="auto"/>
            <w:right w:val="none" w:sz="0" w:space="0" w:color="auto"/>
          </w:divBdr>
        </w:div>
      </w:divsChild>
    </w:div>
    <w:div w:id="1869835287">
      <w:bodyDiv w:val="1"/>
      <w:marLeft w:val="0"/>
      <w:marRight w:val="0"/>
      <w:marTop w:val="0"/>
      <w:marBottom w:val="0"/>
      <w:divBdr>
        <w:top w:val="none" w:sz="0" w:space="0" w:color="auto"/>
        <w:left w:val="none" w:sz="0" w:space="0" w:color="auto"/>
        <w:bottom w:val="none" w:sz="0" w:space="0" w:color="auto"/>
        <w:right w:val="none" w:sz="0" w:space="0" w:color="auto"/>
      </w:divBdr>
    </w:div>
    <w:div w:id="1870727409">
      <w:bodyDiv w:val="1"/>
      <w:marLeft w:val="0"/>
      <w:marRight w:val="0"/>
      <w:marTop w:val="0"/>
      <w:marBottom w:val="0"/>
      <w:divBdr>
        <w:top w:val="none" w:sz="0" w:space="0" w:color="auto"/>
        <w:left w:val="none" w:sz="0" w:space="0" w:color="auto"/>
        <w:bottom w:val="none" w:sz="0" w:space="0" w:color="auto"/>
        <w:right w:val="none" w:sz="0" w:space="0" w:color="auto"/>
      </w:divBdr>
    </w:div>
    <w:div w:id="1870991318">
      <w:bodyDiv w:val="1"/>
      <w:marLeft w:val="0"/>
      <w:marRight w:val="0"/>
      <w:marTop w:val="0"/>
      <w:marBottom w:val="0"/>
      <w:divBdr>
        <w:top w:val="none" w:sz="0" w:space="0" w:color="auto"/>
        <w:left w:val="none" w:sz="0" w:space="0" w:color="auto"/>
        <w:bottom w:val="none" w:sz="0" w:space="0" w:color="auto"/>
        <w:right w:val="none" w:sz="0" w:space="0" w:color="auto"/>
      </w:divBdr>
    </w:div>
    <w:div w:id="1885406640">
      <w:bodyDiv w:val="1"/>
      <w:marLeft w:val="0"/>
      <w:marRight w:val="0"/>
      <w:marTop w:val="0"/>
      <w:marBottom w:val="0"/>
      <w:divBdr>
        <w:top w:val="none" w:sz="0" w:space="0" w:color="auto"/>
        <w:left w:val="none" w:sz="0" w:space="0" w:color="auto"/>
        <w:bottom w:val="none" w:sz="0" w:space="0" w:color="auto"/>
        <w:right w:val="none" w:sz="0" w:space="0" w:color="auto"/>
      </w:divBdr>
    </w:div>
    <w:div w:id="1912697113">
      <w:bodyDiv w:val="1"/>
      <w:marLeft w:val="0"/>
      <w:marRight w:val="0"/>
      <w:marTop w:val="0"/>
      <w:marBottom w:val="0"/>
      <w:divBdr>
        <w:top w:val="none" w:sz="0" w:space="0" w:color="auto"/>
        <w:left w:val="none" w:sz="0" w:space="0" w:color="auto"/>
        <w:bottom w:val="none" w:sz="0" w:space="0" w:color="auto"/>
        <w:right w:val="none" w:sz="0" w:space="0" w:color="auto"/>
      </w:divBdr>
      <w:divsChild>
        <w:div w:id="1914578723">
          <w:marLeft w:val="0"/>
          <w:marRight w:val="0"/>
          <w:marTop w:val="0"/>
          <w:marBottom w:val="0"/>
          <w:divBdr>
            <w:top w:val="none" w:sz="0" w:space="0" w:color="auto"/>
            <w:left w:val="none" w:sz="0" w:space="0" w:color="auto"/>
            <w:bottom w:val="none" w:sz="0" w:space="0" w:color="auto"/>
            <w:right w:val="none" w:sz="0" w:space="0" w:color="auto"/>
          </w:divBdr>
        </w:div>
      </w:divsChild>
    </w:div>
    <w:div w:id="1922063313">
      <w:bodyDiv w:val="1"/>
      <w:marLeft w:val="0"/>
      <w:marRight w:val="0"/>
      <w:marTop w:val="0"/>
      <w:marBottom w:val="0"/>
      <w:divBdr>
        <w:top w:val="none" w:sz="0" w:space="0" w:color="auto"/>
        <w:left w:val="none" w:sz="0" w:space="0" w:color="auto"/>
        <w:bottom w:val="none" w:sz="0" w:space="0" w:color="auto"/>
        <w:right w:val="none" w:sz="0" w:space="0" w:color="auto"/>
      </w:divBdr>
      <w:divsChild>
        <w:div w:id="1808276832">
          <w:marLeft w:val="0"/>
          <w:marRight w:val="0"/>
          <w:marTop w:val="0"/>
          <w:marBottom w:val="0"/>
          <w:divBdr>
            <w:top w:val="none" w:sz="0" w:space="0" w:color="auto"/>
            <w:left w:val="none" w:sz="0" w:space="0" w:color="auto"/>
            <w:bottom w:val="none" w:sz="0" w:space="0" w:color="auto"/>
            <w:right w:val="none" w:sz="0" w:space="0" w:color="auto"/>
          </w:divBdr>
        </w:div>
      </w:divsChild>
    </w:div>
    <w:div w:id="1922374372">
      <w:bodyDiv w:val="1"/>
      <w:marLeft w:val="0"/>
      <w:marRight w:val="0"/>
      <w:marTop w:val="0"/>
      <w:marBottom w:val="0"/>
      <w:divBdr>
        <w:top w:val="none" w:sz="0" w:space="0" w:color="auto"/>
        <w:left w:val="none" w:sz="0" w:space="0" w:color="auto"/>
        <w:bottom w:val="none" w:sz="0" w:space="0" w:color="auto"/>
        <w:right w:val="none" w:sz="0" w:space="0" w:color="auto"/>
      </w:divBdr>
      <w:divsChild>
        <w:div w:id="600337599">
          <w:marLeft w:val="0"/>
          <w:marRight w:val="0"/>
          <w:marTop w:val="0"/>
          <w:marBottom w:val="0"/>
          <w:divBdr>
            <w:top w:val="none" w:sz="0" w:space="0" w:color="auto"/>
            <w:left w:val="none" w:sz="0" w:space="0" w:color="auto"/>
            <w:bottom w:val="none" w:sz="0" w:space="0" w:color="auto"/>
            <w:right w:val="none" w:sz="0" w:space="0" w:color="auto"/>
          </w:divBdr>
        </w:div>
      </w:divsChild>
    </w:div>
    <w:div w:id="1928223919">
      <w:bodyDiv w:val="1"/>
      <w:marLeft w:val="0"/>
      <w:marRight w:val="0"/>
      <w:marTop w:val="0"/>
      <w:marBottom w:val="0"/>
      <w:divBdr>
        <w:top w:val="none" w:sz="0" w:space="0" w:color="auto"/>
        <w:left w:val="none" w:sz="0" w:space="0" w:color="auto"/>
        <w:bottom w:val="none" w:sz="0" w:space="0" w:color="auto"/>
        <w:right w:val="none" w:sz="0" w:space="0" w:color="auto"/>
      </w:divBdr>
      <w:divsChild>
        <w:div w:id="428936835">
          <w:marLeft w:val="0"/>
          <w:marRight w:val="0"/>
          <w:marTop w:val="0"/>
          <w:marBottom w:val="0"/>
          <w:divBdr>
            <w:top w:val="none" w:sz="0" w:space="0" w:color="auto"/>
            <w:left w:val="none" w:sz="0" w:space="0" w:color="auto"/>
            <w:bottom w:val="none" w:sz="0" w:space="0" w:color="auto"/>
            <w:right w:val="none" w:sz="0" w:space="0" w:color="auto"/>
          </w:divBdr>
        </w:div>
        <w:div w:id="636647268">
          <w:marLeft w:val="0"/>
          <w:marRight w:val="0"/>
          <w:marTop w:val="0"/>
          <w:marBottom w:val="0"/>
          <w:divBdr>
            <w:top w:val="none" w:sz="0" w:space="0" w:color="auto"/>
            <w:left w:val="none" w:sz="0" w:space="0" w:color="auto"/>
            <w:bottom w:val="none" w:sz="0" w:space="0" w:color="auto"/>
            <w:right w:val="none" w:sz="0" w:space="0" w:color="auto"/>
          </w:divBdr>
        </w:div>
      </w:divsChild>
    </w:div>
    <w:div w:id="1947738249">
      <w:bodyDiv w:val="1"/>
      <w:marLeft w:val="0"/>
      <w:marRight w:val="0"/>
      <w:marTop w:val="0"/>
      <w:marBottom w:val="0"/>
      <w:divBdr>
        <w:top w:val="none" w:sz="0" w:space="0" w:color="auto"/>
        <w:left w:val="none" w:sz="0" w:space="0" w:color="auto"/>
        <w:bottom w:val="none" w:sz="0" w:space="0" w:color="auto"/>
        <w:right w:val="none" w:sz="0" w:space="0" w:color="auto"/>
      </w:divBdr>
    </w:div>
    <w:div w:id="1949853721">
      <w:bodyDiv w:val="1"/>
      <w:marLeft w:val="0"/>
      <w:marRight w:val="0"/>
      <w:marTop w:val="0"/>
      <w:marBottom w:val="0"/>
      <w:divBdr>
        <w:top w:val="none" w:sz="0" w:space="0" w:color="auto"/>
        <w:left w:val="none" w:sz="0" w:space="0" w:color="auto"/>
        <w:bottom w:val="none" w:sz="0" w:space="0" w:color="auto"/>
        <w:right w:val="none" w:sz="0" w:space="0" w:color="auto"/>
      </w:divBdr>
      <w:divsChild>
        <w:div w:id="302934463">
          <w:marLeft w:val="0"/>
          <w:marRight w:val="0"/>
          <w:marTop w:val="0"/>
          <w:marBottom w:val="0"/>
          <w:divBdr>
            <w:top w:val="none" w:sz="0" w:space="0" w:color="auto"/>
            <w:left w:val="none" w:sz="0" w:space="0" w:color="auto"/>
            <w:bottom w:val="none" w:sz="0" w:space="0" w:color="auto"/>
            <w:right w:val="none" w:sz="0" w:space="0" w:color="auto"/>
          </w:divBdr>
        </w:div>
      </w:divsChild>
    </w:div>
    <w:div w:id="1958638913">
      <w:bodyDiv w:val="1"/>
      <w:marLeft w:val="0"/>
      <w:marRight w:val="0"/>
      <w:marTop w:val="0"/>
      <w:marBottom w:val="0"/>
      <w:divBdr>
        <w:top w:val="none" w:sz="0" w:space="0" w:color="auto"/>
        <w:left w:val="none" w:sz="0" w:space="0" w:color="auto"/>
        <w:bottom w:val="none" w:sz="0" w:space="0" w:color="auto"/>
        <w:right w:val="none" w:sz="0" w:space="0" w:color="auto"/>
      </w:divBdr>
      <w:divsChild>
        <w:div w:id="1297879261">
          <w:marLeft w:val="0"/>
          <w:marRight w:val="0"/>
          <w:marTop w:val="0"/>
          <w:marBottom w:val="0"/>
          <w:divBdr>
            <w:top w:val="none" w:sz="0" w:space="0" w:color="auto"/>
            <w:left w:val="none" w:sz="0" w:space="0" w:color="auto"/>
            <w:bottom w:val="none" w:sz="0" w:space="0" w:color="auto"/>
            <w:right w:val="none" w:sz="0" w:space="0" w:color="auto"/>
          </w:divBdr>
        </w:div>
      </w:divsChild>
    </w:div>
    <w:div w:id="1962951537">
      <w:bodyDiv w:val="1"/>
      <w:marLeft w:val="0"/>
      <w:marRight w:val="0"/>
      <w:marTop w:val="0"/>
      <w:marBottom w:val="0"/>
      <w:divBdr>
        <w:top w:val="none" w:sz="0" w:space="0" w:color="auto"/>
        <w:left w:val="none" w:sz="0" w:space="0" w:color="auto"/>
        <w:bottom w:val="none" w:sz="0" w:space="0" w:color="auto"/>
        <w:right w:val="none" w:sz="0" w:space="0" w:color="auto"/>
      </w:divBdr>
      <w:divsChild>
        <w:div w:id="2055617787">
          <w:marLeft w:val="0"/>
          <w:marRight w:val="0"/>
          <w:marTop w:val="0"/>
          <w:marBottom w:val="0"/>
          <w:divBdr>
            <w:top w:val="none" w:sz="0" w:space="0" w:color="auto"/>
            <w:left w:val="none" w:sz="0" w:space="0" w:color="auto"/>
            <w:bottom w:val="none" w:sz="0" w:space="0" w:color="auto"/>
            <w:right w:val="none" w:sz="0" w:space="0" w:color="auto"/>
          </w:divBdr>
        </w:div>
      </w:divsChild>
    </w:div>
    <w:div w:id="1979068796">
      <w:bodyDiv w:val="1"/>
      <w:marLeft w:val="0"/>
      <w:marRight w:val="0"/>
      <w:marTop w:val="0"/>
      <w:marBottom w:val="0"/>
      <w:divBdr>
        <w:top w:val="none" w:sz="0" w:space="0" w:color="auto"/>
        <w:left w:val="none" w:sz="0" w:space="0" w:color="auto"/>
        <w:bottom w:val="none" w:sz="0" w:space="0" w:color="auto"/>
        <w:right w:val="none" w:sz="0" w:space="0" w:color="auto"/>
      </w:divBdr>
    </w:div>
    <w:div w:id="2011250401">
      <w:bodyDiv w:val="1"/>
      <w:marLeft w:val="0"/>
      <w:marRight w:val="0"/>
      <w:marTop w:val="0"/>
      <w:marBottom w:val="0"/>
      <w:divBdr>
        <w:top w:val="none" w:sz="0" w:space="0" w:color="auto"/>
        <w:left w:val="none" w:sz="0" w:space="0" w:color="auto"/>
        <w:bottom w:val="none" w:sz="0" w:space="0" w:color="auto"/>
        <w:right w:val="none" w:sz="0" w:space="0" w:color="auto"/>
      </w:divBdr>
    </w:div>
    <w:div w:id="2026898413">
      <w:bodyDiv w:val="1"/>
      <w:marLeft w:val="0"/>
      <w:marRight w:val="0"/>
      <w:marTop w:val="0"/>
      <w:marBottom w:val="0"/>
      <w:divBdr>
        <w:top w:val="none" w:sz="0" w:space="0" w:color="auto"/>
        <w:left w:val="none" w:sz="0" w:space="0" w:color="auto"/>
        <w:bottom w:val="none" w:sz="0" w:space="0" w:color="auto"/>
        <w:right w:val="none" w:sz="0" w:space="0" w:color="auto"/>
      </w:divBdr>
    </w:div>
    <w:div w:id="2033648989">
      <w:bodyDiv w:val="1"/>
      <w:marLeft w:val="0"/>
      <w:marRight w:val="0"/>
      <w:marTop w:val="0"/>
      <w:marBottom w:val="0"/>
      <w:divBdr>
        <w:top w:val="none" w:sz="0" w:space="0" w:color="auto"/>
        <w:left w:val="none" w:sz="0" w:space="0" w:color="auto"/>
        <w:bottom w:val="none" w:sz="0" w:space="0" w:color="auto"/>
        <w:right w:val="none" w:sz="0" w:space="0" w:color="auto"/>
      </w:divBdr>
    </w:div>
    <w:div w:id="2035570114">
      <w:bodyDiv w:val="1"/>
      <w:marLeft w:val="0"/>
      <w:marRight w:val="0"/>
      <w:marTop w:val="0"/>
      <w:marBottom w:val="0"/>
      <w:divBdr>
        <w:top w:val="none" w:sz="0" w:space="0" w:color="auto"/>
        <w:left w:val="none" w:sz="0" w:space="0" w:color="auto"/>
        <w:bottom w:val="none" w:sz="0" w:space="0" w:color="auto"/>
        <w:right w:val="none" w:sz="0" w:space="0" w:color="auto"/>
      </w:divBdr>
      <w:divsChild>
        <w:div w:id="1890847044">
          <w:marLeft w:val="0"/>
          <w:marRight w:val="0"/>
          <w:marTop w:val="0"/>
          <w:marBottom w:val="0"/>
          <w:divBdr>
            <w:top w:val="none" w:sz="0" w:space="0" w:color="auto"/>
            <w:left w:val="none" w:sz="0" w:space="0" w:color="auto"/>
            <w:bottom w:val="none" w:sz="0" w:space="0" w:color="auto"/>
            <w:right w:val="none" w:sz="0" w:space="0" w:color="auto"/>
          </w:divBdr>
        </w:div>
      </w:divsChild>
    </w:div>
    <w:div w:id="2100132793">
      <w:bodyDiv w:val="1"/>
      <w:marLeft w:val="0"/>
      <w:marRight w:val="0"/>
      <w:marTop w:val="0"/>
      <w:marBottom w:val="0"/>
      <w:divBdr>
        <w:top w:val="none" w:sz="0" w:space="0" w:color="auto"/>
        <w:left w:val="none" w:sz="0" w:space="0" w:color="auto"/>
        <w:bottom w:val="none" w:sz="0" w:space="0" w:color="auto"/>
        <w:right w:val="none" w:sz="0" w:space="0" w:color="auto"/>
      </w:divBdr>
      <w:divsChild>
        <w:div w:id="1591892087">
          <w:marLeft w:val="0"/>
          <w:marRight w:val="0"/>
          <w:marTop w:val="0"/>
          <w:marBottom w:val="0"/>
          <w:divBdr>
            <w:top w:val="none" w:sz="0" w:space="0" w:color="auto"/>
            <w:left w:val="none" w:sz="0" w:space="0" w:color="auto"/>
            <w:bottom w:val="none" w:sz="0" w:space="0" w:color="auto"/>
            <w:right w:val="none" w:sz="0" w:space="0" w:color="auto"/>
          </w:divBdr>
        </w:div>
      </w:divsChild>
    </w:div>
    <w:div w:id="2104689294">
      <w:bodyDiv w:val="1"/>
      <w:marLeft w:val="0"/>
      <w:marRight w:val="0"/>
      <w:marTop w:val="0"/>
      <w:marBottom w:val="0"/>
      <w:divBdr>
        <w:top w:val="none" w:sz="0" w:space="0" w:color="auto"/>
        <w:left w:val="none" w:sz="0" w:space="0" w:color="auto"/>
        <w:bottom w:val="none" w:sz="0" w:space="0" w:color="auto"/>
        <w:right w:val="none" w:sz="0" w:space="0" w:color="auto"/>
      </w:divBdr>
    </w:div>
    <w:div w:id="212357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F7D56-2F14-43F7-8D81-185265BFF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Pages>
  <Words>39590</Words>
  <Characters>229625</Characters>
  <Application>Microsoft Office Word</Application>
  <DocSecurity>0</DocSecurity>
  <Lines>1913</Lines>
  <Paragraphs>537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 Inc.</Company>
  <LinksUpToDate>false</LinksUpToDate>
  <CharactersWithSpaces>268678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 Popov</dc:creator>
  <cp:keywords/>
  <dc:description/>
  <cp:lastModifiedBy>Magdalena, Sirbu</cp:lastModifiedBy>
  <cp:revision>65</cp:revision>
  <cp:lastPrinted>2026-06-04T11:05:00Z</cp:lastPrinted>
  <dcterms:created xsi:type="dcterms:W3CDTF">2026-08-24T14:43:00Z</dcterms:created>
  <dcterms:modified xsi:type="dcterms:W3CDTF">2026-10-19T07:18:00Z</dcterms:modified>
</cp:coreProperties>
</file>