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8C9D" w14:textId="4BE271B6" w:rsidR="00ED551F" w:rsidRDefault="00ED551F" w:rsidP="00112571">
      <w:pPr>
        <w:tabs>
          <w:tab w:val="left" w:pos="13500"/>
        </w:tabs>
        <w:ind w:left="1080" w:right="1440" w:firstLine="90"/>
        <w:jc w:val="center"/>
        <w:rPr>
          <w:rFonts w:ascii="Times New Roman" w:hAnsi="Times New Roman" w:cs="Times New Roman"/>
          <w:b/>
          <w:bCs/>
          <w:sz w:val="24"/>
          <w:szCs w:val="24"/>
          <w:lang w:val="ro-MD"/>
        </w:rPr>
      </w:pPr>
      <w:r w:rsidRPr="00D260A1">
        <w:rPr>
          <w:rFonts w:ascii="Times New Roman" w:hAnsi="Times New Roman" w:cs="Times New Roman"/>
          <w:b/>
          <w:bCs/>
          <w:sz w:val="24"/>
          <w:szCs w:val="24"/>
          <w:lang w:val="ro-MD"/>
        </w:rPr>
        <w:t xml:space="preserve">Tabelul de concordanță </w:t>
      </w:r>
    </w:p>
    <w:tbl>
      <w:tblPr>
        <w:tblStyle w:val="Tabelgril"/>
        <w:tblW w:w="14574" w:type="dxa"/>
        <w:tblInd w:w="-545" w:type="dxa"/>
        <w:tblLook w:val="04A0" w:firstRow="1" w:lastRow="0" w:firstColumn="1" w:lastColumn="0" w:noHBand="0" w:noVBand="1"/>
      </w:tblPr>
      <w:tblGrid>
        <w:gridCol w:w="540"/>
        <w:gridCol w:w="4500"/>
        <w:gridCol w:w="4230"/>
        <w:gridCol w:w="2610"/>
        <w:gridCol w:w="2694"/>
      </w:tblGrid>
      <w:tr w:rsidR="00112571" w:rsidRPr="00BD6EA0" w14:paraId="57ABC6DB" w14:textId="77777777" w:rsidTr="0083311A">
        <w:tc>
          <w:tcPr>
            <w:tcW w:w="540" w:type="dxa"/>
            <w:vMerge w:val="restart"/>
            <w:vAlign w:val="center"/>
          </w:tcPr>
          <w:p w14:paraId="7CF2D78E" w14:textId="77777777" w:rsidR="00112571" w:rsidRPr="00BD6EA0" w:rsidRDefault="00112571" w:rsidP="00112571">
            <w:pPr>
              <w:pStyle w:val="Listparagraf"/>
              <w:numPr>
                <w:ilvl w:val="0"/>
                <w:numId w:val="1"/>
              </w:numPr>
              <w:tabs>
                <w:tab w:val="left" w:pos="152"/>
                <w:tab w:val="left" w:pos="13500"/>
              </w:tabs>
              <w:ind w:left="10" w:right="-115" w:firstLine="0"/>
              <w:jc w:val="center"/>
              <w:rPr>
                <w:rFonts w:ascii="Times New Roman" w:hAnsi="Times New Roman" w:cs="Times New Roman"/>
                <w:b/>
                <w:bCs/>
                <w:lang w:val="ro-MD"/>
              </w:rPr>
            </w:pPr>
          </w:p>
        </w:tc>
        <w:tc>
          <w:tcPr>
            <w:tcW w:w="14034" w:type="dxa"/>
            <w:gridSpan w:val="4"/>
            <w:vAlign w:val="center"/>
          </w:tcPr>
          <w:p w14:paraId="0B445634" w14:textId="77777777" w:rsidR="00112571" w:rsidRPr="00BD6EA0" w:rsidRDefault="00112571" w:rsidP="00112571">
            <w:pPr>
              <w:tabs>
                <w:tab w:val="left" w:pos="13500"/>
              </w:tabs>
              <w:ind w:right="1440"/>
              <w:jc w:val="both"/>
              <w:rPr>
                <w:rFonts w:ascii="Times New Roman" w:hAnsi="Times New Roman" w:cs="Times New Roman"/>
                <w:b/>
                <w:bCs/>
                <w:lang w:val="ro-MD"/>
              </w:rPr>
            </w:pPr>
            <w:r w:rsidRPr="00BD6EA0">
              <w:rPr>
                <w:rFonts w:ascii="Times New Roman" w:hAnsi="Times New Roman" w:cs="Times New Roman"/>
                <w:b/>
                <w:bCs/>
                <w:lang w:val="ro-MD"/>
              </w:rPr>
              <w:t xml:space="preserve">Titlul actului UE, inclusiv cea mai recentă modificare, </w:t>
            </w:r>
            <w:proofErr w:type="spellStart"/>
            <w:r w:rsidRPr="00BD6EA0">
              <w:rPr>
                <w:rFonts w:ascii="Times New Roman" w:hAnsi="Times New Roman" w:cs="Times New Roman"/>
                <w:b/>
                <w:bCs/>
                <w:lang w:val="ro-MD"/>
              </w:rPr>
              <w:t>nr.CELEX</w:t>
            </w:r>
            <w:proofErr w:type="spellEnd"/>
          </w:p>
        </w:tc>
      </w:tr>
      <w:tr w:rsidR="00112571" w:rsidRPr="00F12874" w14:paraId="2EE735E6" w14:textId="77777777" w:rsidTr="0083311A">
        <w:tc>
          <w:tcPr>
            <w:tcW w:w="540" w:type="dxa"/>
            <w:vMerge/>
            <w:vAlign w:val="center"/>
          </w:tcPr>
          <w:p w14:paraId="73F8A1B6" w14:textId="77777777" w:rsidR="00112571" w:rsidRPr="00BD6EA0" w:rsidRDefault="00112571" w:rsidP="00112571">
            <w:pPr>
              <w:pStyle w:val="Listparagraf"/>
              <w:numPr>
                <w:ilvl w:val="0"/>
                <w:numId w:val="1"/>
              </w:numPr>
              <w:tabs>
                <w:tab w:val="left" w:pos="152"/>
                <w:tab w:val="left" w:pos="13500"/>
              </w:tabs>
              <w:ind w:left="10" w:right="-115" w:firstLine="0"/>
              <w:jc w:val="center"/>
              <w:rPr>
                <w:rFonts w:ascii="Times New Roman" w:hAnsi="Times New Roman" w:cs="Times New Roman"/>
                <w:b/>
                <w:bCs/>
                <w:lang w:val="ro-MD"/>
              </w:rPr>
            </w:pPr>
          </w:p>
        </w:tc>
        <w:tc>
          <w:tcPr>
            <w:tcW w:w="14034" w:type="dxa"/>
            <w:gridSpan w:val="4"/>
            <w:vAlign w:val="center"/>
          </w:tcPr>
          <w:p w14:paraId="2460C160" w14:textId="4A985E3B" w:rsidR="00112571" w:rsidRPr="00D25515" w:rsidRDefault="00112571" w:rsidP="00112571">
            <w:pPr>
              <w:tabs>
                <w:tab w:val="left" w:pos="13500"/>
              </w:tabs>
              <w:ind w:right="179"/>
              <w:jc w:val="both"/>
              <w:rPr>
                <w:rFonts w:ascii="Times New Roman" w:hAnsi="Times New Roman" w:cs="Times New Roman"/>
                <w:lang w:val="ro-RO"/>
              </w:rPr>
            </w:pPr>
            <w:hyperlink r:id="rId7" w:history="1">
              <w:r w:rsidRPr="00112571">
                <w:rPr>
                  <w:rStyle w:val="Hyperlink"/>
                  <w:rFonts w:ascii="Times New Roman" w:hAnsi="Times New Roman" w:cs="Times New Roman"/>
                  <w:lang w:val="ro-MD"/>
                </w:rPr>
                <w:t>Regulamentul (UE) 2016/1011</w:t>
              </w:r>
            </w:hyperlink>
            <w:r w:rsidRPr="00112571">
              <w:rPr>
                <w:rFonts w:ascii="Times New Roman" w:hAnsi="Times New Roman" w:cs="Times New Roman"/>
                <w:lang w:val="ro-MD"/>
              </w:rPr>
              <w:t xml:space="preserve"> al Parlamentului European și al Consiliului din 8 iunie 2016 privind indicii utilizați ca indici de referință în cadrul instrumentelor financiare și al contractelor financiare sau pentru a măsura performanțele fondurilor de investiții și de modificare a Directivelor 2008/48/CE și 2014/17/UE și a Regulamentului (UE) nr.596/2014</w:t>
            </w:r>
            <w:r>
              <w:rPr>
                <w:rFonts w:ascii="Times New Roman" w:hAnsi="Times New Roman" w:cs="Times New Roman"/>
                <w:lang w:val="ro-MD"/>
              </w:rPr>
              <w:t xml:space="preserve">, CELEX: </w:t>
            </w:r>
            <w:r w:rsidRPr="00112571">
              <w:rPr>
                <w:rFonts w:ascii="Times New Roman" w:hAnsi="Times New Roman" w:cs="Times New Roman"/>
                <w:lang w:val="ro-MD"/>
              </w:rPr>
              <w:t>32016R1011</w:t>
            </w:r>
            <w:r>
              <w:rPr>
                <w:rFonts w:ascii="Times New Roman" w:hAnsi="Times New Roman" w:cs="Times New Roman"/>
                <w:lang w:val="ro-MD"/>
              </w:rPr>
              <w:t xml:space="preserve">, </w:t>
            </w:r>
            <w:r w:rsidRPr="00BD6EA0">
              <w:rPr>
                <w:rFonts w:ascii="Times New Roman" w:hAnsi="Times New Roman" w:cs="Times New Roman"/>
                <w:lang w:val="ro-RO"/>
              </w:rPr>
              <w:t xml:space="preserve">publicat în Jurnalul Oficial al Uniunii Europene L </w:t>
            </w:r>
            <w:r>
              <w:rPr>
                <w:rFonts w:ascii="Times New Roman" w:hAnsi="Times New Roman" w:cs="Times New Roman"/>
                <w:lang w:val="ro-RO"/>
              </w:rPr>
              <w:t>171</w:t>
            </w:r>
            <w:r w:rsidRPr="00BD6EA0">
              <w:rPr>
                <w:rFonts w:ascii="Times New Roman" w:hAnsi="Times New Roman" w:cs="Times New Roman"/>
                <w:lang w:val="ro-RO"/>
              </w:rPr>
              <w:t xml:space="preserve"> din </w:t>
            </w:r>
            <w:r w:rsidR="00D25515">
              <w:rPr>
                <w:rFonts w:ascii="Times New Roman" w:hAnsi="Times New Roman" w:cs="Times New Roman"/>
                <w:lang w:val="ro-RO"/>
              </w:rPr>
              <w:t>29 iunie 2016</w:t>
            </w:r>
            <w:r w:rsidRPr="00BD6EA0">
              <w:rPr>
                <w:rFonts w:ascii="Times New Roman" w:hAnsi="Times New Roman" w:cs="Times New Roman"/>
                <w:lang w:val="ro-RO"/>
              </w:rPr>
              <w:t xml:space="preserve">, </w:t>
            </w:r>
            <w:r w:rsidRPr="00BD6EA0">
              <w:rPr>
                <w:rFonts w:ascii="Times New Roman" w:hAnsi="Times New Roman" w:cs="Times New Roman"/>
                <w:lang w:val="ro-MD"/>
              </w:rPr>
              <w:t>astfel cum a fost modificat ultima dată prin Regulamentul (UE) 2025/</w:t>
            </w:r>
            <w:r w:rsidR="00D25515">
              <w:rPr>
                <w:rFonts w:ascii="Times New Roman" w:hAnsi="Times New Roman" w:cs="Times New Roman"/>
                <w:lang w:val="ro-MD"/>
              </w:rPr>
              <w:t>914</w:t>
            </w:r>
            <w:r w:rsidRPr="00BD6EA0">
              <w:rPr>
                <w:rFonts w:ascii="Times New Roman" w:hAnsi="Times New Roman" w:cs="Times New Roman"/>
                <w:lang w:val="ro-MD"/>
              </w:rPr>
              <w:t xml:space="preserve"> al </w:t>
            </w:r>
            <w:r w:rsidR="00D25515">
              <w:rPr>
                <w:rFonts w:ascii="Times New Roman" w:hAnsi="Times New Roman" w:cs="Times New Roman"/>
                <w:lang w:val="ro-MD"/>
              </w:rPr>
              <w:t xml:space="preserve">Parlamentului European </w:t>
            </w:r>
            <w:r w:rsidR="00D25515">
              <w:rPr>
                <w:rFonts w:ascii="Times New Roman" w:hAnsi="Times New Roman" w:cs="Times New Roman"/>
                <w:lang w:val="ro-RO"/>
              </w:rPr>
              <w:t>și al Consiliului din 7 mai 2025</w:t>
            </w:r>
          </w:p>
        </w:tc>
      </w:tr>
      <w:tr w:rsidR="00112571" w:rsidRPr="00F12874" w14:paraId="5C203353" w14:textId="77777777" w:rsidTr="0083311A">
        <w:tc>
          <w:tcPr>
            <w:tcW w:w="540" w:type="dxa"/>
            <w:vMerge w:val="restart"/>
            <w:vAlign w:val="center"/>
          </w:tcPr>
          <w:p w14:paraId="770B90F8" w14:textId="77777777" w:rsidR="00112571" w:rsidRPr="00BD6EA0" w:rsidRDefault="00112571" w:rsidP="00112571">
            <w:pPr>
              <w:pStyle w:val="Listparagraf"/>
              <w:numPr>
                <w:ilvl w:val="0"/>
                <w:numId w:val="1"/>
              </w:numPr>
              <w:tabs>
                <w:tab w:val="left" w:pos="152"/>
                <w:tab w:val="left" w:pos="13500"/>
              </w:tabs>
              <w:ind w:left="10" w:right="-115" w:firstLine="0"/>
              <w:jc w:val="center"/>
              <w:rPr>
                <w:rFonts w:ascii="Times New Roman" w:hAnsi="Times New Roman" w:cs="Times New Roman"/>
                <w:b/>
                <w:bCs/>
                <w:lang w:val="ro-MD"/>
              </w:rPr>
            </w:pPr>
          </w:p>
        </w:tc>
        <w:tc>
          <w:tcPr>
            <w:tcW w:w="14034" w:type="dxa"/>
            <w:gridSpan w:val="4"/>
            <w:vAlign w:val="center"/>
          </w:tcPr>
          <w:p w14:paraId="11C560D3" w14:textId="77777777" w:rsidR="00112571" w:rsidRPr="00BD6EA0" w:rsidRDefault="00112571" w:rsidP="00112571">
            <w:pPr>
              <w:tabs>
                <w:tab w:val="left" w:pos="13500"/>
              </w:tabs>
              <w:ind w:right="1440"/>
              <w:jc w:val="both"/>
              <w:rPr>
                <w:rFonts w:ascii="Times New Roman" w:hAnsi="Times New Roman" w:cs="Times New Roman"/>
                <w:b/>
                <w:bCs/>
                <w:lang w:val="ro-MD"/>
              </w:rPr>
            </w:pPr>
            <w:r w:rsidRPr="00BD6EA0">
              <w:rPr>
                <w:rFonts w:ascii="Times New Roman" w:hAnsi="Times New Roman" w:cs="Times New Roman"/>
                <w:b/>
                <w:bCs/>
                <w:lang w:val="ro-MD"/>
              </w:rPr>
              <w:t>Titlul proiectului de act normativ național</w:t>
            </w:r>
          </w:p>
        </w:tc>
      </w:tr>
      <w:tr w:rsidR="00112571" w:rsidRPr="00BD6EA0" w14:paraId="5BF0017D" w14:textId="77777777" w:rsidTr="0083311A">
        <w:tc>
          <w:tcPr>
            <w:tcW w:w="540" w:type="dxa"/>
            <w:vMerge/>
            <w:vAlign w:val="center"/>
          </w:tcPr>
          <w:p w14:paraId="5A5DEB97" w14:textId="77777777" w:rsidR="00112571" w:rsidRPr="00BD6EA0" w:rsidRDefault="00112571" w:rsidP="00112571">
            <w:pPr>
              <w:pStyle w:val="Listparagraf"/>
              <w:numPr>
                <w:ilvl w:val="0"/>
                <w:numId w:val="1"/>
              </w:numPr>
              <w:tabs>
                <w:tab w:val="left" w:pos="152"/>
                <w:tab w:val="left" w:pos="13500"/>
              </w:tabs>
              <w:ind w:left="10" w:right="-115" w:firstLine="0"/>
              <w:jc w:val="center"/>
              <w:rPr>
                <w:rFonts w:ascii="Times New Roman" w:hAnsi="Times New Roman" w:cs="Times New Roman"/>
                <w:b/>
                <w:bCs/>
                <w:lang w:val="ro-MD"/>
              </w:rPr>
            </w:pPr>
          </w:p>
        </w:tc>
        <w:tc>
          <w:tcPr>
            <w:tcW w:w="14034" w:type="dxa"/>
            <w:gridSpan w:val="4"/>
            <w:vAlign w:val="center"/>
          </w:tcPr>
          <w:p w14:paraId="6023E408" w14:textId="3E1C8EA2" w:rsidR="00112571" w:rsidRPr="00BD6EA0" w:rsidRDefault="00112571" w:rsidP="00112571">
            <w:pPr>
              <w:tabs>
                <w:tab w:val="left" w:pos="13500"/>
              </w:tabs>
              <w:ind w:right="1440"/>
              <w:jc w:val="both"/>
              <w:rPr>
                <w:rFonts w:ascii="Times New Roman" w:hAnsi="Times New Roman" w:cs="Times New Roman"/>
                <w:b/>
                <w:bCs/>
                <w:u w:val="single"/>
                <w:lang w:val="ro-MD"/>
              </w:rPr>
            </w:pPr>
            <w:r w:rsidRPr="00BD6EA0">
              <w:rPr>
                <w:rFonts w:ascii="Times New Roman" w:hAnsi="Times New Roman" w:cs="Times New Roman"/>
                <w:lang w:val="ro-MD"/>
              </w:rPr>
              <w:t xml:space="preserve">Lege privind </w:t>
            </w:r>
            <w:r w:rsidR="00D40ED5">
              <w:rPr>
                <w:rFonts w:ascii="Times New Roman" w:hAnsi="Times New Roman" w:cs="Times New Roman"/>
                <w:lang w:val="ro-MD"/>
              </w:rPr>
              <w:t xml:space="preserve">indicii de referință utilizați pe piața financiară </w:t>
            </w:r>
            <w:r w:rsidRPr="00BD6EA0">
              <w:rPr>
                <w:rFonts w:ascii="Times New Roman" w:hAnsi="Times New Roman" w:cs="Times New Roman"/>
                <w:lang w:val="ro-MD"/>
              </w:rPr>
              <w:t xml:space="preserve"> </w:t>
            </w:r>
          </w:p>
        </w:tc>
      </w:tr>
      <w:tr w:rsidR="00112571" w:rsidRPr="00BD6EA0" w14:paraId="5C23BFF0" w14:textId="77777777" w:rsidTr="0083311A">
        <w:tc>
          <w:tcPr>
            <w:tcW w:w="540" w:type="dxa"/>
            <w:vMerge w:val="restart"/>
            <w:vAlign w:val="center"/>
          </w:tcPr>
          <w:p w14:paraId="2175F88C" w14:textId="77777777" w:rsidR="00112571" w:rsidRPr="00BD6EA0" w:rsidRDefault="00112571" w:rsidP="00112571">
            <w:pPr>
              <w:pStyle w:val="Listparagraf"/>
              <w:numPr>
                <w:ilvl w:val="0"/>
                <w:numId w:val="1"/>
              </w:numPr>
              <w:tabs>
                <w:tab w:val="left" w:pos="152"/>
                <w:tab w:val="left" w:pos="13500"/>
              </w:tabs>
              <w:ind w:left="10" w:right="-115" w:firstLine="0"/>
              <w:jc w:val="center"/>
              <w:rPr>
                <w:rFonts w:ascii="Times New Roman" w:hAnsi="Times New Roman" w:cs="Times New Roman"/>
                <w:b/>
                <w:bCs/>
                <w:lang w:val="ro-MD"/>
              </w:rPr>
            </w:pPr>
          </w:p>
        </w:tc>
        <w:tc>
          <w:tcPr>
            <w:tcW w:w="14034" w:type="dxa"/>
            <w:gridSpan w:val="4"/>
            <w:vAlign w:val="center"/>
          </w:tcPr>
          <w:p w14:paraId="45CCC80F" w14:textId="77777777" w:rsidR="00112571" w:rsidRPr="00BD6EA0" w:rsidRDefault="00112571" w:rsidP="00112571">
            <w:pPr>
              <w:tabs>
                <w:tab w:val="left" w:pos="13500"/>
              </w:tabs>
              <w:ind w:right="1440"/>
              <w:jc w:val="both"/>
              <w:rPr>
                <w:rFonts w:ascii="Times New Roman" w:hAnsi="Times New Roman" w:cs="Times New Roman"/>
                <w:b/>
                <w:bCs/>
                <w:lang w:val="ro-MD"/>
              </w:rPr>
            </w:pPr>
            <w:r w:rsidRPr="00BD6EA0">
              <w:rPr>
                <w:rFonts w:ascii="Times New Roman" w:hAnsi="Times New Roman" w:cs="Times New Roman"/>
                <w:b/>
                <w:bCs/>
                <w:lang w:val="ro-MD"/>
              </w:rPr>
              <w:t>Gradul general de compatibilitate:</w:t>
            </w:r>
          </w:p>
        </w:tc>
      </w:tr>
      <w:tr w:rsidR="00112571" w:rsidRPr="00BD6EA0" w14:paraId="1E822E66" w14:textId="77777777" w:rsidTr="0083311A">
        <w:tc>
          <w:tcPr>
            <w:tcW w:w="540" w:type="dxa"/>
            <w:vMerge/>
            <w:vAlign w:val="center"/>
          </w:tcPr>
          <w:p w14:paraId="628747E1" w14:textId="77777777" w:rsidR="00112571" w:rsidRPr="00BD6EA0" w:rsidRDefault="00112571" w:rsidP="00112571">
            <w:pPr>
              <w:pStyle w:val="Listparagraf"/>
              <w:numPr>
                <w:ilvl w:val="0"/>
                <w:numId w:val="1"/>
              </w:numPr>
              <w:tabs>
                <w:tab w:val="left" w:pos="152"/>
                <w:tab w:val="left" w:pos="13500"/>
              </w:tabs>
              <w:ind w:left="10" w:right="-115" w:firstLine="0"/>
              <w:jc w:val="center"/>
              <w:rPr>
                <w:rFonts w:ascii="Times New Roman" w:hAnsi="Times New Roman" w:cs="Times New Roman"/>
                <w:b/>
                <w:bCs/>
                <w:lang w:val="ro-MD"/>
              </w:rPr>
            </w:pPr>
          </w:p>
        </w:tc>
        <w:tc>
          <w:tcPr>
            <w:tcW w:w="14034" w:type="dxa"/>
            <w:gridSpan w:val="4"/>
            <w:vAlign w:val="center"/>
          </w:tcPr>
          <w:p w14:paraId="7ADD7FF1" w14:textId="52AEF1E2" w:rsidR="00112571" w:rsidRPr="00BD6EA0" w:rsidRDefault="00D40ED5" w:rsidP="00112571">
            <w:pPr>
              <w:tabs>
                <w:tab w:val="left" w:pos="13500"/>
              </w:tabs>
              <w:ind w:right="1440"/>
              <w:jc w:val="both"/>
              <w:rPr>
                <w:rFonts w:ascii="Times New Roman" w:hAnsi="Times New Roman" w:cs="Times New Roman"/>
                <w:b/>
                <w:bCs/>
                <w:lang w:val="ro-MD"/>
              </w:rPr>
            </w:pPr>
            <w:r>
              <w:rPr>
                <w:rFonts w:ascii="Times New Roman" w:hAnsi="Times New Roman" w:cs="Times New Roman"/>
                <w:lang w:val="ro-MD"/>
              </w:rPr>
              <w:t>C</w:t>
            </w:r>
            <w:r w:rsidR="00112571" w:rsidRPr="00BD6EA0">
              <w:rPr>
                <w:rFonts w:ascii="Times New Roman" w:hAnsi="Times New Roman" w:cs="Times New Roman"/>
                <w:lang w:val="ro-MD"/>
              </w:rPr>
              <w:t>ompatibil</w:t>
            </w:r>
          </w:p>
        </w:tc>
      </w:tr>
      <w:tr w:rsidR="00112571" w:rsidRPr="00BD6EA0" w14:paraId="50E6597A" w14:textId="77777777" w:rsidTr="0083311A">
        <w:tc>
          <w:tcPr>
            <w:tcW w:w="540" w:type="dxa"/>
            <w:vMerge w:val="restart"/>
            <w:vAlign w:val="center"/>
          </w:tcPr>
          <w:p w14:paraId="033ABDA0" w14:textId="77777777" w:rsidR="00112571" w:rsidRPr="00BD6EA0" w:rsidRDefault="00112571" w:rsidP="00112571">
            <w:pPr>
              <w:pStyle w:val="Listparagraf"/>
              <w:numPr>
                <w:ilvl w:val="0"/>
                <w:numId w:val="1"/>
              </w:numPr>
              <w:tabs>
                <w:tab w:val="left" w:pos="152"/>
                <w:tab w:val="left" w:pos="13500"/>
              </w:tabs>
              <w:ind w:left="10" w:right="-115" w:firstLine="0"/>
              <w:jc w:val="center"/>
              <w:rPr>
                <w:rFonts w:ascii="Times New Roman" w:hAnsi="Times New Roman" w:cs="Times New Roman"/>
                <w:b/>
                <w:bCs/>
                <w:lang w:val="ro-MD"/>
              </w:rPr>
            </w:pPr>
          </w:p>
        </w:tc>
        <w:tc>
          <w:tcPr>
            <w:tcW w:w="14034" w:type="dxa"/>
            <w:gridSpan w:val="4"/>
            <w:vAlign w:val="center"/>
          </w:tcPr>
          <w:p w14:paraId="7F8949EF" w14:textId="77777777" w:rsidR="00112571" w:rsidRPr="00BD6EA0" w:rsidRDefault="00112571" w:rsidP="00112571">
            <w:pPr>
              <w:tabs>
                <w:tab w:val="left" w:pos="13500"/>
              </w:tabs>
              <w:ind w:right="1440"/>
              <w:jc w:val="both"/>
              <w:rPr>
                <w:rFonts w:ascii="Times New Roman" w:hAnsi="Times New Roman" w:cs="Times New Roman"/>
                <w:b/>
                <w:bCs/>
                <w:lang w:val="ro-MD"/>
              </w:rPr>
            </w:pPr>
            <w:r w:rsidRPr="00BD6EA0">
              <w:rPr>
                <w:rFonts w:ascii="Times New Roman" w:hAnsi="Times New Roman" w:cs="Times New Roman"/>
                <w:b/>
                <w:bCs/>
                <w:lang w:val="ro-MD"/>
              </w:rPr>
              <w:t xml:space="preserve">Autoritatea/persoana </w:t>
            </w:r>
            <w:proofErr w:type="spellStart"/>
            <w:r w:rsidRPr="00BD6EA0">
              <w:rPr>
                <w:rFonts w:ascii="Times New Roman" w:hAnsi="Times New Roman" w:cs="Times New Roman"/>
                <w:b/>
                <w:bCs/>
                <w:lang w:val="ro-MD"/>
              </w:rPr>
              <w:t>responsbilă</w:t>
            </w:r>
            <w:proofErr w:type="spellEnd"/>
          </w:p>
        </w:tc>
      </w:tr>
      <w:tr w:rsidR="00112571" w:rsidRPr="00BD6EA0" w14:paraId="6FCEC77F" w14:textId="77777777" w:rsidTr="0083311A">
        <w:tc>
          <w:tcPr>
            <w:tcW w:w="540" w:type="dxa"/>
            <w:vMerge/>
            <w:vAlign w:val="center"/>
          </w:tcPr>
          <w:p w14:paraId="30036D45" w14:textId="77777777" w:rsidR="00112571" w:rsidRPr="00BD6EA0" w:rsidRDefault="00112571" w:rsidP="00112571">
            <w:pPr>
              <w:pStyle w:val="Listparagraf"/>
              <w:numPr>
                <w:ilvl w:val="0"/>
                <w:numId w:val="1"/>
              </w:numPr>
              <w:tabs>
                <w:tab w:val="left" w:pos="152"/>
                <w:tab w:val="left" w:pos="13500"/>
              </w:tabs>
              <w:ind w:left="10" w:right="-115" w:firstLine="0"/>
              <w:jc w:val="center"/>
              <w:rPr>
                <w:rFonts w:ascii="Times New Roman" w:hAnsi="Times New Roman" w:cs="Times New Roman"/>
                <w:b/>
                <w:bCs/>
                <w:lang w:val="ro-MD"/>
              </w:rPr>
            </w:pPr>
          </w:p>
        </w:tc>
        <w:tc>
          <w:tcPr>
            <w:tcW w:w="14034" w:type="dxa"/>
            <w:gridSpan w:val="4"/>
            <w:vAlign w:val="center"/>
          </w:tcPr>
          <w:p w14:paraId="0E83C2A4" w14:textId="77777777" w:rsidR="00112571" w:rsidRPr="00BD6EA0" w:rsidRDefault="00112571" w:rsidP="00112571">
            <w:pPr>
              <w:tabs>
                <w:tab w:val="left" w:pos="13500"/>
              </w:tabs>
              <w:ind w:right="1440"/>
              <w:jc w:val="both"/>
              <w:rPr>
                <w:rFonts w:ascii="Times New Roman" w:hAnsi="Times New Roman" w:cs="Times New Roman"/>
                <w:b/>
                <w:bCs/>
                <w:lang w:val="ro-MD"/>
              </w:rPr>
            </w:pPr>
            <w:r w:rsidRPr="00BD6EA0">
              <w:rPr>
                <w:rFonts w:ascii="Times New Roman" w:hAnsi="Times New Roman" w:cs="Times New Roman"/>
                <w:lang w:val="ro-MD"/>
              </w:rPr>
              <w:t>Comisia Națională a Pieței Financiare</w:t>
            </w:r>
          </w:p>
        </w:tc>
      </w:tr>
      <w:tr w:rsidR="00112571" w:rsidRPr="00BD6EA0" w14:paraId="6E36E262" w14:textId="77777777" w:rsidTr="0083311A">
        <w:tc>
          <w:tcPr>
            <w:tcW w:w="540" w:type="dxa"/>
            <w:vMerge w:val="restart"/>
            <w:vAlign w:val="center"/>
          </w:tcPr>
          <w:p w14:paraId="6AC83CA2" w14:textId="77777777" w:rsidR="00112571" w:rsidRPr="00BD6EA0" w:rsidRDefault="00112571" w:rsidP="00112571">
            <w:pPr>
              <w:pStyle w:val="Listparagraf"/>
              <w:numPr>
                <w:ilvl w:val="0"/>
                <w:numId w:val="1"/>
              </w:numPr>
              <w:tabs>
                <w:tab w:val="left" w:pos="152"/>
                <w:tab w:val="left" w:pos="13500"/>
              </w:tabs>
              <w:ind w:left="10" w:right="-115" w:firstLine="0"/>
              <w:jc w:val="center"/>
              <w:rPr>
                <w:rFonts w:ascii="Times New Roman" w:hAnsi="Times New Roman" w:cs="Times New Roman"/>
                <w:b/>
                <w:bCs/>
                <w:lang w:val="ro-MD"/>
              </w:rPr>
            </w:pPr>
          </w:p>
        </w:tc>
        <w:tc>
          <w:tcPr>
            <w:tcW w:w="14034" w:type="dxa"/>
            <w:gridSpan w:val="4"/>
            <w:vAlign w:val="center"/>
          </w:tcPr>
          <w:p w14:paraId="1ECB0977" w14:textId="77777777" w:rsidR="00112571" w:rsidRPr="00BD6EA0" w:rsidRDefault="00112571" w:rsidP="00112571">
            <w:pPr>
              <w:tabs>
                <w:tab w:val="left" w:pos="13500"/>
              </w:tabs>
              <w:ind w:right="1440"/>
              <w:jc w:val="both"/>
              <w:rPr>
                <w:rFonts w:ascii="Times New Roman" w:hAnsi="Times New Roman" w:cs="Times New Roman"/>
                <w:b/>
                <w:bCs/>
                <w:lang w:val="ro-MD"/>
              </w:rPr>
            </w:pPr>
            <w:r w:rsidRPr="00BD6EA0">
              <w:rPr>
                <w:rFonts w:ascii="Times New Roman" w:hAnsi="Times New Roman" w:cs="Times New Roman"/>
                <w:b/>
                <w:bCs/>
                <w:lang w:val="ro-MD"/>
              </w:rPr>
              <w:t>Data întocmirii/actualizării</w:t>
            </w:r>
          </w:p>
        </w:tc>
      </w:tr>
      <w:tr w:rsidR="00112571" w:rsidRPr="00BD6EA0" w14:paraId="646FDFD7" w14:textId="77777777" w:rsidTr="0083311A">
        <w:tc>
          <w:tcPr>
            <w:tcW w:w="540" w:type="dxa"/>
            <w:vMerge/>
            <w:vAlign w:val="center"/>
          </w:tcPr>
          <w:p w14:paraId="4A97C6BB" w14:textId="77777777" w:rsidR="00112571" w:rsidRPr="00BD6EA0" w:rsidRDefault="00112571" w:rsidP="00112571">
            <w:pPr>
              <w:pStyle w:val="Listparagraf"/>
              <w:numPr>
                <w:ilvl w:val="0"/>
                <w:numId w:val="1"/>
              </w:numPr>
              <w:tabs>
                <w:tab w:val="left" w:pos="152"/>
                <w:tab w:val="left" w:pos="13500"/>
              </w:tabs>
              <w:ind w:left="10" w:right="-115" w:firstLine="0"/>
              <w:jc w:val="center"/>
              <w:rPr>
                <w:rFonts w:ascii="Times New Roman" w:hAnsi="Times New Roman" w:cs="Times New Roman"/>
                <w:b/>
                <w:bCs/>
                <w:lang w:val="ro-MD"/>
              </w:rPr>
            </w:pPr>
          </w:p>
        </w:tc>
        <w:tc>
          <w:tcPr>
            <w:tcW w:w="14034" w:type="dxa"/>
            <w:gridSpan w:val="4"/>
            <w:vAlign w:val="center"/>
          </w:tcPr>
          <w:p w14:paraId="3BAFDAF6" w14:textId="3F8A3CD0" w:rsidR="00112571" w:rsidRPr="00BD6EA0" w:rsidRDefault="001B448B" w:rsidP="00112571">
            <w:pPr>
              <w:tabs>
                <w:tab w:val="left" w:pos="13500"/>
              </w:tabs>
              <w:ind w:right="1440"/>
              <w:jc w:val="both"/>
              <w:rPr>
                <w:rFonts w:ascii="Times New Roman" w:hAnsi="Times New Roman" w:cs="Times New Roman"/>
                <w:lang w:val="ro-MD"/>
              </w:rPr>
            </w:pPr>
            <w:r>
              <w:rPr>
                <w:rFonts w:ascii="Times New Roman" w:hAnsi="Times New Roman" w:cs="Times New Roman"/>
                <w:lang w:val="ro-MD"/>
              </w:rPr>
              <w:t>8 mai 2026</w:t>
            </w:r>
          </w:p>
        </w:tc>
      </w:tr>
      <w:tr w:rsidR="00B46481" w:rsidRPr="00D260A1" w14:paraId="18C3C09E" w14:textId="77777777" w:rsidTr="0083311A">
        <w:tc>
          <w:tcPr>
            <w:tcW w:w="5040" w:type="dxa"/>
            <w:gridSpan w:val="2"/>
          </w:tcPr>
          <w:p w14:paraId="604A3DE2" w14:textId="77777777" w:rsidR="00B46481" w:rsidRPr="00D260A1" w:rsidRDefault="00B46481" w:rsidP="00AB3698">
            <w:pPr>
              <w:tabs>
                <w:tab w:val="left" w:pos="13500"/>
              </w:tabs>
              <w:ind w:right="1440"/>
              <w:jc w:val="center"/>
              <w:rPr>
                <w:rFonts w:ascii="Times New Roman" w:hAnsi="Times New Roman" w:cs="Times New Roman"/>
                <w:b/>
                <w:bCs/>
                <w:sz w:val="20"/>
                <w:szCs w:val="20"/>
                <w:lang w:val="ro-MD"/>
              </w:rPr>
            </w:pPr>
          </w:p>
          <w:p w14:paraId="58BFD70A" w14:textId="23D57E34" w:rsidR="00B46481" w:rsidRPr="00D260A1" w:rsidRDefault="00B46481" w:rsidP="00AB3698">
            <w:pPr>
              <w:tabs>
                <w:tab w:val="left" w:pos="13500"/>
              </w:tabs>
              <w:ind w:right="-101"/>
              <w:jc w:val="center"/>
              <w:rPr>
                <w:rFonts w:ascii="Times New Roman" w:hAnsi="Times New Roman" w:cs="Times New Roman"/>
                <w:b/>
                <w:bCs/>
                <w:sz w:val="20"/>
                <w:szCs w:val="20"/>
                <w:u w:val="single"/>
                <w:lang w:val="ro-MD"/>
              </w:rPr>
            </w:pPr>
            <w:r w:rsidRPr="00D260A1">
              <w:rPr>
                <w:rFonts w:ascii="Times New Roman" w:hAnsi="Times New Roman" w:cs="Times New Roman"/>
                <w:b/>
                <w:bCs/>
                <w:sz w:val="20"/>
                <w:szCs w:val="20"/>
                <w:lang w:val="ro-MD"/>
              </w:rPr>
              <w:t>Actul Uniunii Europene</w:t>
            </w:r>
          </w:p>
          <w:p w14:paraId="26DCE8C0" w14:textId="1B34EEF4" w:rsidR="00B46481" w:rsidRPr="00D260A1" w:rsidRDefault="00B46481" w:rsidP="00AB3698">
            <w:pPr>
              <w:tabs>
                <w:tab w:val="left" w:pos="13500"/>
              </w:tabs>
              <w:ind w:right="1440"/>
              <w:jc w:val="center"/>
              <w:rPr>
                <w:rFonts w:ascii="Times New Roman" w:hAnsi="Times New Roman" w:cs="Times New Roman"/>
                <w:b/>
                <w:bCs/>
                <w:sz w:val="20"/>
                <w:szCs w:val="20"/>
                <w:lang w:val="ro-MD"/>
              </w:rPr>
            </w:pPr>
          </w:p>
        </w:tc>
        <w:tc>
          <w:tcPr>
            <w:tcW w:w="4230" w:type="dxa"/>
          </w:tcPr>
          <w:p w14:paraId="4F19B1FD" w14:textId="77777777" w:rsidR="00B46481" w:rsidRPr="00D260A1" w:rsidRDefault="00B46481" w:rsidP="00AB3698">
            <w:pPr>
              <w:tabs>
                <w:tab w:val="left" w:pos="-14"/>
                <w:tab w:val="left" w:pos="13500"/>
              </w:tabs>
              <w:ind w:right="1440"/>
              <w:jc w:val="center"/>
              <w:rPr>
                <w:rFonts w:ascii="Times New Roman" w:hAnsi="Times New Roman" w:cs="Times New Roman"/>
                <w:b/>
                <w:bCs/>
                <w:sz w:val="20"/>
                <w:szCs w:val="20"/>
                <w:lang w:val="ro-MD"/>
              </w:rPr>
            </w:pPr>
          </w:p>
          <w:p w14:paraId="03D9D084" w14:textId="7697BA04" w:rsidR="00B46481" w:rsidRPr="00D260A1" w:rsidRDefault="00B46481" w:rsidP="00AB3698">
            <w:pPr>
              <w:tabs>
                <w:tab w:val="left" w:pos="-14"/>
                <w:tab w:val="left" w:pos="13500"/>
              </w:tabs>
              <w:ind w:right="9"/>
              <w:jc w:val="center"/>
              <w:rPr>
                <w:rFonts w:ascii="Times New Roman" w:hAnsi="Times New Roman" w:cs="Times New Roman"/>
                <w:b/>
                <w:bCs/>
                <w:sz w:val="20"/>
                <w:szCs w:val="20"/>
                <w:lang w:val="ro-MD"/>
              </w:rPr>
            </w:pPr>
            <w:r w:rsidRPr="00D260A1">
              <w:rPr>
                <w:rFonts w:ascii="Times New Roman" w:hAnsi="Times New Roman" w:cs="Times New Roman"/>
                <w:b/>
                <w:bCs/>
                <w:sz w:val="20"/>
                <w:szCs w:val="20"/>
                <w:lang w:val="ro-MD"/>
              </w:rPr>
              <w:t>Proiectul de act normativ național</w:t>
            </w:r>
          </w:p>
        </w:tc>
        <w:tc>
          <w:tcPr>
            <w:tcW w:w="2610" w:type="dxa"/>
          </w:tcPr>
          <w:p w14:paraId="313705CD" w14:textId="77777777" w:rsidR="00B46481" w:rsidRPr="00D260A1" w:rsidRDefault="00B46481" w:rsidP="00AB3698">
            <w:pPr>
              <w:tabs>
                <w:tab w:val="left" w:pos="13500"/>
              </w:tabs>
              <w:ind w:right="1440"/>
              <w:jc w:val="center"/>
              <w:rPr>
                <w:rFonts w:ascii="Times New Roman" w:hAnsi="Times New Roman" w:cs="Times New Roman"/>
                <w:b/>
                <w:bCs/>
                <w:sz w:val="20"/>
                <w:szCs w:val="20"/>
                <w:lang w:val="ro-MD"/>
              </w:rPr>
            </w:pPr>
          </w:p>
          <w:p w14:paraId="0A77C2B4" w14:textId="77777777" w:rsidR="00B46481" w:rsidRPr="00D260A1" w:rsidRDefault="00B46481" w:rsidP="00AB3698">
            <w:pPr>
              <w:tabs>
                <w:tab w:val="left" w:pos="13500"/>
              </w:tabs>
              <w:ind w:right="-144"/>
              <w:jc w:val="center"/>
              <w:rPr>
                <w:rFonts w:ascii="Times New Roman" w:hAnsi="Times New Roman" w:cs="Times New Roman"/>
                <w:b/>
                <w:bCs/>
                <w:sz w:val="20"/>
                <w:szCs w:val="20"/>
                <w:lang w:val="ro-MD"/>
              </w:rPr>
            </w:pPr>
            <w:r w:rsidRPr="00D260A1">
              <w:rPr>
                <w:rFonts w:ascii="Times New Roman" w:hAnsi="Times New Roman" w:cs="Times New Roman"/>
                <w:b/>
                <w:bCs/>
                <w:sz w:val="20"/>
                <w:szCs w:val="20"/>
                <w:lang w:val="ro-MD"/>
              </w:rPr>
              <w:t>Gradul de compatibilitate</w:t>
            </w:r>
          </w:p>
          <w:p w14:paraId="5621055C" w14:textId="0C96A655" w:rsidR="00B46481" w:rsidRPr="00D260A1" w:rsidRDefault="00B46481" w:rsidP="00AB3698">
            <w:pPr>
              <w:tabs>
                <w:tab w:val="left" w:pos="13500"/>
              </w:tabs>
              <w:ind w:right="-144"/>
              <w:jc w:val="center"/>
              <w:rPr>
                <w:rFonts w:ascii="Times New Roman" w:hAnsi="Times New Roman" w:cs="Times New Roman"/>
                <w:b/>
                <w:bCs/>
                <w:sz w:val="20"/>
                <w:szCs w:val="20"/>
                <w:lang w:val="ro-MD"/>
              </w:rPr>
            </w:pPr>
          </w:p>
        </w:tc>
        <w:tc>
          <w:tcPr>
            <w:tcW w:w="2694" w:type="dxa"/>
          </w:tcPr>
          <w:p w14:paraId="16D572F5" w14:textId="179BE261" w:rsidR="00B46481" w:rsidRPr="00D260A1" w:rsidRDefault="00B46481" w:rsidP="00F85A83">
            <w:pPr>
              <w:tabs>
                <w:tab w:val="left" w:pos="13500"/>
              </w:tabs>
              <w:ind w:right="1440"/>
              <w:rPr>
                <w:rFonts w:ascii="Times New Roman" w:hAnsi="Times New Roman" w:cs="Times New Roman"/>
                <w:b/>
                <w:bCs/>
                <w:sz w:val="20"/>
                <w:szCs w:val="20"/>
                <w:lang w:val="ro-MD"/>
              </w:rPr>
            </w:pPr>
          </w:p>
          <w:p w14:paraId="5E450453" w14:textId="61E12478" w:rsidR="00B46481" w:rsidRPr="00D260A1" w:rsidRDefault="00B46481" w:rsidP="003A7887">
            <w:pPr>
              <w:tabs>
                <w:tab w:val="left" w:pos="3126"/>
                <w:tab w:val="left" w:pos="13500"/>
              </w:tabs>
              <w:ind w:right="-58"/>
              <w:jc w:val="center"/>
              <w:rPr>
                <w:rFonts w:ascii="Times New Roman" w:hAnsi="Times New Roman" w:cs="Times New Roman"/>
                <w:b/>
                <w:bCs/>
                <w:sz w:val="20"/>
                <w:szCs w:val="20"/>
                <w:lang w:val="ro-MD"/>
              </w:rPr>
            </w:pPr>
            <w:r w:rsidRPr="00D260A1">
              <w:rPr>
                <w:rFonts w:ascii="Times New Roman" w:hAnsi="Times New Roman" w:cs="Times New Roman"/>
                <w:b/>
                <w:bCs/>
                <w:sz w:val="20"/>
                <w:szCs w:val="20"/>
                <w:lang w:val="ro-MD"/>
              </w:rPr>
              <w:t>Observațiile</w:t>
            </w:r>
          </w:p>
        </w:tc>
      </w:tr>
      <w:tr w:rsidR="00B46481" w:rsidRPr="00D260A1" w14:paraId="39C4C98D" w14:textId="77777777" w:rsidTr="0083311A">
        <w:tc>
          <w:tcPr>
            <w:tcW w:w="5040" w:type="dxa"/>
            <w:gridSpan w:val="2"/>
          </w:tcPr>
          <w:p w14:paraId="28C1266C" w14:textId="5CFAA488" w:rsidR="00B46481" w:rsidRPr="00D260A1" w:rsidRDefault="00F85A83" w:rsidP="00AB3698">
            <w:pPr>
              <w:tabs>
                <w:tab w:val="left" w:pos="13500"/>
              </w:tabs>
              <w:ind w:right="-149"/>
              <w:jc w:val="center"/>
              <w:rPr>
                <w:rFonts w:ascii="Times New Roman" w:hAnsi="Times New Roman" w:cs="Times New Roman"/>
                <w:b/>
                <w:bCs/>
                <w:sz w:val="20"/>
                <w:szCs w:val="20"/>
                <w:lang w:val="ro-MD"/>
              </w:rPr>
            </w:pPr>
            <w:r w:rsidRPr="00D260A1">
              <w:rPr>
                <w:rFonts w:ascii="Times New Roman" w:hAnsi="Times New Roman" w:cs="Times New Roman"/>
                <w:b/>
                <w:bCs/>
                <w:sz w:val="20"/>
                <w:szCs w:val="20"/>
                <w:lang w:val="ro-MD"/>
              </w:rPr>
              <w:t>6</w:t>
            </w:r>
          </w:p>
        </w:tc>
        <w:tc>
          <w:tcPr>
            <w:tcW w:w="4230" w:type="dxa"/>
          </w:tcPr>
          <w:p w14:paraId="14EBB97B" w14:textId="4D02F2F9" w:rsidR="00B46481" w:rsidRPr="00D260A1" w:rsidRDefault="00F85A83" w:rsidP="00AB3698">
            <w:pPr>
              <w:tabs>
                <w:tab w:val="left" w:pos="13500"/>
              </w:tabs>
              <w:ind w:right="-118"/>
              <w:jc w:val="center"/>
              <w:rPr>
                <w:rFonts w:ascii="Times New Roman" w:hAnsi="Times New Roman" w:cs="Times New Roman"/>
                <w:b/>
                <w:bCs/>
                <w:sz w:val="20"/>
                <w:szCs w:val="20"/>
                <w:lang w:val="ro-MD"/>
              </w:rPr>
            </w:pPr>
            <w:r w:rsidRPr="00D260A1">
              <w:rPr>
                <w:rFonts w:ascii="Times New Roman" w:hAnsi="Times New Roman" w:cs="Times New Roman"/>
                <w:b/>
                <w:bCs/>
                <w:sz w:val="20"/>
                <w:szCs w:val="20"/>
                <w:lang w:val="ro-MD"/>
              </w:rPr>
              <w:t>7</w:t>
            </w:r>
          </w:p>
        </w:tc>
        <w:tc>
          <w:tcPr>
            <w:tcW w:w="2610" w:type="dxa"/>
          </w:tcPr>
          <w:p w14:paraId="323758A9" w14:textId="1F9BC3E3" w:rsidR="00B46481" w:rsidRPr="00D260A1" w:rsidRDefault="00F85A83" w:rsidP="00AB3698">
            <w:pPr>
              <w:tabs>
                <w:tab w:val="left" w:pos="13500"/>
              </w:tabs>
              <w:ind w:right="-109"/>
              <w:jc w:val="center"/>
              <w:rPr>
                <w:rFonts w:ascii="Times New Roman" w:hAnsi="Times New Roman" w:cs="Times New Roman"/>
                <w:b/>
                <w:bCs/>
                <w:sz w:val="20"/>
                <w:szCs w:val="20"/>
                <w:lang w:val="ro-MD"/>
              </w:rPr>
            </w:pPr>
            <w:r w:rsidRPr="00D260A1">
              <w:rPr>
                <w:rFonts w:ascii="Times New Roman" w:hAnsi="Times New Roman" w:cs="Times New Roman"/>
                <w:b/>
                <w:bCs/>
                <w:sz w:val="20"/>
                <w:szCs w:val="20"/>
                <w:lang w:val="ro-MD"/>
              </w:rPr>
              <w:t>8</w:t>
            </w:r>
          </w:p>
        </w:tc>
        <w:tc>
          <w:tcPr>
            <w:tcW w:w="2694" w:type="dxa"/>
          </w:tcPr>
          <w:p w14:paraId="121B3B76" w14:textId="35B6AD83" w:rsidR="00B46481" w:rsidRPr="00D260A1" w:rsidRDefault="00F85A83" w:rsidP="00AB3698">
            <w:pPr>
              <w:tabs>
                <w:tab w:val="left" w:pos="13500"/>
              </w:tabs>
              <w:ind w:right="-167"/>
              <w:jc w:val="center"/>
              <w:rPr>
                <w:rFonts w:ascii="Times New Roman" w:hAnsi="Times New Roman" w:cs="Times New Roman"/>
                <w:b/>
                <w:bCs/>
                <w:sz w:val="20"/>
                <w:szCs w:val="20"/>
                <w:lang w:val="ro-MD"/>
              </w:rPr>
            </w:pPr>
            <w:r w:rsidRPr="00D260A1">
              <w:rPr>
                <w:rFonts w:ascii="Times New Roman" w:hAnsi="Times New Roman" w:cs="Times New Roman"/>
                <w:b/>
                <w:bCs/>
                <w:sz w:val="20"/>
                <w:szCs w:val="20"/>
                <w:lang w:val="ro-MD"/>
              </w:rPr>
              <w:t>9</w:t>
            </w:r>
          </w:p>
        </w:tc>
      </w:tr>
      <w:tr w:rsidR="00B46481" w:rsidRPr="00D260A1" w14:paraId="3B985ECA" w14:textId="77777777" w:rsidTr="0083311A">
        <w:trPr>
          <w:trHeight w:val="170"/>
        </w:trPr>
        <w:tc>
          <w:tcPr>
            <w:tcW w:w="5040" w:type="dxa"/>
            <w:gridSpan w:val="2"/>
          </w:tcPr>
          <w:p w14:paraId="4884D09E" w14:textId="10C6F65B" w:rsidR="00050790" w:rsidRPr="00D260A1" w:rsidRDefault="00050790" w:rsidP="005D76E5">
            <w:pPr>
              <w:tabs>
                <w:tab w:val="left" w:pos="13500"/>
              </w:tabs>
              <w:jc w:val="center"/>
              <w:rPr>
                <w:rFonts w:ascii="Times New Roman" w:hAnsi="Times New Roman" w:cs="Times New Roman"/>
                <w:sz w:val="20"/>
                <w:szCs w:val="20"/>
                <w:lang w:val="ro-MD"/>
              </w:rPr>
            </w:pPr>
            <w:r w:rsidRPr="00D260A1">
              <w:rPr>
                <w:rFonts w:ascii="Times New Roman" w:hAnsi="Times New Roman" w:cs="Times New Roman"/>
                <w:sz w:val="20"/>
                <w:szCs w:val="20"/>
                <w:lang w:val="ro-MD"/>
              </w:rPr>
              <w:t>TITLUL I</w:t>
            </w:r>
          </w:p>
          <w:p w14:paraId="2A440BB3" w14:textId="77777777" w:rsidR="00050790" w:rsidRPr="00D260A1" w:rsidRDefault="00050790" w:rsidP="005D76E5">
            <w:pPr>
              <w:tabs>
                <w:tab w:val="left" w:pos="13500"/>
              </w:tabs>
              <w:jc w:val="center"/>
              <w:rPr>
                <w:rFonts w:ascii="Times New Roman" w:hAnsi="Times New Roman" w:cs="Times New Roman"/>
                <w:b/>
                <w:bCs/>
                <w:sz w:val="20"/>
                <w:szCs w:val="20"/>
                <w:lang w:val="ro-MD"/>
              </w:rPr>
            </w:pPr>
            <w:r w:rsidRPr="00D260A1">
              <w:rPr>
                <w:rFonts w:ascii="Times New Roman" w:hAnsi="Times New Roman" w:cs="Times New Roman"/>
                <w:b/>
                <w:bCs/>
                <w:sz w:val="20"/>
                <w:szCs w:val="20"/>
                <w:lang w:val="ro-MD"/>
              </w:rPr>
              <w:t>OBIECT, DOMENIU DE APLICARE ȘI DEFINIȚII</w:t>
            </w:r>
          </w:p>
          <w:p w14:paraId="0F81A4C0" w14:textId="77777777" w:rsidR="00050790" w:rsidRPr="00D260A1" w:rsidRDefault="00050790" w:rsidP="005D76E5">
            <w:pPr>
              <w:tabs>
                <w:tab w:val="left" w:pos="13500"/>
              </w:tabs>
              <w:jc w:val="center"/>
              <w:rPr>
                <w:rFonts w:ascii="Times New Roman" w:hAnsi="Times New Roman" w:cs="Times New Roman"/>
                <w:i/>
                <w:iCs/>
                <w:sz w:val="20"/>
                <w:szCs w:val="20"/>
                <w:lang w:val="ro-MD"/>
              </w:rPr>
            </w:pPr>
            <w:r w:rsidRPr="00D260A1">
              <w:rPr>
                <w:rFonts w:ascii="Times New Roman" w:hAnsi="Times New Roman" w:cs="Times New Roman"/>
                <w:i/>
                <w:iCs/>
                <w:sz w:val="20"/>
                <w:szCs w:val="20"/>
                <w:lang w:val="ro-MD"/>
              </w:rPr>
              <w:t>Articolul 1</w:t>
            </w:r>
          </w:p>
          <w:p w14:paraId="7B9A219A" w14:textId="77777777" w:rsidR="00050790" w:rsidRPr="00D260A1" w:rsidRDefault="00050790" w:rsidP="005D76E5">
            <w:pPr>
              <w:tabs>
                <w:tab w:val="left" w:pos="13500"/>
              </w:tabs>
              <w:jc w:val="center"/>
              <w:rPr>
                <w:rFonts w:ascii="Times New Roman" w:hAnsi="Times New Roman" w:cs="Times New Roman"/>
                <w:b/>
                <w:bCs/>
                <w:sz w:val="20"/>
                <w:szCs w:val="20"/>
                <w:lang w:val="ro-MD"/>
              </w:rPr>
            </w:pPr>
            <w:r w:rsidRPr="00D260A1">
              <w:rPr>
                <w:rFonts w:ascii="Times New Roman" w:hAnsi="Times New Roman" w:cs="Times New Roman"/>
                <w:b/>
                <w:bCs/>
                <w:sz w:val="20"/>
                <w:szCs w:val="20"/>
                <w:lang w:val="ro-MD"/>
              </w:rPr>
              <w:t>Obiectul</w:t>
            </w:r>
          </w:p>
          <w:p w14:paraId="1B57B101" w14:textId="5EFA5215" w:rsidR="00B46481" w:rsidRPr="00D260A1" w:rsidRDefault="00050790" w:rsidP="00B55A02">
            <w:pPr>
              <w:tabs>
                <w:tab w:val="left" w:pos="13500"/>
              </w:tabs>
              <w:jc w:val="both"/>
              <w:rPr>
                <w:rFonts w:ascii="Times New Roman" w:hAnsi="Times New Roman" w:cs="Times New Roman"/>
                <w:sz w:val="20"/>
                <w:szCs w:val="20"/>
                <w:lang w:val="ro-MD"/>
              </w:rPr>
            </w:pPr>
            <w:r w:rsidRPr="00D260A1">
              <w:rPr>
                <w:rFonts w:ascii="Times New Roman" w:hAnsi="Times New Roman" w:cs="Times New Roman"/>
                <w:sz w:val="20"/>
                <w:szCs w:val="20"/>
                <w:lang w:val="ro-MD"/>
              </w:rPr>
              <w:t>Prezentul regulament introduce un cadru comun care să asigure precizia și integritatea indicilor utilizați ca indici de referință pentru instrumentele financiare și contractele financiare sau să măsoare performanța fondurilor de investiții din Uniune. Prin urmare, prezentul regulament contribuie la buna funcționare a pieței interne, asigurând, totodată, un nivel ridicat de protecție a consumatorilor și a investitorilor.</w:t>
            </w:r>
          </w:p>
        </w:tc>
        <w:tc>
          <w:tcPr>
            <w:tcW w:w="4230" w:type="dxa"/>
          </w:tcPr>
          <w:p w14:paraId="0E2E3B13" w14:textId="40CCA6BC" w:rsidR="00B46481" w:rsidRPr="00CA3D0C" w:rsidRDefault="00B46481" w:rsidP="00CA3D0C">
            <w:pPr>
              <w:spacing w:line="264" w:lineRule="auto"/>
              <w:jc w:val="both"/>
              <w:rPr>
                <w:rFonts w:ascii="Times New Roman" w:hAnsi="Times New Roman" w:cs="Times New Roman"/>
                <w:sz w:val="20"/>
                <w:szCs w:val="20"/>
                <w:lang w:val="ro-RO"/>
              </w:rPr>
            </w:pPr>
          </w:p>
        </w:tc>
        <w:tc>
          <w:tcPr>
            <w:tcW w:w="2610" w:type="dxa"/>
          </w:tcPr>
          <w:p w14:paraId="1E9CF4DD" w14:textId="68EF0116" w:rsidR="00B46481" w:rsidRPr="00D260A1" w:rsidRDefault="0083311A" w:rsidP="005C2CF9">
            <w:pPr>
              <w:tabs>
                <w:tab w:val="left" w:pos="13500"/>
              </w:tabs>
              <w:ind w:right="-109"/>
              <w:jc w:val="center"/>
              <w:rPr>
                <w:rFonts w:ascii="Times New Roman" w:hAnsi="Times New Roman" w:cs="Times New Roman"/>
                <w:sz w:val="20"/>
                <w:szCs w:val="20"/>
                <w:lang w:val="ro-MD"/>
              </w:rPr>
            </w:pPr>
            <w:r w:rsidRPr="0083311A">
              <w:rPr>
                <w:rFonts w:ascii="Times New Roman" w:hAnsi="Times New Roman" w:cs="Times New Roman"/>
                <w:sz w:val="20"/>
                <w:szCs w:val="20"/>
                <w:lang w:val="ro-MD"/>
              </w:rPr>
              <w:t>Prevederi UE neaplicabile</w:t>
            </w:r>
          </w:p>
        </w:tc>
        <w:tc>
          <w:tcPr>
            <w:tcW w:w="2694" w:type="dxa"/>
          </w:tcPr>
          <w:p w14:paraId="31A5AADB" w14:textId="6C818B5F" w:rsidR="00B46481" w:rsidRPr="00D260A1" w:rsidRDefault="0083311A" w:rsidP="0083311A">
            <w:pPr>
              <w:tabs>
                <w:tab w:val="left" w:pos="13500"/>
              </w:tabs>
              <w:ind w:right="40"/>
              <w:jc w:val="both"/>
              <w:rPr>
                <w:rFonts w:ascii="Times New Roman" w:hAnsi="Times New Roman" w:cs="Times New Roman"/>
                <w:sz w:val="20"/>
                <w:szCs w:val="20"/>
                <w:lang w:val="ro-MD"/>
              </w:rPr>
            </w:pPr>
            <w:r w:rsidRPr="0083311A">
              <w:rPr>
                <w:rFonts w:ascii="Times New Roman" w:hAnsi="Times New Roman" w:cs="Times New Roman"/>
                <w:sz w:val="20"/>
                <w:szCs w:val="20"/>
                <w:lang w:val="ro-MD"/>
              </w:rPr>
              <w:t>Prevederi care nu sunt supuse procedurii de transpunere deoarece se referă la obiectul actului UE.</w:t>
            </w:r>
          </w:p>
        </w:tc>
      </w:tr>
      <w:tr w:rsidR="00050790" w:rsidRPr="009F662E" w14:paraId="5369200A" w14:textId="77777777" w:rsidTr="0083311A">
        <w:trPr>
          <w:trHeight w:val="260"/>
        </w:trPr>
        <w:tc>
          <w:tcPr>
            <w:tcW w:w="5040" w:type="dxa"/>
            <w:gridSpan w:val="2"/>
          </w:tcPr>
          <w:p w14:paraId="20B97004" w14:textId="77777777" w:rsidR="00050790" w:rsidRPr="009F662E" w:rsidRDefault="00050790" w:rsidP="009F662E">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2</w:t>
            </w:r>
          </w:p>
          <w:p w14:paraId="050B15CF" w14:textId="77777777" w:rsidR="00050790" w:rsidRPr="009F662E" w:rsidRDefault="00050790"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Domeniul de aplicare</w:t>
            </w:r>
          </w:p>
          <w:p w14:paraId="6C201F91" w14:textId="3B8EB56A" w:rsidR="00050790" w:rsidRPr="009F662E" w:rsidRDefault="00050790"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w:t>
            </w:r>
            <w:r w:rsidR="00AA0564" w:rsidRPr="009F662E">
              <w:rPr>
                <w:rFonts w:ascii="Times New Roman" w:hAnsi="Times New Roman" w:cs="Times New Roman"/>
                <w:sz w:val="20"/>
                <w:szCs w:val="20"/>
                <w:lang w:val="ro-MD"/>
              </w:rPr>
              <w:t xml:space="preserve">) </w:t>
            </w:r>
            <w:r w:rsidRPr="009F662E">
              <w:rPr>
                <w:rFonts w:ascii="Times New Roman" w:hAnsi="Times New Roman" w:cs="Times New Roman"/>
                <w:sz w:val="20"/>
                <w:szCs w:val="20"/>
                <w:lang w:val="ro-MD"/>
              </w:rPr>
              <w:t>Prezentul regulament se aplică furnizării indicilor de referință, contribuției cu date de intrare la indicii de referință și utilizării indicilor de referință pe teritoriul Uniunii.</w:t>
            </w:r>
            <w:hyperlink r:id="rId8" w:tooltip="32025R0914: INSERTED" w:history="1"/>
          </w:p>
          <w:p w14:paraId="56A9AA5A" w14:textId="2852B890" w:rsidR="00050790" w:rsidRPr="009F662E" w:rsidRDefault="00050790"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(1a</w:t>
            </w:r>
            <w:r w:rsidR="00AA0564" w:rsidRPr="009F662E">
              <w:rPr>
                <w:rFonts w:ascii="Times New Roman" w:hAnsi="Times New Roman" w:cs="Times New Roman"/>
                <w:sz w:val="20"/>
                <w:szCs w:val="20"/>
                <w:lang w:val="ro-MD"/>
              </w:rPr>
              <w:t xml:space="preserve">) </w:t>
            </w:r>
            <w:r w:rsidRPr="009F662E">
              <w:rPr>
                <w:rFonts w:ascii="Times New Roman" w:hAnsi="Times New Roman" w:cs="Times New Roman"/>
                <w:sz w:val="20"/>
                <w:szCs w:val="20"/>
                <w:lang w:val="ro-MD"/>
              </w:rPr>
              <w:t xml:space="preserve">Titlul II, titlul III, cu excepția articolelor 23a, 23b și 23c, și titlurile IV, V și VI se aplică numai în cazul indicilor de </w:t>
            </w:r>
            <w:r w:rsidRPr="009F662E">
              <w:rPr>
                <w:rFonts w:ascii="Times New Roman" w:hAnsi="Times New Roman" w:cs="Times New Roman"/>
                <w:sz w:val="20"/>
                <w:szCs w:val="20"/>
                <w:lang w:val="ro-MD"/>
              </w:rPr>
              <w:lastRenderedPageBreak/>
              <w:t>referință critici, al indicilor de referință semnificativi, al indicilor UE de referință pentru activitățile de tranziție climatică și al indicilor UE de referință aliniați la Acordul de la Paris.</w:t>
            </w:r>
          </w:p>
          <w:p w14:paraId="037F0B4B" w14:textId="139F4FC5" w:rsidR="00050790" w:rsidRPr="009F662E" w:rsidRDefault="00050790"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(1b</w:t>
            </w:r>
            <w:r w:rsidR="00AA0564" w:rsidRPr="009F662E">
              <w:rPr>
                <w:rFonts w:ascii="Times New Roman" w:hAnsi="Times New Roman" w:cs="Times New Roman"/>
                <w:sz w:val="20"/>
                <w:szCs w:val="20"/>
                <w:lang w:val="ro-MD"/>
              </w:rPr>
              <w:t xml:space="preserve">) </w:t>
            </w:r>
            <w:r w:rsidRPr="009F662E">
              <w:rPr>
                <w:rFonts w:ascii="Times New Roman" w:hAnsi="Times New Roman" w:cs="Times New Roman"/>
                <w:sz w:val="20"/>
                <w:szCs w:val="20"/>
                <w:lang w:val="ro-MD"/>
              </w:rPr>
              <w:t>Prin derogare de la alineatul (1a) de la prezentul articol, articolul 13 alineatul (1) litera (d) și articolul 27 alineatul (2aa) se aplică tuturor indicilor de referință utilizați în Uniune furnizați de administratori care:</w:t>
            </w:r>
          </w:p>
          <w:p w14:paraId="41112A18" w14:textId="4221854E" w:rsidR="00050790" w:rsidRPr="009F662E" w:rsidRDefault="00050790"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w:t>
            </w:r>
            <w:r w:rsidR="00300E7F" w:rsidRPr="009F662E">
              <w:rPr>
                <w:rFonts w:ascii="Times New Roman" w:hAnsi="Times New Roman" w:cs="Times New Roman"/>
                <w:sz w:val="20"/>
                <w:szCs w:val="20"/>
                <w:lang w:val="ro-MD"/>
              </w:rPr>
              <w:t xml:space="preserve">) </w:t>
            </w:r>
            <w:r w:rsidRPr="009F662E">
              <w:rPr>
                <w:rFonts w:ascii="Times New Roman" w:hAnsi="Times New Roman" w:cs="Times New Roman"/>
                <w:sz w:val="20"/>
                <w:szCs w:val="20"/>
                <w:lang w:val="ro-MD"/>
              </w:rPr>
              <w:t>sunt incluși în registrul menționat la articolul 36; sau</w:t>
            </w:r>
          </w:p>
          <w:p w14:paraId="76F1613C" w14:textId="5F42DAF8" w:rsidR="00050790" w:rsidRPr="009F662E" w:rsidRDefault="00050790"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w:t>
            </w:r>
            <w:r w:rsidR="00300E7F" w:rsidRPr="009F662E">
              <w:rPr>
                <w:rFonts w:ascii="Times New Roman" w:hAnsi="Times New Roman" w:cs="Times New Roman"/>
                <w:sz w:val="20"/>
                <w:szCs w:val="20"/>
                <w:lang w:val="ro-MD"/>
              </w:rPr>
              <w:t xml:space="preserve">) </w:t>
            </w:r>
            <w:r w:rsidRPr="009F662E">
              <w:rPr>
                <w:rFonts w:ascii="Times New Roman" w:hAnsi="Times New Roman" w:cs="Times New Roman"/>
                <w:sz w:val="20"/>
                <w:szCs w:val="20"/>
                <w:lang w:val="ro-MD"/>
              </w:rPr>
              <w:t>aparțin unui grup cu cel puțin un administrator inclus în registrul menționat la articolul 36.</w:t>
            </w:r>
          </w:p>
          <w:p w14:paraId="2A81BBF6" w14:textId="33771CDA" w:rsidR="00050790" w:rsidRPr="009F662E" w:rsidRDefault="00050790"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(1c</w:t>
            </w:r>
            <w:r w:rsidR="00AA0564" w:rsidRPr="009F662E">
              <w:rPr>
                <w:rFonts w:ascii="Times New Roman" w:hAnsi="Times New Roman" w:cs="Times New Roman"/>
                <w:sz w:val="20"/>
                <w:szCs w:val="20"/>
                <w:lang w:val="ro-MD"/>
              </w:rPr>
              <w:t xml:space="preserve">) </w:t>
            </w:r>
            <w:r w:rsidRPr="009F662E">
              <w:rPr>
                <w:rFonts w:ascii="Times New Roman" w:hAnsi="Times New Roman" w:cs="Times New Roman"/>
                <w:sz w:val="20"/>
                <w:szCs w:val="20"/>
                <w:lang w:val="ro-MD"/>
              </w:rPr>
              <w:t>Prin derogare de la alineatul (1a) de la prezentul articol, articolul 19 se aplică oricărui indice de referință bazat pe mărfuri și calculat în funcție de date de intrare din contribuții, cu excepția cazului în care este îndeplinită oricare dintre următoarele condiții:</w:t>
            </w:r>
          </w:p>
          <w:p w14:paraId="073C47D2" w14:textId="36313881" w:rsidR="00050790" w:rsidRPr="009F662E" w:rsidRDefault="00050790"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w:t>
            </w:r>
            <w:r w:rsidR="00300E7F" w:rsidRPr="009F662E">
              <w:rPr>
                <w:rFonts w:ascii="Times New Roman" w:hAnsi="Times New Roman" w:cs="Times New Roman"/>
                <w:sz w:val="20"/>
                <w:szCs w:val="20"/>
                <w:lang w:val="ro-MD"/>
              </w:rPr>
              <w:t xml:space="preserve">) </w:t>
            </w:r>
            <w:r w:rsidRPr="009F662E">
              <w:rPr>
                <w:rFonts w:ascii="Times New Roman" w:hAnsi="Times New Roman" w:cs="Times New Roman"/>
                <w:sz w:val="20"/>
                <w:szCs w:val="20"/>
                <w:lang w:val="ro-MD"/>
              </w:rPr>
              <w:t>este un indice de referință bazat pe date reglementate;</w:t>
            </w:r>
          </w:p>
          <w:p w14:paraId="30596EBF" w14:textId="66D7A280" w:rsidR="00050790" w:rsidRPr="009F662E" w:rsidRDefault="00050790"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w:t>
            </w:r>
            <w:r w:rsidR="00300E7F" w:rsidRPr="009F662E">
              <w:rPr>
                <w:rFonts w:ascii="Times New Roman" w:hAnsi="Times New Roman" w:cs="Times New Roman"/>
                <w:sz w:val="20"/>
                <w:szCs w:val="20"/>
                <w:lang w:val="ro-MD"/>
              </w:rPr>
              <w:t xml:space="preserve">) </w:t>
            </w:r>
            <w:r w:rsidRPr="009F662E">
              <w:rPr>
                <w:rFonts w:ascii="Times New Roman" w:hAnsi="Times New Roman" w:cs="Times New Roman"/>
                <w:sz w:val="20"/>
                <w:szCs w:val="20"/>
                <w:lang w:val="ro-MD"/>
              </w:rPr>
              <w:t>este un indice de referință calculat în funcție de date furnizate de contribuitori care sunt, în majoritate, entități supravegheate;</w:t>
            </w:r>
          </w:p>
          <w:p w14:paraId="2EDA7DA2" w14:textId="0B9A9E51" w:rsidR="00050790" w:rsidRPr="009F662E" w:rsidRDefault="00050790"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w:t>
            </w:r>
            <w:r w:rsidR="00300E7F" w:rsidRPr="009F662E">
              <w:rPr>
                <w:rFonts w:ascii="Times New Roman" w:hAnsi="Times New Roman" w:cs="Times New Roman"/>
                <w:sz w:val="20"/>
                <w:szCs w:val="20"/>
                <w:lang w:val="ro-MD"/>
              </w:rPr>
              <w:t xml:space="preserve">) </w:t>
            </w:r>
            <w:r w:rsidRPr="009F662E">
              <w:rPr>
                <w:rFonts w:ascii="Times New Roman" w:hAnsi="Times New Roman" w:cs="Times New Roman"/>
                <w:sz w:val="20"/>
                <w:szCs w:val="20"/>
                <w:lang w:val="ro-MD"/>
              </w:rPr>
              <w:t>este un indice de referință critic, iar activul-suport este aurul, argintul sau platina.</w:t>
            </w:r>
          </w:p>
          <w:p w14:paraId="0F127829" w14:textId="187A2515" w:rsidR="00050790" w:rsidRPr="009F662E" w:rsidRDefault="00050790" w:rsidP="009F662E">
            <w:pPr>
              <w:tabs>
                <w:tab w:val="left" w:pos="13500"/>
              </w:tabs>
              <w:jc w:val="both"/>
              <w:rPr>
                <w:rFonts w:ascii="Times New Roman" w:hAnsi="Times New Roman" w:cs="Times New Roman"/>
                <w:b/>
                <w:bCs/>
                <w:sz w:val="20"/>
                <w:szCs w:val="20"/>
                <w:lang w:val="ro-MD"/>
              </w:rPr>
            </w:pPr>
            <w:hyperlink r:id="rId9" w:tooltip="32016R1011" w:history="1"/>
          </w:p>
          <w:p w14:paraId="3EBC8B6F" w14:textId="7650316A" w:rsidR="00050790" w:rsidRPr="009F662E" w:rsidRDefault="00050790"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w:t>
            </w:r>
            <w:r w:rsidR="00AA0564" w:rsidRPr="009F662E">
              <w:rPr>
                <w:rFonts w:ascii="Times New Roman" w:hAnsi="Times New Roman" w:cs="Times New Roman"/>
                <w:sz w:val="20"/>
                <w:szCs w:val="20"/>
                <w:lang w:val="ro-MD"/>
              </w:rPr>
              <w:t xml:space="preserve">) </w:t>
            </w:r>
            <w:r w:rsidRPr="009F662E">
              <w:rPr>
                <w:rFonts w:ascii="Times New Roman" w:hAnsi="Times New Roman" w:cs="Times New Roman"/>
                <w:sz w:val="20"/>
                <w:szCs w:val="20"/>
                <w:lang w:val="ro-MD"/>
              </w:rPr>
              <w:t>Prezentul regulament nu se aplică:</w:t>
            </w:r>
          </w:p>
          <w:p w14:paraId="7B7812DA" w14:textId="49F3A558" w:rsidR="00050790" w:rsidRPr="009F662E" w:rsidRDefault="00050790"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w:t>
            </w:r>
            <w:r w:rsidR="00300E7F" w:rsidRPr="009F662E">
              <w:rPr>
                <w:rFonts w:ascii="Times New Roman" w:hAnsi="Times New Roman" w:cs="Times New Roman"/>
                <w:sz w:val="20"/>
                <w:szCs w:val="20"/>
                <w:lang w:val="ro-MD"/>
              </w:rPr>
              <w:t xml:space="preserve">) </w:t>
            </w:r>
            <w:r w:rsidRPr="009F662E">
              <w:rPr>
                <w:rFonts w:ascii="Times New Roman" w:hAnsi="Times New Roman" w:cs="Times New Roman"/>
                <w:sz w:val="20"/>
                <w:szCs w:val="20"/>
                <w:lang w:val="ro-MD"/>
              </w:rPr>
              <w:t>unei bănci centrale;</w:t>
            </w:r>
          </w:p>
          <w:p w14:paraId="487FA663" w14:textId="6005C6FC" w:rsidR="00050790" w:rsidRPr="009F662E" w:rsidRDefault="00050790"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w:t>
            </w:r>
            <w:r w:rsidR="00300E7F" w:rsidRPr="009F662E">
              <w:rPr>
                <w:rFonts w:ascii="Times New Roman" w:hAnsi="Times New Roman" w:cs="Times New Roman"/>
                <w:sz w:val="20"/>
                <w:szCs w:val="20"/>
                <w:lang w:val="ro-MD"/>
              </w:rPr>
              <w:t xml:space="preserve">) </w:t>
            </w:r>
            <w:r w:rsidRPr="009F662E">
              <w:rPr>
                <w:rFonts w:ascii="Times New Roman" w:hAnsi="Times New Roman" w:cs="Times New Roman"/>
                <w:sz w:val="20"/>
                <w:szCs w:val="20"/>
                <w:lang w:val="ro-MD"/>
              </w:rPr>
              <w:t>unei autorități publice care contribuie cu date la furnizarea de indici de referință, furnizează indici de referință sau deține controlul asupra furnizării acestora în scopuri legate de politicile publice, inclusiv pentru măsuri legate de ocuparea forței de muncă, activitatea economică și inflație;</w:t>
            </w:r>
          </w:p>
          <w:p w14:paraId="157FA80D" w14:textId="665CEEC4" w:rsidR="00050790" w:rsidRPr="009F662E" w:rsidRDefault="00050790"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w:t>
            </w:r>
            <w:r w:rsidR="00300E7F" w:rsidRPr="009F662E">
              <w:rPr>
                <w:rFonts w:ascii="Times New Roman" w:hAnsi="Times New Roman" w:cs="Times New Roman"/>
                <w:sz w:val="20"/>
                <w:szCs w:val="20"/>
                <w:lang w:val="ro-MD"/>
              </w:rPr>
              <w:t xml:space="preserve">) </w:t>
            </w:r>
            <w:r w:rsidRPr="009F662E">
              <w:rPr>
                <w:rFonts w:ascii="Times New Roman" w:hAnsi="Times New Roman" w:cs="Times New Roman"/>
                <w:sz w:val="20"/>
                <w:szCs w:val="20"/>
                <w:lang w:val="ro-MD"/>
              </w:rPr>
              <w:t xml:space="preserve">unei </w:t>
            </w:r>
            <w:proofErr w:type="spellStart"/>
            <w:r w:rsidRPr="009F662E">
              <w:rPr>
                <w:rFonts w:ascii="Times New Roman" w:hAnsi="Times New Roman" w:cs="Times New Roman"/>
                <w:sz w:val="20"/>
                <w:szCs w:val="20"/>
                <w:lang w:val="ro-MD"/>
              </w:rPr>
              <w:t>contrapărți</w:t>
            </w:r>
            <w:proofErr w:type="spellEnd"/>
            <w:r w:rsidRPr="009F662E">
              <w:rPr>
                <w:rFonts w:ascii="Times New Roman" w:hAnsi="Times New Roman" w:cs="Times New Roman"/>
                <w:sz w:val="20"/>
                <w:szCs w:val="20"/>
                <w:lang w:val="ro-MD"/>
              </w:rPr>
              <w:t xml:space="preserve"> centrale (CPC), în cazul în care acestea furnizează prețuri de referință sau prețuri de compensare folosite pentru gestionarea riscurilor CPC și compensare;</w:t>
            </w:r>
          </w:p>
          <w:p w14:paraId="17196C00" w14:textId="4DE0A421" w:rsidR="00050790" w:rsidRPr="009F662E" w:rsidRDefault="00050790"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w:t>
            </w:r>
            <w:r w:rsidR="00300E7F" w:rsidRPr="009F662E">
              <w:rPr>
                <w:rFonts w:ascii="Times New Roman" w:hAnsi="Times New Roman" w:cs="Times New Roman"/>
                <w:sz w:val="20"/>
                <w:szCs w:val="20"/>
                <w:lang w:val="ro-MD"/>
              </w:rPr>
              <w:t xml:space="preserve">) </w:t>
            </w:r>
            <w:r w:rsidRPr="009F662E">
              <w:rPr>
                <w:rFonts w:ascii="Times New Roman" w:hAnsi="Times New Roman" w:cs="Times New Roman"/>
                <w:sz w:val="20"/>
                <w:szCs w:val="20"/>
                <w:lang w:val="ro-MD"/>
              </w:rPr>
              <w:t>furnizării prețurilor de referință cu valoare unică pentru instrumentul financiar definit în anexa I secțiunea C a Directivei 2014/65/UE;</w:t>
            </w:r>
          </w:p>
          <w:p w14:paraId="4E617D16" w14:textId="6F179B3D" w:rsidR="00050790" w:rsidRPr="009F662E" w:rsidRDefault="00050790"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w:t>
            </w:r>
            <w:r w:rsidR="00300E7F" w:rsidRPr="009F662E">
              <w:rPr>
                <w:rFonts w:ascii="Times New Roman" w:hAnsi="Times New Roman" w:cs="Times New Roman"/>
                <w:sz w:val="20"/>
                <w:szCs w:val="20"/>
                <w:lang w:val="ro-MD"/>
              </w:rPr>
              <w:t xml:space="preserve">) </w:t>
            </w:r>
            <w:r w:rsidRPr="009F662E">
              <w:rPr>
                <w:rFonts w:ascii="Times New Roman" w:hAnsi="Times New Roman" w:cs="Times New Roman"/>
                <w:sz w:val="20"/>
                <w:szCs w:val="20"/>
                <w:lang w:val="ro-MD"/>
              </w:rPr>
              <w:t xml:space="preserve">presei, altor mijloace de comunicare în masă și jurnaliștilor care nu fac decât să publice sau să facă trimitere </w:t>
            </w:r>
            <w:r w:rsidRPr="009F662E">
              <w:rPr>
                <w:rFonts w:ascii="Times New Roman" w:hAnsi="Times New Roman" w:cs="Times New Roman"/>
                <w:sz w:val="20"/>
                <w:szCs w:val="20"/>
                <w:lang w:val="ro-MD"/>
              </w:rPr>
              <w:lastRenderedPageBreak/>
              <w:t>la un indice de referință în cadrul activității lor de jurnalism, neavând niciun control asupra furnizării indicelui respectiv;</w:t>
            </w:r>
          </w:p>
          <w:p w14:paraId="1B11C1ED" w14:textId="034DF863" w:rsidR="00050790" w:rsidRPr="009F662E" w:rsidRDefault="00050790"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(f</w:t>
            </w:r>
            <w:r w:rsidR="00300E7F" w:rsidRPr="009F662E">
              <w:rPr>
                <w:rFonts w:ascii="Times New Roman" w:hAnsi="Times New Roman" w:cs="Times New Roman"/>
                <w:sz w:val="20"/>
                <w:szCs w:val="20"/>
                <w:lang w:val="ro-MD"/>
              </w:rPr>
              <w:t xml:space="preserve">) </w:t>
            </w:r>
            <w:r w:rsidRPr="009F662E">
              <w:rPr>
                <w:rFonts w:ascii="Times New Roman" w:hAnsi="Times New Roman" w:cs="Times New Roman"/>
                <w:sz w:val="20"/>
                <w:szCs w:val="20"/>
                <w:lang w:val="ro-MD"/>
              </w:rPr>
              <w:t>unei persoane fizice sau juridice care acordă sau promite să acorde credit în cadrul activității sale comerciale, al activității sale profesionale sau al profesiei sale, numai în măsura în care persoana respectivă publică sau pune la dispoziția publicului propriile sale rate de împrumut, variabile sau fixe, stabilite prin decizii interne și aplicabile numai contractelor financiare încheiate de persoana respectivă sau de o societate din cadrul aceluiași grup, cu clienții proprii;</w:t>
            </w:r>
          </w:p>
          <w:p w14:paraId="134961B0" w14:textId="20ED5665" w:rsidR="00050790" w:rsidRPr="009F662E" w:rsidRDefault="00050790" w:rsidP="009F662E">
            <w:pPr>
              <w:tabs>
                <w:tab w:val="left" w:pos="13500"/>
              </w:tabs>
              <w:jc w:val="both"/>
              <w:rPr>
                <w:rFonts w:ascii="Times New Roman" w:hAnsi="Times New Roman" w:cs="Times New Roman"/>
                <w:b/>
                <w:bCs/>
                <w:sz w:val="20"/>
                <w:szCs w:val="20"/>
                <w:lang w:val="ro-MD"/>
              </w:rPr>
            </w:pPr>
            <w:hyperlink r:id="rId10" w:tooltip="32025R0914: REPLACED" w:history="1"/>
          </w:p>
          <w:p w14:paraId="78A7DE28" w14:textId="3A4B8328" w:rsidR="00050790" w:rsidRPr="009F662E" w:rsidRDefault="00050790"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(g</w:t>
            </w:r>
            <w:r w:rsidR="00300E7F" w:rsidRPr="009F662E">
              <w:rPr>
                <w:rFonts w:ascii="Times New Roman" w:hAnsi="Times New Roman" w:cs="Times New Roman"/>
                <w:sz w:val="20"/>
                <w:szCs w:val="20"/>
                <w:lang w:val="ro-MD"/>
              </w:rPr>
              <w:t xml:space="preserve">) </w:t>
            </w:r>
            <w:r w:rsidRPr="009F662E">
              <w:rPr>
                <w:rFonts w:ascii="Times New Roman" w:hAnsi="Times New Roman" w:cs="Times New Roman"/>
                <w:sz w:val="20"/>
                <w:szCs w:val="20"/>
                <w:lang w:val="ro-MD"/>
              </w:rPr>
              <w:t>unui indice de referință bazat pe mărfuri și calculat în funcție de date furnizate de contribuitori care sunt, în majoritate, entități nesupravegheate și pentru care valoarea noțională medie totală a instrumentelor financiare care se raportează la indicele de referință nu depășește 200 de milioane EUR pe o perioadă de 12 luni;</w:t>
            </w:r>
          </w:p>
          <w:p w14:paraId="5B028DF5" w14:textId="4C182A45" w:rsidR="00050790" w:rsidRPr="009F662E" w:rsidRDefault="00050790" w:rsidP="009F662E">
            <w:pPr>
              <w:tabs>
                <w:tab w:val="left" w:pos="13500"/>
              </w:tabs>
              <w:jc w:val="both"/>
              <w:rPr>
                <w:rFonts w:ascii="Times New Roman" w:hAnsi="Times New Roman" w:cs="Times New Roman"/>
                <w:b/>
                <w:bCs/>
                <w:sz w:val="20"/>
                <w:szCs w:val="20"/>
                <w:lang w:val="ro-MD"/>
              </w:rPr>
            </w:pPr>
            <w:hyperlink r:id="rId11" w:tooltip="32016R1011" w:history="1"/>
          </w:p>
          <w:p w14:paraId="60EA7DAD" w14:textId="7F96FA96" w:rsidR="00050790" w:rsidRPr="009F662E" w:rsidRDefault="00050790"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(h</w:t>
            </w:r>
            <w:r w:rsidR="00300E7F" w:rsidRPr="009F662E">
              <w:rPr>
                <w:rFonts w:ascii="Times New Roman" w:hAnsi="Times New Roman" w:cs="Times New Roman"/>
                <w:sz w:val="20"/>
                <w:szCs w:val="20"/>
                <w:lang w:val="ro-MD"/>
              </w:rPr>
              <w:t xml:space="preserve">) </w:t>
            </w:r>
            <w:r w:rsidRPr="009F662E">
              <w:rPr>
                <w:rFonts w:ascii="Times New Roman" w:hAnsi="Times New Roman" w:cs="Times New Roman"/>
                <w:sz w:val="20"/>
                <w:szCs w:val="20"/>
                <w:lang w:val="ro-MD"/>
              </w:rPr>
              <w:t>unui furnizor de indici în ceea ce privește un indice furnizat de acesta în cazul în care furnizorul de indici în cauză nu are cunoștință și nu ar putea în mod rezonabil să fi avut cunoștință de faptul că respectivul indice este utilizat în scopurile menționate la articolul 3 alineatul (1) punctul 3;</w:t>
            </w:r>
          </w:p>
          <w:p w14:paraId="1EE432B0" w14:textId="561A8124" w:rsidR="00050790" w:rsidRPr="009F662E" w:rsidRDefault="00050790" w:rsidP="009F662E">
            <w:pPr>
              <w:tabs>
                <w:tab w:val="left" w:pos="13500"/>
              </w:tabs>
              <w:jc w:val="both"/>
              <w:rPr>
                <w:rFonts w:ascii="Times New Roman" w:hAnsi="Times New Roman" w:cs="Times New Roman"/>
                <w:b/>
                <w:bCs/>
                <w:sz w:val="20"/>
                <w:szCs w:val="20"/>
                <w:lang w:val="ro-MD"/>
              </w:rPr>
            </w:pPr>
            <w:hyperlink r:id="rId12" w:tooltip="32021R0168: INSERTED" w:history="1"/>
          </w:p>
          <w:p w14:paraId="4D8379B0" w14:textId="62747ABE" w:rsidR="00050790" w:rsidRPr="009F662E" w:rsidRDefault="00050790"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w:t>
            </w:r>
            <w:r w:rsidR="00300E7F" w:rsidRPr="009F662E">
              <w:rPr>
                <w:rFonts w:ascii="Times New Roman" w:hAnsi="Times New Roman" w:cs="Times New Roman"/>
                <w:sz w:val="20"/>
                <w:szCs w:val="20"/>
                <w:lang w:val="ro-MD"/>
              </w:rPr>
              <w:t xml:space="preserve">) </w:t>
            </w:r>
            <w:r w:rsidRPr="009F662E">
              <w:rPr>
                <w:rFonts w:ascii="Times New Roman" w:hAnsi="Times New Roman" w:cs="Times New Roman"/>
                <w:sz w:val="20"/>
                <w:szCs w:val="20"/>
                <w:lang w:val="ro-MD"/>
              </w:rPr>
              <w:t>unui indice de referință al cursului de schimb valutar la vedere care a fost desemnat de Comisie în conformitate cu articolul 18a alineatul (1).</w:t>
            </w:r>
          </w:p>
          <w:p w14:paraId="3B228654" w14:textId="51D92761" w:rsidR="00050790" w:rsidRPr="009F662E" w:rsidRDefault="00050790" w:rsidP="009F662E">
            <w:pPr>
              <w:tabs>
                <w:tab w:val="left" w:pos="13500"/>
              </w:tabs>
              <w:jc w:val="both"/>
              <w:rPr>
                <w:rFonts w:ascii="Times New Roman" w:hAnsi="Times New Roman" w:cs="Times New Roman"/>
                <w:b/>
                <w:bCs/>
                <w:sz w:val="20"/>
                <w:szCs w:val="20"/>
                <w:lang w:val="ro-MD"/>
              </w:rPr>
            </w:pPr>
            <w:hyperlink r:id="rId13" w:tooltip="32016R1011" w:history="1"/>
          </w:p>
        </w:tc>
        <w:tc>
          <w:tcPr>
            <w:tcW w:w="4230" w:type="dxa"/>
          </w:tcPr>
          <w:p w14:paraId="4AEDC2BD" w14:textId="77777777" w:rsidR="00BA7969" w:rsidRPr="009F662E" w:rsidRDefault="00BA7969" w:rsidP="009F662E">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lastRenderedPageBreak/>
              <w:t>Articolul 2.</w:t>
            </w:r>
            <w:r w:rsidRPr="009F662E">
              <w:rPr>
                <w:rFonts w:ascii="Times New Roman" w:hAnsi="Times New Roman" w:cs="Times New Roman"/>
                <w:sz w:val="20"/>
                <w:szCs w:val="20"/>
                <w:lang w:val="ro-RO"/>
              </w:rPr>
              <w:t xml:space="preserve"> Domeniul de aplicare</w:t>
            </w:r>
          </w:p>
          <w:p w14:paraId="1E54B0B1" w14:textId="77777777" w:rsidR="00BA7969" w:rsidRPr="009F662E" w:rsidRDefault="00BA7969" w:rsidP="009F662E">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Prezenta lege se aplică furnizării indicilor de referință, contribuției cu date de intrare la indicii de referință și utilizării indicilor de referință pe teritoriul Republicii Moldova.</w:t>
            </w:r>
          </w:p>
          <w:p w14:paraId="320B3C96" w14:textId="77777777" w:rsidR="00BA7969" w:rsidRPr="009F662E" w:rsidRDefault="00BA7969" w:rsidP="009F662E">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(2) Prezenta lege se aplică numai în cazul indicilor de referință semnificativi, al indicilor de referință </w:t>
            </w:r>
            <w:r w:rsidRPr="009F662E">
              <w:rPr>
                <w:rFonts w:ascii="Times New Roman" w:hAnsi="Times New Roman" w:cs="Times New Roman"/>
                <w:sz w:val="20"/>
                <w:szCs w:val="20"/>
                <w:lang w:val="ro-RO"/>
              </w:rPr>
              <w:lastRenderedPageBreak/>
              <w:t xml:space="preserve">pentru activitățile de tranziție climatică și al indicilor de referință aliniați la Acordul de la Paris. </w:t>
            </w:r>
          </w:p>
          <w:p w14:paraId="74200880" w14:textId="77777777" w:rsidR="00BA7969" w:rsidRPr="009F662E" w:rsidRDefault="00BA7969" w:rsidP="009F662E">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(3) Prin derogare de la alin.(2), art.15 alin.(1) </w:t>
            </w:r>
            <w:proofErr w:type="spellStart"/>
            <w:r w:rsidRPr="009F662E">
              <w:rPr>
                <w:rFonts w:ascii="Times New Roman" w:hAnsi="Times New Roman" w:cs="Times New Roman"/>
                <w:sz w:val="20"/>
                <w:szCs w:val="20"/>
                <w:lang w:val="ro-RO"/>
              </w:rPr>
              <w:t>lit.d</w:t>
            </w:r>
            <w:proofErr w:type="spellEnd"/>
            <w:r w:rsidRPr="009F662E">
              <w:rPr>
                <w:rFonts w:ascii="Times New Roman" w:hAnsi="Times New Roman" w:cs="Times New Roman"/>
                <w:sz w:val="20"/>
                <w:szCs w:val="20"/>
                <w:lang w:val="ro-RO"/>
              </w:rPr>
              <w:t>) și art.28 alin.(7) se aplică tuturor indicilor de referință utilizați în Republica Moldova furnizați de administratori care:</w:t>
            </w:r>
          </w:p>
          <w:p w14:paraId="0BF317AE" w14:textId="77777777" w:rsidR="00BA7969" w:rsidRPr="009F662E" w:rsidRDefault="00BA7969" w:rsidP="009F662E">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sunt incluși în registrul prevăzut la art.33; sau</w:t>
            </w:r>
          </w:p>
          <w:p w14:paraId="07E02763" w14:textId="77777777" w:rsidR="00BA7969" w:rsidRPr="009F662E" w:rsidRDefault="00BA7969" w:rsidP="009F662E">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aparțin unui grup cu cel puțin un administrator inclus în registrul prevăzut la art.33.</w:t>
            </w:r>
          </w:p>
          <w:p w14:paraId="3D53A4C8" w14:textId="77777777" w:rsidR="00BA7969" w:rsidRPr="009F662E" w:rsidRDefault="00BA7969" w:rsidP="009F662E">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(4) Prin derogare de la alin.(2), art.21 se aplică oricărui indice de referință bazat pe mărfuri și calculat în funcție de date de intrare din contribuții, cu excepția cazului în care este îndeplinită oricare dintre următoarele condiții:</w:t>
            </w:r>
          </w:p>
          <w:p w14:paraId="4CE55FC0" w14:textId="77777777" w:rsidR="00BA7969" w:rsidRPr="009F662E" w:rsidRDefault="00BA7969" w:rsidP="009F662E">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este un indice de referință bazat pe date reglementate;</w:t>
            </w:r>
          </w:p>
          <w:p w14:paraId="16973373" w14:textId="77777777" w:rsidR="00BA7969" w:rsidRPr="009F662E" w:rsidRDefault="00BA7969" w:rsidP="009F662E">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este un indice de referință calculat în funcție de date furnizate de contribuitori care sunt, în majoritate, entități supravegheate;</w:t>
            </w:r>
          </w:p>
          <w:p w14:paraId="419D8F6E" w14:textId="77777777" w:rsidR="00BA7969" w:rsidRPr="009F662E" w:rsidRDefault="00BA7969" w:rsidP="009F662E">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este un indice de referință critic.</w:t>
            </w:r>
          </w:p>
          <w:p w14:paraId="549441D5" w14:textId="77777777" w:rsidR="00BA7969" w:rsidRPr="009F662E" w:rsidRDefault="00BA7969" w:rsidP="009F662E">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(5) Prezenta lege nu se aplică:</w:t>
            </w:r>
          </w:p>
          <w:p w14:paraId="56AE5E2C" w14:textId="77777777" w:rsidR="00BA7969" w:rsidRPr="009F662E" w:rsidRDefault="00BA7969" w:rsidP="009F662E">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Băncii Naționale a Moldovei;</w:t>
            </w:r>
          </w:p>
          <w:p w14:paraId="7A5F96FF" w14:textId="77777777" w:rsidR="00BA7969" w:rsidRPr="009F662E" w:rsidRDefault="00BA7969" w:rsidP="009F662E">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autorităților publice care contribuie cu date la furnizarea de indici de referință, furnizează indici de referință sau dețin controlul asupra furnizării acestora în scopuri legate de politicile publice, inclusiv pentru măsuri legate de ocuparea forței de muncă, activitatea economică și inflație;</w:t>
            </w:r>
          </w:p>
          <w:p w14:paraId="4030ACBF" w14:textId="77777777" w:rsidR="00BA7969" w:rsidRPr="009F662E" w:rsidRDefault="00BA7969" w:rsidP="009F662E">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c) unei </w:t>
            </w:r>
            <w:proofErr w:type="spellStart"/>
            <w:r w:rsidRPr="009F662E">
              <w:rPr>
                <w:rFonts w:ascii="Times New Roman" w:hAnsi="Times New Roman" w:cs="Times New Roman"/>
                <w:sz w:val="20"/>
                <w:szCs w:val="20"/>
                <w:lang w:val="ro-RO"/>
              </w:rPr>
              <w:t>contrapărți</w:t>
            </w:r>
            <w:proofErr w:type="spellEnd"/>
            <w:r w:rsidRPr="009F662E">
              <w:rPr>
                <w:rFonts w:ascii="Times New Roman" w:hAnsi="Times New Roman" w:cs="Times New Roman"/>
                <w:sz w:val="20"/>
                <w:szCs w:val="20"/>
                <w:lang w:val="ro-RO"/>
              </w:rPr>
              <w:t xml:space="preserve"> centrale, astfel cum este definită în art.3 din Legea nr. 183/2016 cu privire la caracterul definitiv al decontării în sistemele de </w:t>
            </w:r>
            <w:proofErr w:type="spellStart"/>
            <w:r w:rsidRPr="009F662E">
              <w:rPr>
                <w:rFonts w:ascii="Times New Roman" w:hAnsi="Times New Roman" w:cs="Times New Roman"/>
                <w:sz w:val="20"/>
                <w:szCs w:val="20"/>
                <w:lang w:val="ro-RO"/>
              </w:rPr>
              <w:t>plăţi</w:t>
            </w:r>
            <w:proofErr w:type="spellEnd"/>
            <w:r w:rsidRPr="009F662E">
              <w:rPr>
                <w:rFonts w:ascii="Times New Roman" w:hAnsi="Times New Roman" w:cs="Times New Roman"/>
                <w:sz w:val="20"/>
                <w:szCs w:val="20"/>
                <w:lang w:val="ro-RO"/>
              </w:rPr>
              <w:t xml:space="preserve"> </w:t>
            </w:r>
            <w:proofErr w:type="spellStart"/>
            <w:r w:rsidRPr="009F662E">
              <w:rPr>
                <w:rFonts w:ascii="Times New Roman" w:hAnsi="Times New Roman" w:cs="Times New Roman"/>
                <w:sz w:val="20"/>
                <w:szCs w:val="20"/>
                <w:lang w:val="ro-RO"/>
              </w:rPr>
              <w:t>şi</w:t>
            </w:r>
            <w:proofErr w:type="spellEnd"/>
            <w:r w:rsidRPr="009F662E">
              <w:rPr>
                <w:rFonts w:ascii="Times New Roman" w:hAnsi="Times New Roman" w:cs="Times New Roman"/>
                <w:sz w:val="20"/>
                <w:szCs w:val="20"/>
                <w:lang w:val="ro-RO"/>
              </w:rPr>
              <w:t xml:space="preserve"> de decontare a instrumentelor financiare, în cazul în care acestea furnizează prețuri de referință sau prețuri de compensare folosite pentru gestionarea riscurilor acestora și compensare;</w:t>
            </w:r>
          </w:p>
          <w:p w14:paraId="265FFBD2" w14:textId="77777777" w:rsidR="00BA7969" w:rsidRPr="009F662E" w:rsidRDefault="00BA7969" w:rsidP="009F662E">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d) furnizării prețurilor de referință cu valoare unică pentru instrumentul financiar prevăzut în legislația privind piețele instrumentelor financiare și activitățile de investiții;</w:t>
            </w:r>
          </w:p>
          <w:p w14:paraId="4B4C785C" w14:textId="77777777" w:rsidR="00BA7969" w:rsidRPr="009F662E" w:rsidRDefault="00BA7969" w:rsidP="009F662E">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lastRenderedPageBreak/>
              <w:t>e) presei, altor mijloace de comunicare în masă și jurnaliștilor care nu fac decât să publice sau să facă trimitere la un indice de referință în cadrul activității lor de jurnalism, neavând niciun control asupra furnizării indicelui respectiv;</w:t>
            </w:r>
          </w:p>
          <w:p w14:paraId="4FB24FCA" w14:textId="77777777" w:rsidR="00BA7969" w:rsidRPr="009F662E" w:rsidRDefault="00BA7969" w:rsidP="009F662E">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f) unei persoane fizice sau juridice care acordă sau promite să acorde credit în cadrul activității sale comerciale, al activității sale profesionale sau al profesiei sale, numai în măsura în care persoana respectivă publică sau pune la dispoziția publicului propriile sale rate de împrumut, variabile sau fixe, stabilite prin decizii interne și aplicabile numai contractelor financiare încheiate de persoana respectivă sau de o societate din cadrul aceluiași grup, cu clienții proprii;</w:t>
            </w:r>
          </w:p>
          <w:p w14:paraId="06ABE795" w14:textId="77777777" w:rsidR="00BA7969" w:rsidRPr="009F662E" w:rsidRDefault="00BA7969" w:rsidP="009F662E">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g) unui indice de referință bazat pe mărfuri și calculat în funcție de date furnizate de contribuitori care sunt, în majoritate, entități nesupravegheate și pentru care valoarea noțională medie totală a instrumentelor financiare care se raportează la indicele de referință nu depășește echivalentul a 200 de milioane EUR pe o perioadă de 12 luni, calculat la cursul oficial al Băncii Naționale a Moldovei;</w:t>
            </w:r>
          </w:p>
          <w:p w14:paraId="0BDFE186" w14:textId="77777777" w:rsidR="00BA7969" w:rsidRPr="009F662E" w:rsidRDefault="00BA7969" w:rsidP="009F662E">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h) unui furnizor de indici în ceea ce privește un indice furnizat de acesta în cazul în care furnizorul de indici în cauză nu are cunoștință și nu ar putea în mod rezonabil să fi avut cunoștință de faptul că respectivul indice este utilizat în scopurile menționate la art.5 alin. (1) pct.17;</w:t>
            </w:r>
          </w:p>
          <w:p w14:paraId="36882014" w14:textId="26DB9378" w:rsidR="00050790" w:rsidRPr="009F662E" w:rsidRDefault="00BA7969" w:rsidP="009F662E">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i) unui indice de referință al cursului de schimb valutar la vedere care face obiectul unei decizii adoptate de Comisia Europeană conform legislației UE aplicabilă. </w:t>
            </w:r>
          </w:p>
        </w:tc>
        <w:tc>
          <w:tcPr>
            <w:tcW w:w="2610" w:type="dxa"/>
          </w:tcPr>
          <w:p w14:paraId="1F4377C2" w14:textId="53E50B8D" w:rsidR="00050790" w:rsidRPr="009F662E" w:rsidRDefault="0083311A" w:rsidP="009F662E">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Parțial compatibil</w:t>
            </w:r>
          </w:p>
        </w:tc>
        <w:tc>
          <w:tcPr>
            <w:tcW w:w="2694" w:type="dxa"/>
          </w:tcPr>
          <w:p w14:paraId="7A5614CE" w14:textId="4CD131A4" w:rsidR="00050790" w:rsidRPr="009F662E" w:rsidRDefault="0083311A" w:rsidP="009F662E">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Domeniul de aplicare a fost adaptat contextului național pentru perioada de pre aderare.</w:t>
            </w:r>
          </w:p>
        </w:tc>
      </w:tr>
      <w:tr w:rsidR="0083311A" w:rsidRPr="009F662E" w14:paraId="28D78FB2" w14:textId="77777777" w:rsidTr="0083311A">
        <w:trPr>
          <w:trHeight w:val="260"/>
        </w:trPr>
        <w:tc>
          <w:tcPr>
            <w:tcW w:w="5040" w:type="dxa"/>
            <w:gridSpan w:val="2"/>
          </w:tcPr>
          <w:p w14:paraId="39AED15B" w14:textId="77777777" w:rsidR="0083311A" w:rsidRPr="009F662E" w:rsidRDefault="0083311A" w:rsidP="009F662E">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3</w:t>
            </w:r>
          </w:p>
          <w:p w14:paraId="02A2621C" w14:textId="77777777" w:rsidR="0083311A" w:rsidRPr="009F662E" w:rsidRDefault="0083311A"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Definiții</w:t>
            </w:r>
          </w:p>
          <w:p w14:paraId="03877BD6" w14:textId="6735E0C6"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În sensul prezentului regulament se aplică următoarele definiții:</w:t>
            </w:r>
          </w:p>
          <w:p w14:paraId="31634765" w14:textId="4E266C8C"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„indice” înseamnă orice cifră:</w:t>
            </w:r>
          </w:p>
          <w:p w14:paraId="24541DA3" w14:textId="6D07E246"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care este publicată sau pusă la dispoziția publicului;</w:t>
            </w:r>
          </w:p>
          <w:p w14:paraId="3DFCEFC8" w14:textId="77ED2EB3"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(b) care este stabilită în mod regulat:</w:t>
            </w:r>
          </w:p>
          <w:p w14:paraId="0E12C8BE" w14:textId="76EC1B50"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în întregime sau parțial, prin aplicarea unei formule sau a oricărei alte metode de calcul sau printr-o evaluare; și</w:t>
            </w:r>
          </w:p>
          <w:p w14:paraId="3990B253" w14:textId="7E313133"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 pe baza valorii unuia sau mai multor active-suport sau prețuri, inclusiv prețuri estimate, rate ale dobânzii reale sau estimate, cotații sau oferte ferme de preț sau a altor valori ori studii;</w:t>
            </w:r>
          </w:p>
          <w:p w14:paraId="092FB517" w14:textId="7335C062"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„furnizor de indici” înseamnă persoana fizică sau juridică care deține controlul asupra furnizării unui indice de referință;</w:t>
            </w:r>
          </w:p>
          <w:p w14:paraId="4E119CE6" w14:textId="2BBFEE5F"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„indice de referință” înseamnă orice indice prin raportare la care este stabilit cuantumul de plătit în cadrul unui instrument financiar sau al unui contract financiar sau este stabilită valoarea unui instrument financiar ori indicele respectiv este folosit pentru a măsura performanța unui fond de investiții cu scopul de a urmări randamentul unui astfel de indice sau de a defini structura activelor dintr-un portofoliu sau de a calcula comisioanele de performanță;</w:t>
            </w:r>
          </w:p>
          <w:p w14:paraId="303DE9C8" w14:textId="17F43CC5"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„familie de indici de referință” înseamnă un grup de indici de referință furnizați de același administrator și stabiliți pe baza datelor de intrare de aceeași natură, care oferă evaluări specifice ale aceleași piețe sau realități economice;</w:t>
            </w:r>
          </w:p>
          <w:p w14:paraId="3D76031C" w14:textId="12028A74"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„furnizarea unui indice de referință” înseamnă:</w:t>
            </w:r>
          </w:p>
          <w:p w14:paraId="13B5A07E" w14:textId="787371BE"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administrarea procedurilor pentru stabilirea unui indice de referință;</w:t>
            </w:r>
          </w:p>
          <w:p w14:paraId="194808D1" w14:textId="3AA66DFE"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colectarea, analizarea sau prelucrarea datelor de intrare în scopul stabilirii unui indice de referință; și</w:t>
            </w:r>
          </w:p>
          <w:p w14:paraId="051CF9C3" w14:textId="46B360C3"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stabilirea unui indice de referință prin aplicarea unei formule sau a altei metode de calcul sau printr-o evaluare a datelor de intrare furnizate în acest scop;</w:t>
            </w:r>
          </w:p>
          <w:p w14:paraId="61B3A94D" w14:textId="5A419DB1"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6. „administrator” înseamnă o persoana fizică sau juridică care deține controlul asupra furnizării unui indice de referință;</w:t>
            </w:r>
          </w:p>
          <w:p w14:paraId="067CB7F9" w14:textId="19790C43"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7. „utilizarea unui indice de referință” înseamnă:</w:t>
            </w:r>
          </w:p>
          <w:p w14:paraId="1F134EA2" w14:textId="49F701B1"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emiterea unui instrument financiar care se raportează la un indice sau la o combinație de indici;</w:t>
            </w:r>
          </w:p>
          <w:p w14:paraId="504DD690" w14:textId="7E7ADDAD"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stabilirea cuantumului de plată în cadrul unui instrument financiar sau al unui contract financiar prin raportarea la un indice sau la o combinație de indici;</w:t>
            </w:r>
          </w:p>
          <w:p w14:paraId="4159E1F6" w14:textId="278E10A0"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(c) calitatea de parte la un contract financiar care se raportează la un indice sau la o combinație de indici;</w:t>
            </w:r>
          </w:p>
          <w:p w14:paraId="65A3F671" w14:textId="4B7C17BA"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oferirea unei rate a dobânzii aferente creditului potrivit definiției de la articolul 3 litera (j) din Directiva 2008/48/CE calculată ca marjă (</w:t>
            </w:r>
            <w:proofErr w:type="spellStart"/>
            <w:r w:rsidRPr="009F662E">
              <w:rPr>
                <w:rFonts w:ascii="Times New Roman" w:hAnsi="Times New Roman" w:cs="Times New Roman"/>
                <w:i/>
                <w:iCs/>
                <w:sz w:val="20"/>
                <w:szCs w:val="20"/>
                <w:lang w:val="ro-MD"/>
              </w:rPr>
              <w:t>spread</w:t>
            </w:r>
            <w:proofErr w:type="spellEnd"/>
            <w:r w:rsidRPr="009F662E">
              <w:rPr>
                <w:rFonts w:ascii="Times New Roman" w:hAnsi="Times New Roman" w:cs="Times New Roman"/>
                <w:sz w:val="20"/>
                <w:szCs w:val="20"/>
                <w:lang w:val="ro-MD"/>
              </w:rPr>
              <w:t>) sau marjă comercială la un indice sau la o combinație de indici care este folosită exclusiv ca referință într-un contract financiar la care creditorul este parte;</w:t>
            </w:r>
          </w:p>
          <w:p w14:paraId="4A18504E" w14:textId="0EA17380"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măsurarea performanței unui fond de investiții cu ajutorul unui indice sau al unei combinații de indici cu scopul urmăririi randamentului unui astfel de indice sau combinații de indici sau cu scopul definirii alocării activelor unui portofoliu sau al calculării comisioanelor de performanță;</w:t>
            </w:r>
          </w:p>
          <w:p w14:paraId="659B194C" w14:textId="0953FF87"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8. „contribuție cu date de intrare” înseamnă furnizarea oricăror date de intrare ce nu sunt disponibile încă, unui administrator sau unei alte persoane în scopul transmiterii acestora către un administrator, datele respective fiind necesare în vederea stabilirii unui indice de referință și fiind furnizate în acest scop;</w:t>
            </w:r>
          </w:p>
          <w:p w14:paraId="7D1301FA" w14:textId="393993BF"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9. „contribuitor” înseamnă o persoană fizică sau juridică care contribuie cu date de intrare;</w:t>
            </w:r>
          </w:p>
          <w:p w14:paraId="759BB194" w14:textId="7A57EBE5"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10. „contribuitor supravegheat” înseamnă o entitate supravegheată care contribuie cu date de intrare către un administrator situat pe teritoriul Uniunii;</w:t>
            </w:r>
          </w:p>
          <w:p w14:paraId="052289FC" w14:textId="4BF57BFF"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11. „transmițător” înseamnă o persoană fizică angajată de către contribuitor în scopul contribuirii cu date de intrare;</w:t>
            </w:r>
          </w:p>
          <w:p w14:paraId="36611A19" w14:textId="6FD27580"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12. „evaluator” înseamnă angajatul unui administrator al unui indice de referință bazat pe mărfuri sau orice altă persoană fizică sau parte terță ale cărei servicii sunt puse la dispoziția administratorului sau se află sub controlul administratorului, care este responsabilă de aplicarea unei metodologii sau a unui raționament datelor de intrare sau altor informații, pentru a ajunge la o evaluare concludentă cu privire la prețul unei anumite mărfi;</w:t>
            </w:r>
          </w:p>
          <w:p w14:paraId="2C2334D8" w14:textId="16249B50"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13. „avizul expertului” înseamnă exercitarea puterii discreționare de către un administrator sau de către un contribuitor în ceea ce privește utilizarea datelor la stabilirea unui indice de referință, inclusiv extrapolarea valorilor aferente tranzacțiilor anterioare sau conexe, ajustarea valorilor în funcție de factori care pot influența calitatea </w:t>
            </w:r>
            <w:r w:rsidRPr="009F662E">
              <w:rPr>
                <w:rFonts w:ascii="Times New Roman" w:hAnsi="Times New Roman" w:cs="Times New Roman"/>
                <w:sz w:val="20"/>
                <w:szCs w:val="20"/>
                <w:lang w:val="ro-MD"/>
              </w:rPr>
              <w:lastRenderedPageBreak/>
              <w:t>datelor, cum ar fi evenimente de pe piață sau deprecierea calității creditului unui cumpărător sau al unui vânzător, și ponderarea ofertelor la un nivel mai ridicat decât cel al unei anumite tranzacții încheiate;</w:t>
            </w:r>
          </w:p>
          <w:p w14:paraId="1E8AFAA7" w14:textId="25345744"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14. „date de intrare” înseamnă datele cu privire la valoarea unuia sau mai multor active-suport sau prețuri, inclusiv prețuri estimate, cotații, oferte ferme de preț sau alte valori utilizate de către un administrator în vederea stabilirii unui indice de referință;</w:t>
            </w:r>
          </w:p>
          <w:p w14:paraId="3196C520" w14:textId="651F04EF"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15. „date de tranzacție” înseamnă prețuri, rate, indici sau valori observabile care reprezintă tranzacții între </w:t>
            </w:r>
            <w:proofErr w:type="spellStart"/>
            <w:r w:rsidRPr="009F662E">
              <w:rPr>
                <w:rFonts w:ascii="Times New Roman" w:hAnsi="Times New Roman" w:cs="Times New Roman"/>
                <w:sz w:val="20"/>
                <w:szCs w:val="20"/>
                <w:lang w:val="ro-MD"/>
              </w:rPr>
              <w:t>contrapărți</w:t>
            </w:r>
            <w:proofErr w:type="spellEnd"/>
            <w:r w:rsidRPr="009F662E">
              <w:rPr>
                <w:rFonts w:ascii="Times New Roman" w:hAnsi="Times New Roman" w:cs="Times New Roman"/>
                <w:sz w:val="20"/>
                <w:szCs w:val="20"/>
                <w:lang w:val="ro-MD"/>
              </w:rPr>
              <w:t xml:space="preserve"> neafiliate pe o piață activă supusă forțelor cererii și ofertei;</w:t>
            </w:r>
          </w:p>
          <w:p w14:paraId="47B7D1D6" w14:textId="4668A992"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16. „instrument financiar” înseamnă oricare dintre instrumentele enumerate în secțiunea C din anexa I la Directiva 2014/65/UE, pentru care a fost făcută o cerere de admitere la tranzacționare într-un loc de tranzacționare conform definiției de la articolul 4 alineatul (1) punctul 24 din Directiva 2014/65/UE sau care este tranzacționat într-un loc de tranzacționare conform definiției de la articolul 4 alineatul (1) punctul 24 din Directiva 2014/65/UE, sau prin intermediul unui </w:t>
            </w:r>
            <w:proofErr w:type="spellStart"/>
            <w:r w:rsidRPr="009F662E">
              <w:rPr>
                <w:rFonts w:ascii="Times New Roman" w:hAnsi="Times New Roman" w:cs="Times New Roman"/>
                <w:sz w:val="20"/>
                <w:szCs w:val="20"/>
                <w:lang w:val="ro-MD"/>
              </w:rPr>
              <w:t>internalizator</w:t>
            </w:r>
            <w:proofErr w:type="spellEnd"/>
            <w:r w:rsidRPr="009F662E">
              <w:rPr>
                <w:rFonts w:ascii="Times New Roman" w:hAnsi="Times New Roman" w:cs="Times New Roman"/>
                <w:sz w:val="20"/>
                <w:szCs w:val="20"/>
                <w:lang w:val="ro-MD"/>
              </w:rPr>
              <w:t xml:space="preserve"> sistematic, astfel cum este definit la articolul 4 alineatul (1) punctul 20 din respectiva directivă;</w:t>
            </w:r>
          </w:p>
          <w:p w14:paraId="1769FD4A" w14:textId="25C4C8B1"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17. „entitate supravegheată” înseamnă oricare dintre următoarele entități:</w:t>
            </w:r>
          </w:p>
          <w:p w14:paraId="5F03AA5E" w14:textId="2F1076E3"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o instituție de credit astfel cum este definită la articolul 4 alineatul (1) punctul 1 din Regulamentul (UE) nr. 575/2013 al Parlamentului European și al Consiliului (</w:t>
            </w:r>
            <w:hyperlink r:id="rId14" w:anchor="E0001" w:history="1"/>
            <w:r w:rsidRPr="009F662E">
              <w:rPr>
                <w:rFonts w:ascii="Times New Roman" w:hAnsi="Times New Roman" w:cs="Times New Roman"/>
                <w:sz w:val="20"/>
                <w:szCs w:val="20"/>
                <w:lang w:val="ro-MD"/>
              </w:rPr>
              <w:t>);</w:t>
            </w:r>
          </w:p>
          <w:p w14:paraId="1CCE8F6C" w14:textId="137FE0A2"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o societate de investiții, astfel cum este definită la articolul 4 alineatul (1) punctul 1 din Directiva 2014/65/UE;</w:t>
            </w:r>
          </w:p>
          <w:p w14:paraId="0FDED72B" w14:textId="4F0BBBED"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o societate de asigurare, astfel cum este definită la articolul 13 punctul 1 din Directiva 2009/138/CE a Parlamentului European și a Consiliului (</w:t>
            </w:r>
            <w:hyperlink r:id="rId15" w:anchor="E0002" w:history="1"/>
            <w:r w:rsidRPr="009F662E">
              <w:rPr>
                <w:rFonts w:ascii="Times New Roman" w:hAnsi="Times New Roman" w:cs="Times New Roman"/>
                <w:sz w:val="20"/>
                <w:szCs w:val="20"/>
                <w:lang w:val="ro-MD"/>
              </w:rPr>
              <w:t>);</w:t>
            </w:r>
          </w:p>
          <w:p w14:paraId="2C8B0CE0" w14:textId="66FAEEB0"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o societate de reasigurare, astfel cum este definită la articolul 13 punctul 4 din Directiva 2009/138/CE;</w:t>
            </w:r>
          </w:p>
          <w:p w14:paraId="72836A2B" w14:textId="7A7B6CE0"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un OPCVM astfel cum este definit la articolul 1 alineatul (2) din Directiva 2009/65/CE sau, după caz, o societate de administrare a OPCVM, astfel cum este definită la articolul 2 alineatul (1) litera (b) din directiva respectivă;</w:t>
            </w:r>
          </w:p>
          <w:p w14:paraId="57C63F28" w14:textId="3FF89261"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(f) un administrator al fondurilor de investiții alternative (AFIA), astfel cum este definit la articolul 4 alineatul (1) litera (b) din Directiva 2011/61/UE a Parlamentului European și a Consiliului (</w:t>
            </w:r>
            <w:hyperlink r:id="rId16" w:anchor="E0003" w:history="1"/>
            <w:r w:rsidRPr="009F662E">
              <w:rPr>
                <w:rFonts w:ascii="Times New Roman" w:hAnsi="Times New Roman" w:cs="Times New Roman"/>
                <w:sz w:val="20"/>
                <w:szCs w:val="20"/>
                <w:lang w:val="ro-MD"/>
              </w:rPr>
              <w:t>);</w:t>
            </w:r>
          </w:p>
          <w:p w14:paraId="08B77473" w14:textId="2EAF80B3"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(g) o instituție de furnizare de pensii ocupaționale, potrivit definiției de la articolul 6 litera (a) din Directiva 2003/41/CE a Parlamentului European și a Consiliului (</w:t>
            </w:r>
            <w:hyperlink r:id="rId17" w:anchor="E0004" w:history="1"/>
            <w:r w:rsidRPr="009F662E">
              <w:rPr>
                <w:rFonts w:ascii="Times New Roman" w:hAnsi="Times New Roman" w:cs="Times New Roman"/>
                <w:sz w:val="20"/>
                <w:szCs w:val="20"/>
                <w:lang w:val="ro-MD"/>
              </w:rPr>
              <w:t>);</w:t>
            </w:r>
          </w:p>
          <w:p w14:paraId="3BFEAC33" w14:textId="14CFD94F"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(h) un creditor, astfel cum este definit la articolul 3 litera (b) din Directiva 2008/48/CE, în scopul contractelor de credit definite la articolul 3 litera (c) din respectiva directivă;</w:t>
            </w:r>
          </w:p>
          <w:p w14:paraId="6DF2DF26" w14:textId="47A9A0FD"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o instituție non-bancară, astfel cum este definită la articolul 4 punctul 10 din Directiva 2014/17/UE, în scopul contractelor de credit, astfel cum sunt definite la articolul 4 punctul 3 din respectiva directivă;</w:t>
            </w:r>
          </w:p>
          <w:p w14:paraId="365C304E" w14:textId="627F6994"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(j) un operator de piață, astfel cum este definit la articolul 4 alineatul (1) punctul 18 din Directiva 2014/65/UE;</w:t>
            </w:r>
          </w:p>
          <w:p w14:paraId="246E0BFB" w14:textId="6A9AE3C4"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(k) o CPC, astfel cum este definită la articolul 2 punctul 1 din Regulamentul (UE) nr. 648/2012 al Parlamentului European și al Consiliului (</w:t>
            </w:r>
            <w:hyperlink r:id="rId18" w:anchor="E0005" w:history="1"/>
            <w:r w:rsidRPr="009F662E">
              <w:rPr>
                <w:rFonts w:ascii="Times New Roman" w:hAnsi="Times New Roman" w:cs="Times New Roman"/>
                <w:sz w:val="20"/>
                <w:szCs w:val="20"/>
                <w:lang w:val="ro-MD"/>
              </w:rPr>
              <w:t>);</w:t>
            </w:r>
          </w:p>
          <w:p w14:paraId="035126DF" w14:textId="2D49EB67"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(l) un registru central de tranzacții, astfel cum este definit la articolul 2 punctul 2 din Regulamentul (UE) nr. 648/2012;</w:t>
            </w:r>
          </w:p>
          <w:p w14:paraId="5B4CE106" w14:textId="653389D3" w:rsidR="0083311A" w:rsidRPr="009F662E" w:rsidRDefault="0083311A" w:rsidP="009F662E">
            <w:pPr>
              <w:tabs>
                <w:tab w:val="left" w:pos="13500"/>
              </w:tabs>
              <w:jc w:val="both"/>
              <w:rPr>
                <w:rFonts w:ascii="Times New Roman" w:hAnsi="Times New Roman" w:cs="Times New Roman"/>
                <w:b/>
                <w:bCs/>
                <w:sz w:val="20"/>
                <w:szCs w:val="20"/>
                <w:lang w:val="ro-MD"/>
              </w:rPr>
            </w:pPr>
            <w:hyperlink r:id="rId19" w:tooltip="32025R0914: REPLACED" w:history="1"/>
          </w:p>
          <w:p w14:paraId="4A0051C0" w14:textId="1D54424E"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(m) un administrator autorizat sau înregistrat în temeiul articolului 34;</w:t>
            </w:r>
          </w:p>
          <w:p w14:paraId="094D0B52" w14:textId="053B5612" w:rsidR="0083311A" w:rsidRPr="009F662E" w:rsidRDefault="0083311A" w:rsidP="009F662E">
            <w:pPr>
              <w:tabs>
                <w:tab w:val="left" w:pos="13500"/>
              </w:tabs>
              <w:jc w:val="both"/>
              <w:rPr>
                <w:rFonts w:ascii="Times New Roman" w:hAnsi="Times New Roman" w:cs="Times New Roman"/>
                <w:b/>
                <w:bCs/>
                <w:sz w:val="20"/>
                <w:szCs w:val="20"/>
                <w:lang w:val="ro-MD"/>
              </w:rPr>
            </w:pPr>
            <w:hyperlink r:id="rId20" w:tooltip="32016R1011" w:history="1"/>
          </w:p>
          <w:p w14:paraId="0A9AE24B" w14:textId="700BF3B6"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18. „contract financiar” înseamnă:</w:t>
            </w:r>
          </w:p>
          <w:p w14:paraId="4DFE09B4" w14:textId="1086CD98"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orice contract de credit conform definiției de la articolul 3 litera (c) din Directiva 2008/48/CE;</w:t>
            </w:r>
          </w:p>
          <w:p w14:paraId="60ABF01B" w14:textId="2CFAC97A"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orice contract de credit, astfel cum este definit la articolul 4 punctul 3 din Directiva 2014/17/UE;</w:t>
            </w:r>
          </w:p>
          <w:p w14:paraId="5C0B753B" w14:textId="3ADB4525"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19. „fond de investiții” înseamnă un FIA, astfel cum este definit la articolul 4 alineatul (1) litera (a) din Directiva 2011/61/UE sau OPCVM conform definiției de la articolul 1 alineatul (2) din Directivei 2009/65/CE;</w:t>
            </w:r>
          </w:p>
          <w:p w14:paraId="313C667B" w14:textId="1885C327"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20. „organ de conducere” înseamnă organul sau organele unui administrator sau ale altei entități supravegheate, numite în conformitate cu dreptul național, abilitate să stabilească strategia, obiectivele și direcția generală a administratorului sau a altei entități supravegheate, și care supervizează și monitorizează procesul decizional și din care </w:t>
            </w:r>
            <w:r w:rsidRPr="009F662E">
              <w:rPr>
                <w:rFonts w:ascii="Times New Roman" w:hAnsi="Times New Roman" w:cs="Times New Roman"/>
                <w:sz w:val="20"/>
                <w:szCs w:val="20"/>
                <w:lang w:val="ro-MD"/>
              </w:rPr>
              <w:lastRenderedPageBreak/>
              <w:t>fac parte persoane care conduc efectiv activitatea administratorului sau a altei entități supravegheate;</w:t>
            </w:r>
          </w:p>
          <w:p w14:paraId="7125042A" w14:textId="384D3DD3"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21. „consumator” înseamnă o persoană fizică care, în cadrul contractelor financiare care intră în domeniul de aplicare al prezentului regulament, acționează în scopuri care se află în afara activității sale comerciale, economice sau profesionale;</w:t>
            </w:r>
          </w:p>
          <w:p w14:paraId="70E88A69" w14:textId="3234B631"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22. „indice de referință al ratei dobânzii” înseamnă un indice de referință care, în sensul punctului 1 litera (b) punctul (ii) din prezentul alineat, se stabilește pe baza ratei la care băncile pot acorda sau solicita împrumuturi altor bănci sau entități nebancare pe piața monetară;</w:t>
            </w:r>
          </w:p>
          <w:p w14:paraId="2412C732" w14:textId="5061B207" w:rsidR="0083311A" w:rsidRPr="009F662E" w:rsidRDefault="0083311A" w:rsidP="009F662E">
            <w:pPr>
              <w:tabs>
                <w:tab w:val="left" w:pos="13500"/>
              </w:tabs>
              <w:jc w:val="both"/>
              <w:rPr>
                <w:rFonts w:ascii="Times New Roman" w:hAnsi="Times New Roman" w:cs="Times New Roman"/>
                <w:b/>
                <w:bCs/>
                <w:sz w:val="20"/>
                <w:szCs w:val="20"/>
                <w:lang w:val="ro-MD"/>
              </w:rPr>
            </w:pPr>
            <w:hyperlink r:id="rId21" w:tooltip="32021R0168: INSERTED" w:history="1"/>
          </w:p>
          <w:p w14:paraId="1D3BC548" w14:textId="5E9C6BB5"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22a. „indice de referință al cursului de schimb valutar la vedere” înseamnă un indice de referință care reflectă prețul, exprimat într-o monedă, al unei alte monede sau al unui coș de alte monede, cu livrare la cea mai apropiată dată posibilă a valutei;</w:t>
            </w:r>
          </w:p>
          <w:p w14:paraId="190C209E" w14:textId="4EF786F1" w:rsidR="0083311A" w:rsidRPr="009F662E" w:rsidRDefault="0083311A" w:rsidP="009F662E">
            <w:pPr>
              <w:tabs>
                <w:tab w:val="left" w:pos="13500"/>
              </w:tabs>
              <w:jc w:val="both"/>
              <w:rPr>
                <w:rFonts w:ascii="Times New Roman" w:hAnsi="Times New Roman" w:cs="Times New Roman"/>
                <w:b/>
                <w:bCs/>
                <w:sz w:val="20"/>
                <w:szCs w:val="20"/>
                <w:lang w:val="ro-MD"/>
              </w:rPr>
            </w:pPr>
            <w:hyperlink r:id="rId22" w:tooltip="32016R1011" w:history="1"/>
          </w:p>
          <w:p w14:paraId="5DFAE9D4" w14:textId="2BC21EAB"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23. „indice de referință bazat pe mărfuri” înseamnă un indice de referință în care activul suport, în sensul punctului 1 litera (b) punctul (ii) din prezentul alineat, este o marfă, în sensul articolului 2 punctul 1 din Regulamentul (CE) nr. 1287/2006 al Comisiei (</w:t>
            </w:r>
            <w:hyperlink r:id="rId23" w:anchor="E0006" w:history="1"/>
            <w:r w:rsidRPr="009F662E">
              <w:rPr>
                <w:rFonts w:ascii="Times New Roman" w:hAnsi="Times New Roman" w:cs="Times New Roman"/>
                <w:sz w:val="20"/>
                <w:szCs w:val="20"/>
                <w:lang w:val="ro-MD"/>
              </w:rPr>
              <w:t>), cu excepția certificatelor de emisii menționate la punctul 11 din secțiunea C a anexei I la Directiva 2014/65/UE;</w:t>
            </w:r>
          </w:p>
          <w:p w14:paraId="7DE9456D" w14:textId="78432598" w:rsidR="0083311A" w:rsidRPr="009F662E" w:rsidRDefault="0083311A" w:rsidP="009F662E">
            <w:pPr>
              <w:tabs>
                <w:tab w:val="left" w:pos="13500"/>
              </w:tabs>
              <w:jc w:val="both"/>
              <w:rPr>
                <w:rFonts w:ascii="Times New Roman" w:hAnsi="Times New Roman" w:cs="Times New Roman"/>
                <w:b/>
                <w:bCs/>
                <w:sz w:val="20"/>
                <w:szCs w:val="20"/>
                <w:lang w:val="ro-MD"/>
              </w:rPr>
            </w:pPr>
            <w:hyperlink r:id="rId24" w:tooltip="32019R2089: INSERTED" w:history="1"/>
          </w:p>
          <w:p w14:paraId="5DF6FEBD" w14:textId="31DCF5F7"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23a. „indice UE de referință pentru activitățile de tranziție climatică” înseamnă un indice de referință care este etichetat ca indice UE de referință pentru activitățile de tranziție climatică îndeplinind următoarele cerințe:</w:t>
            </w:r>
          </w:p>
          <w:p w14:paraId="3AC24B22" w14:textId="7F6E0796"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în sensul punctului 1 litera (b) subpunctul (ii) de la prezentul alineat și în cel al articolului 19b activele sale suport sunt selectate, ponderate sau excluse astfel încât portofoliul de referință rezultat să se afle pe o traiectorie de decarbonizare; și</w:t>
            </w:r>
          </w:p>
          <w:p w14:paraId="24A1A8C4" w14:textId="3A3CEBDD"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este construit în conformitate cu standardele stabilite în actele delegate menționate la articolul 19a alineatul (2);</w:t>
            </w:r>
          </w:p>
          <w:p w14:paraId="2F85AF0D" w14:textId="04D4DE33"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23b. „indice UE de referință aliniat la Acordul de la Paris” înseamnă un indice de referință care este etichetat ca indice </w:t>
            </w:r>
            <w:r w:rsidRPr="009F662E">
              <w:rPr>
                <w:rFonts w:ascii="Times New Roman" w:hAnsi="Times New Roman" w:cs="Times New Roman"/>
                <w:sz w:val="20"/>
                <w:szCs w:val="20"/>
                <w:lang w:val="ro-MD"/>
              </w:rPr>
              <w:lastRenderedPageBreak/>
              <w:t>de referință aliniat la Acordul de la Paris îndeplinind următoarele cerințe:</w:t>
            </w:r>
          </w:p>
          <w:p w14:paraId="34642F74" w14:textId="54C5E55C"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în sensul punctului 1 litera (b) subpunctul (ii) de la prezentul alineat și în cel al actului delegat menționat la articolul 19c, activele sale suport sunt selectate, ponderate sau excluse astfel încât emisiile de carbon din portofoliul de referință rezultate să fie aliniate cu obiectivele Acordului de la Paris adoptat în temeiul Convenției-cadru a Organizației Națiunilor Unite asupra schimbărilor climatice („Acordul de la Paris”), aprobat de către Uniune la 5 octombrie 2016 (</w:t>
            </w:r>
            <w:hyperlink r:id="rId25" w:anchor="E0007" w:history="1"/>
            <w:r w:rsidRPr="009F662E">
              <w:rPr>
                <w:rFonts w:ascii="Times New Roman" w:hAnsi="Times New Roman" w:cs="Times New Roman"/>
                <w:sz w:val="20"/>
                <w:szCs w:val="20"/>
                <w:lang w:val="ro-MD"/>
              </w:rPr>
              <w:t>);</w:t>
            </w:r>
          </w:p>
          <w:p w14:paraId="189CEF47" w14:textId="6B794ABE"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este construit în conformitate cu standardele minime stabilite în actele delegate menționate la articolul 19a alineatul (2); și</w:t>
            </w:r>
          </w:p>
          <w:p w14:paraId="6B6E32FF" w14:textId="446CB83B"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activitățile referitoare la activele sale suport nu afectează în mod semnificativ alte obiective de mediu, sociale și de guvernanță (MSG);</w:t>
            </w:r>
          </w:p>
          <w:p w14:paraId="1663AAA6" w14:textId="755CF95B"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23c. „traiectorie de decarbonizare” înseamnă o traiectorie măsurabilă, științifică și încadrată în timp în vederea alinierii la obiectivele Acordului de la Paris prin reducerea sferei de aplicare a emisiilor de carbon din categoriile 1, 2 și 3, astfel cum se menționează la punctul 1 litera (e) din anexa III;</w:t>
            </w:r>
          </w:p>
          <w:p w14:paraId="08966A2A" w14:textId="5D9E9C5C" w:rsidR="0083311A" w:rsidRPr="009F662E" w:rsidRDefault="0083311A" w:rsidP="009F662E">
            <w:pPr>
              <w:tabs>
                <w:tab w:val="left" w:pos="13500"/>
              </w:tabs>
              <w:jc w:val="both"/>
              <w:rPr>
                <w:rFonts w:ascii="Times New Roman" w:hAnsi="Times New Roman" w:cs="Times New Roman"/>
                <w:b/>
                <w:bCs/>
                <w:sz w:val="20"/>
                <w:szCs w:val="20"/>
                <w:lang w:val="ro-MD"/>
              </w:rPr>
            </w:pPr>
            <w:hyperlink r:id="rId26" w:tooltip="32016R1011" w:history="1"/>
          </w:p>
          <w:p w14:paraId="243B112B" w14:textId="210A9A46"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24. „indice de referință bazat pe date reglementate” înseamnă un indice de referință stabilit prin aplicare unei formule derivate din:</w:t>
            </w:r>
          </w:p>
          <w:p w14:paraId="090E5FAA" w14:textId="28E16943" w:rsidR="0083311A" w:rsidRPr="009F662E" w:rsidRDefault="0083311A" w:rsidP="009F662E">
            <w:pPr>
              <w:tabs>
                <w:tab w:val="left" w:pos="13500"/>
              </w:tabs>
              <w:jc w:val="both"/>
              <w:rPr>
                <w:rFonts w:ascii="Times New Roman" w:hAnsi="Times New Roman" w:cs="Times New Roman"/>
                <w:b/>
                <w:bCs/>
                <w:sz w:val="20"/>
                <w:szCs w:val="20"/>
                <w:lang w:val="ro-MD"/>
              </w:rPr>
            </w:pPr>
            <w:hyperlink r:id="rId27" w:tooltip="32019R2175: REPLACED" w:history="1"/>
          </w:p>
          <w:p w14:paraId="3A1F55B7" w14:textId="6D3CCD94"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date de intrare provenite în întregime de la:</w:t>
            </w:r>
          </w:p>
          <w:p w14:paraId="5F2812CA" w14:textId="6A900222" w:rsidR="0083311A" w:rsidRPr="009F662E" w:rsidRDefault="0083311A" w:rsidP="009F662E">
            <w:pPr>
              <w:tabs>
                <w:tab w:val="left" w:pos="13500"/>
              </w:tabs>
              <w:jc w:val="both"/>
              <w:rPr>
                <w:rFonts w:ascii="Times New Roman" w:hAnsi="Times New Roman" w:cs="Times New Roman"/>
                <w:b/>
                <w:bCs/>
                <w:sz w:val="20"/>
                <w:szCs w:val="20"/>
                <w:lang w:val="ro-MD"/>
              </w:rPr>
            </w:pPr>
            <w:hyperlink r:id="rId28" w:tooltip="32021R0168: REPLACED" w:history="1"/>
          </w:p>
          <w:p w14:paraId="1A33A038" w14:textId="45DAE206"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un loc de tranzacționare, astfel cum este definit la articolul 4 alineatul (1) punctul 24 din Directiva 2014/65/UE, sau un loc de tranzacționare într-o țară terță pentru care Comisia a adoptat o decizie de punere în aplicare potrivit căreia cadrul juridic și de supraveghere al țării respective este considerat ca având efect echivalent în înțelesul articolului 28 alineatul (4) din Regulamentul (UE) nr. 600/2014 al Parlamentului European și al Consiliului (</w:t>
            </w:r>
            <w:hyperlink r:id="rId29" w:anchor="E0008" w:history="1"/>
            <w:r w:rsidRPr="009F662E">
              <w:rPr>
                <w:rFonts w:ascii="Times New Roman" w:hAnsi="Times New Roman" w:cs="Times New Roman"/>
                <w:sz w:val="20"/>
                <w:szCs w:val="20"/>
                <w:lang w:val="ro-MD"/>
              </w:rPr>
              <w:t xml:space="preserve">) sau al articolului 25 alineatul (4) din Directiva 2014/65/UE a Parlamentului European și a Consiliului, sau o piață reglementată considerată a fi echivalentă în temeiul articolului 2a din Regulamentul (UE) </w:t>
            </w:r>
            <w:r w:rsidRPr="009F662E">
              <w:rPr>
                <w:rFonts w:ascii="Times New Roman" w:hAnsi="Times New Roman" w:cs="Times New Roman"/>
                <w:sz w:val="20"/>
                <w:szCs w:val="20"/>
                <w:lang w:val="ro-MD"/>
              </w:rPr>
              <w:lastRenderedPageBreak/>
              <w:t>nr. 648/2012, însă, în fiecare caz, numai în ceea ce privește datele de tranzacție referitoare la instrumente financiare;</w:t>
            </w:r>
          </w:p>
          <w:p w14:paraId="499638A5" w14:textId="1929D645" w:rsidR="0083311A" w:rsidRPr="009F662E" w:rsidRDefault="0083311A" w:rsidP="009F662E">
            <w:pPr>
              <w:tabs>
                <w:tab w:val="left" w:pos="13500"/>
              </w:tabs>
              <w:jc w:val="both"/>
              <w:rPr>
                <w:rFonts w:ascii="Times New Roman" w:hAnsi="Times New Roman" w:cs="Times New Roman"/>
                <w:b/>
                <w:bCs/>
                <w:sz w:val="20"/>
                <w:szCs w:val="20"/>
                <w:lang w:val="ro-MD"/>
              </w:rPr>
            </w:pPr>
            <w:hyperlink r:id="rId30" w:tooltip="32025R0914: REPLACED" w:history="1"/>
          </w:p>
          <w:p w14:paraId="00B0F78F" w14:textId="07A0F63F"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 un mecanism de publicare aprobat, astfel cum este definit la articolul 2 alineatul (1) punctul 34 din Regulamentul (UE) nr. 600/2014, sau de un furnizor de sisteme centralizate de raportare, astfel cum este definit la articolul 2 alineatul (1) punctul 35 din Regulamentul (UE) nr. 600/2014, în conformitate cu cerințele obligatorii privind transparența post-tranzacționare, însă numai în ceea ce privește datele referitoare la tranzacțiile cu instrumente financiare care sunt executate într-un loc de tranzacționare;</w:t>
            </w:r>
          </w:p>
          <w:p w14:paraId="0096A035" w14:textId="15FED82C"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(iii) un mecanism de raportare aprobat, astfel cum este definit la articolul 2 alineatul (1) punctul 36 din Regulamentul (UE) nr. 600/2014, însă numai în ceea ce privește datele referitoare la tranzacțiile cu instrumente financiare care sunt executate într-un loc de tranzacționare și care trebuie să fie divulgate în conformitate cu cerințele obligatorii privind transparența post-tranzacționare;</w:t>
            </w:r>
          </w:p>
          <w:p w14:paraId="2D8CC5E4" w14:textId="750DE670" w:rsidR="0083311A" w:rsidRPr="009F662E" w:rsidRDefault="0083311A" w:rsidP="009F662E">
            <w:pPr>
              <w:tabs>
                <w:tab w:val="left" w:pos="13500"/>
              </w:tabs>
              <w:jc w:val="both"/>
              <w:rPr>
                <w:rFonts w:ascii="Times New Roman" w:hAnsi="Times New Roman" w:cs="Times New Roman"/>
                <w:b/>
                <w:bCs/>
                <w:sz w:val="20"/>
                <w:szCs w:val="20"/>
                <w:lang w:val="ro-MD"/>
              </w:rPr>
            </w:pPr>
            <w:hyperlink r:id="rId31" w:tooltip="32016R1011" w:history="1"/>
          </w:p>
          <w:p w14:paraId="22618782" w14:textId="5FE0E267"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(iv) o bursă de energie electrică, astfel cum este menționată la articolul 37 alineatul (1) litera (j) din Directiva 2009/72/CE a Parlamentului European și a Consiliului (</w:t>
            </w:r>
            <w:hyperlink r:id="rId32" w:anchor="E0009" w:history="1"/>
            <w:r w:rsidRPr="009F662E">
              <w:rPr>
                <w:rFonts w:ascii="Times New Roman" w:hAnsi="Times New Roman" w:cs="Times New Roman"/>
                <w:sz w:val="20"/>
                <w:szCs w:val="20"/>
                <w:lang w:val="ro-MD"/>
              </w:rPr>
              <w:t>);</w:t>
            </w:r>
          </w:p>
          <w:p w14:paraId="763DB0CD" w14:textId="13B5AB9E"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(v) o bursă de gaze naturale, astfel cum este menționată la articolul 41 alineatul (1) litera (j) din Directiva 2009/73/CE a Parlamentului European și a Consiliului (</w:t>
            </w:r>
            <w:hyperlink r:id="rId33" w:anchor="E0010" w:history="1"/>
            <w:r w:rsidRPr="009F662E">
              <w:rPr>
                <w:rFonts w:ascii="Times New Roman" w:hAnsi="Times New Roman" w:cs="Times New Roman"/>
                <w:sz w:val="20"/>
                <w:szCs w:val="20"/>
                <w:lang w:val="ro-MD"/>
              </w:rPr>
              <w:t>);</w:t>
            </w:r>
          </w:p>
          <w:p w14:paraId="24C3F41E" w14:textId="0C453D84"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(vi) o platformă de licitație menționată la articolul 26 sau la articolul 30 din Regulamentul (UE) nr. 1031/2010 al Comisiei (</w:t>
            </w:r>
            <w:hyperlink r:id="rId34" w:anchor="E0011" w:history="1"/>
            <w:r w:rsidRPr="009F662E">
              <w:rPr>
                <w:rFonts w:ascii="Times New Roman" w:hAnsi="Times New Roman" w:cs="Times New Roman"/>
                <w:sz w:val="20"/>
                <w:szCs w:val="20"/>
                <w:lang w:val="ro-MD"/>
              </w:rPr>
              <w:t>);</w:t>
            </w:r>
          </w:p>
          <w:p w14:paraId="0C78FC11" w14:textId="5E1B0B4C" w:rsidR="0083311A" w:rsidRPr="009F662E" w:rsidRDefault="0083311A" w:rsidP="009F662E">
            <w:pPr>
              <w:tabs>
                <w:tab w:val="left" w:pos="13500"/>
              </w:tabs>
              <w:jc w:val="both"/>
              <w:rPr>
                <w:rFonts w:ascii="Times New Roman" w:hAnsi="Times New Roman" w:cs="Times New Roman"/>
                <w:b/>
                <w:bCs/>
                <w:sz w:val="20"/>
                <w:szCs w:val="20"/>
                <w:lang w:val="ro-MD"/>
              </w:rPr>
            </w:pPr>
            <w:hyperlink r:id="rId35" w:tooltip="32019R2175: REPLACED" w:history="1"/>
          </w:p>
          <w:p w14:paraId="54F3CD40" w14:textId="0AFC685C"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(vii) un furnizor de servicii către care administratorul indicelui de referință a </w:t>
            </w:r>
            <w:proofErr w:type="spellStart"/>
            <w:r w:rsidRPr="009F662E">
              <w:rPr>
                <w:rFonts w:ascii="Times New Roman" w:hAnsi="Times New Roman" w:cs="Times New Roman"/>
                <w:sz w:val="20"/>
                <w:szCs w:val="20"/>
                <w:lang w:val="ro-MD"/>
              </w:rPr>
              <w:t>externalizat</w:t>
            </w:r>
            <w:proofErr w:type="spellEnd"/>
            <w:r w:rsidRPr="009F662E">
              <w:rPr>
                <w:rFonts w:ascii="Times New Roman" w:hAnsi="Times New Roman" w:cs="Times New Roman"/>
                <w:sz w:val="20"/>
                <w:szCs w:val="20"/>
                <w:lang w:val="ro-MD"/>
              </w:rPr>
              <w:t xml:space="preserve"> colectarea datelor în conformitate cu articolul 10, cu excepția dispozițiilor de la articolul 10 alineatul (3) litera (f), cu condiția ca respectivul furnizor de servicii să primească datele integral din partea unei entități menționate la punctele (i)-(vi) de la prezentul punct;</w:t>
            </w:r>
          </w:p>
          <w:p w14:paraId="28160178" w14:textId="4E8D498F" w:rsidR="0083311A" w:rsidRPr="009F662E" w:rsidRDefault="0083311A" w:rsidP="009F662E">
            <w:pPr>
              <w:tabs>
                <w:tab w:val="left" w:pos="13500"/>
              </w:tabs>
              <w:jc w:val="both"/>
              <w:rPr>
                <w:rFonts w:ascii="Times New Roman" w:hAnsi="Times New Roman" w:cs="Times New Roman"/>
                <w:b/>
                <w:bCs/>
                <w:sz w:val="20"/>
                <w:szCs w:val="20"/>
                <w:lang w:val="ro-MD"/>
              </w:rPr>
            </w:pPr>
            <w:hyperlink r:id="rId36" w:tooltip="32016R1011" w:history="1"/>
          </w:p>
          <w:p w14:paraId="7CD661D1" w14:textId="76791734"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valorile nete ale activelor fondurilor de investiții;</w:t>
            </w:r>
          </w:p>
          <w:p w14:paraId="35D1078C" w14:textId="7C6F70A6"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25. „indice de referință critic” înseamnă un indice de referință care nu este bazat pe date reglementate, care îndeplinește oricare dintre condițiile prevăzute la articolul 20 alineatul (1) și care se găsește pe lista stabilită de Comisie în conformitate cu articolul respectiv;</w:t>
            </w:r>
          </w:p>
          <w:p w14:paraId="48F97EC7" w14:textId="441FF7FA"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26. „indice de referință semnificativ” înseamnă un indice de referință care îndeplinește condițiile prevăzute la articolul 24 alineatul (1);</w:t>
            </w:r>
          </w:p>
          <w:p w14:paraId="268161E0" w14:textId="0B29934E" w:rsidR="0083311A" w:rsidRPr="009F662E" w:rsidRDefault="0083311A" w:rsidP="009F662E">
            <w:pPr>
              <w:tabs>
                <w:tab w:val="left" w:pos="13500"/>
              </w:tabs>
              <w:jc w:val="both"/>
              <w:rPr>
                <w:rFonts w:ascii="Times New Roman" w:hAnsi="Times New Roman" w:cs="Times New Roman"/>
                <w:b/>
                <w:bCs/>
                <w:sz w:val="20"/>
                <w:szCs w:val="20"/>
                <w:lang w:val="ro-MD"/>
              </w:rPr>
            </w:pPr>
            <w:hyperlink r:id="rId37" w:tooltip="32025R0914: DELETED" w:history="1"/>
            <w:r w:rsidRPr="009F662E">
              <w:rPr>
                <w:rFonts w:ascii="Times New Roman" w:hAnsi="Times New Roman" w:cs="Times New Roman"/>
                <w:b/>
                <w:bCs/>
                <w:sz w:val="20"/>
                <w:szCs w:val="20"/>
                <w:lang w:val="ro-MD"/>
              </w:rPr>
              <w:t> </w:t>
            </w:r>
          </w:p>
          <w:p w14:paraId="4C949016" w14:textId="03494D09" w:rsidR="0083311A" w:rsidRPr="009F662E" w:rsidRDefault="0083311A" w:rsidP="009F662E">
            <w:pPr>
              <w:tabs>
                <w:tab w:val="left" w:pos="13500"/>
              </w:tabs>
              <w:jc w:val="both"/>
              <w:rPr>
                <w:rFonts w:ascii="Times New Roman" w:hAnsi="Times New Roman" w:cs="Times New Roman"/>
                <w:b/>
                <w:bCs/>
                <w:sz w:val="20"/>
                <w:szCs w:val="20"/>
                <w:lang w:val="ro-MD"/>
              </w:rPr>
            </w:pPr>
            <w:hyperlink r:id="rId38" w:tooltip="32016R1011" w:history="1"/>
          </w:p>
          <w:p w14:paraId="16350A44" w14:textId="097A7079"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28. „situată” înseamnă, în ceea ce privește o persoană juridică, țara în care se află sediul social al persoanei respective sau un alt sediu oficial al acesteia, iar în ceea ce privește o persoană fizică, țara în care persoana respectivă își are domiciliul fiscal;</w:t>
            </w:r>
          </w:p>
          <w:p w14:paraId="6973BFA7" w14:textId="3C5A96CC"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29. „autoritate publică” înseamnă:</w:t>
            </w:r>
          </w:p>
          <w:p w14:paraId="5AC9C415" w14:textId="18645FC9"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orice guvern sau alt organ de administrație publică, inclusiv entitățile însărcinate cu gestionarea datoriei publice sau care intervin în acest proces;</w:t>
            </w:r>
          </w:p>
          <w:p w14:paraId="4D232F05" w14:textId="75CBE651"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orice entitate sau persoană care ocupă funcții publice administrative conform legislației naționale sau care deține responsabilități sau funcții publice sau care prestează servicii publice, inclusiv măsuri referitoare la ocuparea forței de muncă, activitatea economică și inflație, aflate sub controlul unei entități care intră sub incidența dispozițiilor în sensul literei (a).</w:t>
            </w:r>
          </w:p>
          <w:p w14:paraId="0F6A3758" w14:textId="3D9693BB"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Comisia este împuternicită să adopte acte delegate în conformitate cu articolul 49 în vederea explicitării elementelor tehnice ale definițiilor prevăzute la alineatul (1) din prezentul articol, în special în vederea furnizării de detalii cu privire la ce anume constituie punerea la dispoziția publicului în scopul definirii unui indice.</w:t>
            </w:r>
          </w:p>
          <w:p w14:paraId="78D9E5EF" w14:textId="77777777"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După caz, Comisia ține seama de piață sau de progresele tehnologice și de convergența la nivel internațional a practicilor de supraveghere referitoare la indicii de referință.</w:t>
            </w:r>
          </w:p>
          <w:p w14:paraId="56ADBB99" w14:textId="3F05D2C5"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(3) Comisia adoptă acte de punere în aplicare cu scopul de a redacta și de a revizui o listă cu autoritățile publice din Uniune care sunt vizate de definiția de la punctul 29 din alineatul (1) din prezentul articol. Respectivele acte de </w:t>
            </w:r>
            <w:r w:rsidRPr="009F662E">
              <w:rPr>
                <w:rFonts w:ascii="Times New Roman" w:hAnsi="Times New Roman" w:cs="Times New Roman"/>
                <w:sz w:val="20"/>
                <w:szCs w:val="20"/>
                <w:lang w:val="ro-MD"/>
              </w:rPr>
              <w:lastRenderedPageBreak/>
              <w:t>punere în aplicare se adoptă în conformitate cu procedura de examinare menționată la articolul 50 alineatul (2).</w:t>
            </w:r>
          </w:p>
          <w:p w14:paraId="605198AB" w14:textId="709AE0D4" w:rsidR="0083311A" w:rsidRPr="009F662E" w:rsidRDefault="0083311A"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După caz, Comisia ține seama de piață sau de progresele tehnologice și de convergența la nivel internațional a practicilor de supraveghere referitoare la indicii de referință.</w:t>
            </w:r>
          </w:p>
        </w:tc>
        <w:tc>
          <w:tcPr>
            <w:tcW w:w="4230" w:type="dxa"/>
          </w:tcPr>
          <w:p w14:paraId="55C77844" w14:textId="77777777" w:rsidR="00BA7969" w:rsidRPr="009F662E" w:rsidRDefault="00BA7969" w:rsidP="009F662E">
            <w:pPr>
              <w:tabs>
                <w:tab w:val="left" w:pos="356"/>
                <w:tab w:val="left" w:pos="497"/>
              </w:tabs>
              <w:ind w:firstLine="214"/>
              <w:jc w:val="both"/>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Articolul 5. Definiții</w:t>
            </w:r>
          </w:p>
          <w:p w14:paraId="605D9AE6"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În sensul prezentei legi, termenii și expresiile de mai jos au următoarele semnificații:</w:t>
            </w:r>
          </w:p>
          <w:p w14:paraId="020C4D5D" w14:textId="77777777" w:rsidR="00BA7969" w:rsidRPr="009F662E" w:rsidRDefault="00BA7969" w:rsidP="009F662E">
            <w:pPr>
              <w:numPr>
                <w:ilvl w:val="0"/>
                <w:numId w:val="26"/>
              </w:numPr>
              <w:tabs>
                <w:tab w:val="clear" w:pos="720"/>
                <w:tab w:val="left" w:pos="356"/>
                <w:tab w:val="left" w:pos="497"/>
                <w:tab w:val="num" w:pos="567"/>
                <w:tab w:val="left" w:pos="993"/>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administrator</w:t>
            </w:r>
            <w:r w:rsidRPr="009F662E">
              <w:rPr>
                <w:rFonts w:ascii="Times New Roman" w:hAnsi="Times New Roman" w:cs="Times New Roman"/>
                <w:sz w:val="20"/>
                <w:szCs w:val="20"/>
                <w:lang w:val="ro-RO"/>
              </w:rPr>
              <w:t xml:space="preserve"> – o persoană fizică sau juridică care deține controlul asupra furnizării unui </w:t>
            </w:r>
            <w:r w:rsidRPr="009F662E">
              <w:rPr>
                <w:rFonts w:ascii="Times New Roman" w:hAnsi="Times New Roman" w:cs="Times New Roman"/>
                <w:sz w:val="20"/>
                <w:szCs w:val="20"/>
                <w:lang w:val="ro-RO"/>
              </w:rPr>
              <w:lastRenderedPageBreak/>
              <w:t>indice de referință care intră în domeniul de aplicare al prezentei legi;</w:t>
            </w:r>
          </w:p>
          <w:p w14:paraId="2D009A2A" w14:textId="77777777" w:rsidR="00BA7969" w:rsidRPr="009F662E" w:rsidRDefault="00BA7969" w:rsidP="009F662E">
            <w:pPr>
              <w:numPr>
                <w:ilvl w:val="0"/>
                <w:numId w:val="26"/>
              </w:numPr>
              <w:tabs>
                <w:tab w:val="clear" w:pos="720"/>
                <w:tab w:val="left" w:pos="356"/>
                <w:tab w:val="left" w:pos="497"/>
                <w:tab w:val="num" w:pos="567"/>
                <w:tab w:val="left" w:pos="993"/>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avizul expertului</w:t>
            </w:r>
            <w:r w:rsidRPr="009F662E">
              <w:rPr>
                <w:rFonts w:ascii="Times New Roman" w:hAnsi="Times New Roman" w:cs="Times New Roman"/>
                <w:sz w:val="20"/>
                <w:szCs w:val="20"/>
                <w:lang w:val="ro-RO"/>
              </w:rPr>
              <w:t xml:space="preserve"> – exercitarea puterii discreționare de către un administrator sau de către un contribuitor în ceea ce privește utilizarea datelor la stabilirea unui indice de referință, inclusiv extrapolarea valorilor aferente tranzacțiilor anterioare sau conexe, ajustarea valorilor în funcție de factori care pot influența calitatea datelor, cum ar fi evenimente de pe piață sau deprecierea calității creditului unui cumpărător sau al unui vânzător, și ponderarea ofertelor la un nivel mai ridicat decât cel al unei anumite tranzacții încheiate;</w:t>
            </w:r>
          </w:p>
          <w:p w14:paraId="0B270BA4" w14:textId="77777777" w:rsidR="00BA7969" w:rsidRPr="009F662E" w:rsidRDefault="00BA7969" w:rsidP="009F662E">
            <w:pPr>
              <w:numPr>
                <w:ilvl w:val="0"/>
                <w:numId w:val="26"/>
              </w:numPr>
              <w:tabs>
                <w:tab w:val="clear" w:pos="720"/>
                <w:tab w:val="left" w:pos="356"/>
                <w:tab w:val="left" w:pos="497"/>
                <w:tab w:val="num" w:pos="567"/>
                <w:tab w:val="left" w:pos="993"/>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consumator</w:t>
            </w:r>
            <w:r w:rsidRPr="009F662E">
              <w:rPr>
                <w:rFonts w:ascii="Times New Roman" w:hAnsi="Times New Roman" w:cs="Times New Roman"/>
                <w:sz w:val="20"/>
                <w:szCs w:val="20"/>
                <w:lang w:val="ro-RO"/>
              </w:rPr>
              <w:t xml:space="preserve"> – o persoană fizică care, în cadrul contractelor financiare care intră în domeniul de aplicare al prezentei legi, acționează în scopuri care se află în afara activității sale comerciale, economice sau profesionale;</w:t>
            </w:r>
          </w:p>
          <w:p w14:paraId="73F6368A" w14:textId="77777777" w:rsidR="00BA7969" w:rsidRPr="009F662E" w:rsidRDefault="00BA7969" w:rsidP="009F662E">
            <w:pPr>
              <w:numPr>
                <w:ilvl w:val="0"/>
                <w:numId w:val="26"/>
              </w:numPr>
              <w:tabs>
                <w:tab w:val="clear" w:pos="720"/>
                <w:tab w:val="left" w:pos="356"/>
                <w:tab w:val="left" w:pos="497"/>
                <w:tab w:val="num" w:pos="567"/>
                <w:tab w:val="left" w:pos="993"/>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contract financiar</w:t>
            </w:r>
            <w:r w:rsidRPr="009F662E">
              <w:rPr>
                <w:rFonts w:ascii="Times New Roman" w:hAnsi="Times New Roman" w:cs="Times New Roman"/>
                <w:sz w:val="20"/>
                <w:szCs w:val="20"/>
                <w:lang w:val="ro-RO"/>
              </w:rPr>
              <w:t xml:space="preserve"> – orice contract de credit astfel cum este definit în legislația privind contractele de credit pentru consumatori sau în legislația privind contractele de credit oferite consumatorilor pentru bunuri imobile rezidențiale;</w:t>
            </w:r>
          </w:p>
          <w:p w14:paraId="47975387" w14:textId="77777777" w:rsidR="00BA7969" w:rsidRPr="009F662E" w:rsidRDefault="00BA7969" w:rsidP="009F662E">
            <w:pPr>
              <w:numPr>
                <w:ilvl w:val="0"/>
                <w:numId w:val="26"/>
              </w:numPr>
              <w:tabs>
                <w:tab w:val="clear" w:pos="720"/>
                <w:tab w:val="left" w:pos="356"/>
                <w:tab w:val="left" w:pos="497"/>
                <w:tab w:val="num" w:pos="567"/>
                <w:tab w:val="left" w:pos="993"/>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contribuție cu date de intrare</w:t>
            </w:r>
            <w:r w:rsidRPr="009F662E">
              <w:rPr>
                <w:rFonts w:ascii="Times New Roman" w:hAnsi="Times New Roman" w:cs="Times New Roman"/>
                <w:sz w:val="20"/>
                <w:szCs w:val="20"/>
                <w:lang w:val="ro-RO"/>
              </w:rPr>
              <w:t xml:space="preserve"> – furnizarea oricăror date de intrare ce nu sunt disponibile încă, unui administrator sau unei alte persoane în scopul transmiterii acestora către un administrator, datele respective fiind necesare în vederea stabilirii unui indice de referință și fiind furnizate în acest scop;</w:t>
            </w:r>
          </w:p>
          <w:p w14:paraId="136C4494" w14:textId="77777777" w:rsidR="00BA7969" w:rsidRPr="009F662E" w:rsidRDefault="00BA7969" w:rsidP="009F662E">
            <w:pPr>
              <w:numPr>
                <w:ilvl w:val="0"/>
                <w:numId w:val="26"/>
              </w:numPr>
              <w:tabs>
                <w:tab w:val="clear" w:pos="720"/>
                <w:tab w:val="left" w:pos="356"/>
                <w:tab w:val="left" w:pos="497"/>
                <w:tab w:val="num" w:pos="567"/>
                <w:tab w:val="left" w:pos="993"/>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contribuitor</w:t>
            </w:r>
            <w:r w:rsidRPr="009F662E">
              <w:rPr>
                <w:rFonts w:ascii="Times New Roman" w:hAnsi="Times New Roman" w:cs="Times New Roman"/>
                <w:sz w:val="20"/>
                <w:szCs w:val="20"/>
                <w:lang w:val="ro-RO"/>
              </w:rPr>
              <w:t xml:space="preserve"> – o persoană fizică sau juridică care contribuie cu date de intrare;</w:t>
            </w:r>
          </w:p>
          <w:p w14:paraId="3B8F8FC6" w14:textId="77777777" w:rsidR="00BA7969" w:rsidRPr="009F662E" w:rsidRDefault="00BA7969" w:rsidP="009F662E">
            <w:pPr>
              <w:numPr>
                <w:ilvl w:val="0"/>
                <w:numId w:val="26"/>
              </w:numPr>
              <w:tabs>
                <w:tab w:val="clear" w:pos="720"/>
                <w:tab w:val="left" w:pos="356"/>
                <w:tab w:val="left" w:pos="497"/>
                <w:tab w:val="num" w:pos="567"/>
                <w:tab w:val="left" w:pos="993"/>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contribuitor supravegheat</w:t>
            </w:r>
            <w:r w:rsidRPr="009F662E">
              <w:rPr>
                <w:rFonts w:ascii="Times New Roman" w:hAnsi="Times New Roman" w:cs="Times New Roman"/>
                <w:sz w:val="20"/>
                <w:szCs w:val="20"/>
                <w:lang w:val="ro-RO"/>
              </w:rPr>
              <w:t xml:space="preserve"> – o entitate supravegheată care contribuie cu date de intrare către un administrator situat pe teritoriul Republicii Moldova;</w:t>
            </w:r>
          </w:p>
          <w:p w14:paraId="0D8B66A4" w14:textId="77777777" w:rsidR="00BA7969" w:rsidRPr="009F662E" w:rsidRDefault="00BA7969" w:rsidP="009F662E">
            <w:pPr>
              <w:numPr>
                <w:ilvl w:val="0"/>
                <w:numId w:val="26"/>
              </w:numPr>
              <w:tabs>
                <w:tab w:val="clear" w:pos="720"/>
                <w:tab w:val="left" w:pos="356"/>
                <w:tab w:val="left" w:pos="497"/>
                <w:tab w:val="num" w:pos="567"/>
                <w:tab w:val="left" w:pos="993"/>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date de intrare</w:t>
            </w:r>
            <w:r w:rsidRPr="009F662E">
              <w:rPr>
                <w:rFonts w:ascii="Times New Roman" w:hAnsi="Times New Roman" w:cs="Times New Roman"/>
                <w:sz w:val="20"/>
                <w:szCs w:val="20"/>
                <w:lang w:val="ro-RO"/>
              </w:rPr>
              <w:t xml:space="preserve"> – datele cu privire la valoarea unuia sau mai multor active-suport sau prețuri, inclusiv prețuri estimate, cotații, oferte ferme de preț sau alte valori utilizate de către un </w:t>
            </w:r>
            <w:r w:rsidRPr="009F662E">
              <w:rPr>
                <w:rFonts w:ascii="Times New Roman" w:hAnsi="Times New Roman" w:cs="Times New Roman"/>
                <w:sz w:val="20"/>
                <w:szCs w:val="20"/>
                <w:lang w:val="ro-RO"/>
              </w:rPr>
              <w:lastRenderedPageBreak/>
              <w:t>administrator în vederea stabilirii unui indice de referință;</w:t>
            </w:r>
          </w:p>
          <w:p w14:paraId="37ED4E89" w14:textId="77777777" w:rsidR="00BA7969" w:rsidRPr="009F662E" w:rsidRDefault="00BA7969" w:rsidP="009F662E">
            <w:pPr>
              <w:numPr>
                <w:ilvl w:val="0"/>
                <w:numId w:val="26"/>
              </w:numPr>
              <w:tabs>
                <w:tab w:val="clear" w:pos="720"/>
                <w:tab w:val="left" w:pos="356"/>
                <w:tab w:val="left" w:pos="497"/>
                <w:tab w:val="num" w:pos="567"/>
                <w:tab w:val="left" w:pos="993"/>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date de tranzacție</w:t>
            </w:r>
            <w:r w:rsidRPr="009F662E">
              <w:rPr>
                <w:rFonts w:ascii="Times New Roman" w:hAnsi="Times New Roman" w:cs="Times New Roman"/>
                <w:sz w:val="20"/>
                <w:szCs w:val="20"/>
                <w:lang w:val="ro-RO"/>
              </w:rPr>
              <w:t xml:space="preserve"> – prețuri, rate, indici sau valori observabile care reprezintă tranzacții între </w:t>
            </w:r>
            <w:proofErr w:type="spellStart"/>
            <w:r w:rsidRPr="009F662E">
              <w:rPr>
                <w:rFonts w:ascii="Times New Roman" w:hAnsi="Times New Roman" w:cs="Times New Roman"/>
                <w:sz w:val="20"/>
                <w:szCs w:val="20"/>
                <w:lang w:val="ro-RO"/>
              </w:rPr>
              <w:t>contrapărți</w:t>
            </w:r>
            <w:proofErr w:type="spellEnd"/>
            <w:r w:rsidRPr="009F662E">
              <w:rPr>
                <w:rFonts w:ascii="Times New Roman" w:hAnsi="Times New Roman" w:cs="Times New Roman"/>
                <w:sz w:val="20"/>
                <w:szCs w:val="20"/>
                <w:lang w:val="ro-RO"/>
              </w:rPr>
              <w:t xml:space="preserve"> neafiliate pe o piață activă supusă forțelor cererii și ofertei;</w:t>
            </w:r>
          </w:p>
          <w:p w14:paraId="25EAB703" w14:textId="77777777" w:rsidR="00BA7969" w:rsidRPr="009F662E" w:rsidRDefault="00BA7969" w:rsidP="009F662E">
            <w:pPr>
              <w:numPr>
                <w:ilvl w:val="0"/>
                <w:numId w:val="26"/>
              </w:numPr>
              <w:tabs>
                <w:tab w:val="clear" w:pos="720"/>
                <w:tab w:val="left" w:pos="356"/>
                <w:tab w:val="left" w:pos="497"/>
                <w:tab w:val="num" w:pos="567"/>
                <w:tab w:val="left" w:pos="993"/>
                <w:tab w:val="left" w:pos="1134"/>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entitate supravegheată</w:t>
            </w:r>
            <w:r w:rsidRPr="009F662E">
              <w:rPr>
                <w:rFonts w:ascii="Times New Roman" w:hAnsi="Times New Roman" w:cs="Times New Roman"/>
                <w:sz w:val="20"/>
                <w:szCs w:val="20"/>
                <w:lang w:val="ro-RO"/>
              </w:rPr>
              <w:t xml:space="preserve"> – orice persoană juridică autorizată, licențiată sau înregistrată și supravegheată fie de Banca Națională a Moldovei, fie de Comisia Națională;</w:t>
            </w:r>
          </w:p>
          <w:p w14:paraId="387BAE61" w14:textId="77777777" w:rsidR="00BA7969" w:rsidRPr="009F662E" w:rsidRDefault="00BA7969" w:rsidP="009F662E">
            <w:pPr>
              <w:numPr>
                <w:ilvl w:val="0"/>
                <w:numId w:val="26"/>
              </w:numPr>
              <w:tabs>
                <w:tab w:val="clear" w:pos="720"/>
                <w:tab w:val="left" w:pos="356"/>
                <w:tab w:val="left" w:pos="497"/>
                <w:tab w:val="num" w:pos="567"/>
                <w:tab w:val="left" w:pos="993"/>
                <w:tab w:val="left" w:pos="1134"/>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evaluator</w:t>
            </w:r>
            <w:r w:rsidRPr="009F662E">
              <w:rPr>
                <w:rFonts w:ascii="Times New Roman" w:hAnsi="Times New Roman" w:cs="Times New Roman"/>
                <w:sz w:val="20"/>
                <w:szCs w:val="20"/>
                <w:lang w:val="ro-RO"/>
              </w:rPr>
              <w:t xml:space="preserve"> – angajatul unui administrator al unui indice de referință bazat pe mărfuri sau orice altă persoană fizică sau parte terță ale cărei servicii sunt puse la dispoziția administratorului sau se află sub controlul administratorului, care este responsabilă de aplicarea unei metodologii sau a unui raționament datelor de intrare sau altor informații, pentru a ajunge la o evaluare concludentă cu privire la prețul unei anumite mărfi;</w:t>
            </w:r>
          </w:p>
          <w:p w14:paraId="7BDD933B" w14:textId="77777777" w:rsidR="00BA7969" w:rsidRPr="009F662E" w:rsidRDefault="00BA7969" w:rsidP="009F662E">
            <w:pPr>
              <w:numPr>
                <w:ilvl w:val="0"/>
                <w:numId w:val="26"/>
              </w:numPr>
              <w:tabs>
                <w:tab w:val="clear" w:pos="720"/>
                <w:tab w:val="left" w:pos="356"/>
                <w:tab w:val="left" w:pos="497"/>
                <w:tab w:val="num" w:pos="567"/>
                <w:tab w:val="left" w:pos="993"/>
                <w:tab w:val="left" w:pos="1134"/>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familie de indici de referință</w:t>
            </w:r>
            <w:r w:rsidRPr="009F662E">
              <w:rPr>
                <w:rFonts w:ascii="Times New Roman" w:hAnsi="Times New Roman" w:cs="Times New Roman"/>
                <w:sz w:val="20"/>
                <w:szCs w:val="20"/>
                <w:lang w:val="ro-RO"/>
              </w:rPr>
              <w:t xml:space="preserve"> – un grup de indici de referință furnizați de același administrator și stabiliți pe baza datelor de intrare de aceeași natură, care oferă evaluări specifice ale aceleași piețe sau realități economice;</w:t>
            </w:r>
          </w:p>
          <w:p w14:paraId="7E663005" w14:textId="77777777" w:rsidR="00BA7969" w:rsidRPr="009F662E" w:rsidRDefault="00BA7969" w:rsidP="009F662E">
            <w:pPr>
              <w:numPr>
                <w:ilvl w:val="0"/>
                <w:numId w:val="26"/>
              </w:numPr>
              <w:tabs>
                <w:tab w:val="clear" w:pos="720"/>
                <w:tab w:val="left" w:pos="356"/>
                <w:tab w:val="left" w:pos="497"/>
                <w:tab w:val="num" w:pos="567"/>
                <w:tab w:val="left" w:pos="993"/>
                <w:tab w:val="left" w:pos="1134"/>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fond de investiții</w:t>
            </w:r>
            <w:r w:rsidRPr="009F662E">
              <w:rPr>
                <w:rFonts w:ascii="Times New Roman" w:hAnsi="Times New Roman" w:cs="Times New Roman"/>
                <w:sz w:val="20"/>
                <w:szCs w:val="20"/>
                <w:lang w:val="ro-RO"/>
              </w:rPr>
              <w:t xml:space="preserve"> – </w:t>
            </w:r>
            <w:r w:rsidRPr="009F662E">
              <w:rPr>
                <w:rFonts w:ascii="Times New Roman" w:hAnsi="Times New Roman" w:cs="Times New Roman"/>
                <w:bCs/>
                <w:sz w:val="20"/>
                <w:szCs w:val="20"/>
                <w:lang w:val="ro-RO"/>
              </w:rPr>
              <w:t xml:space="preserve">un </w:t>
            </w:r>
            <w:r w:rsidRPr="009F662E">
              <w:rPr>
                <w:rFonts w:ascii="Times New Roman" w:hAnsi="Times New Roman" w:cs="Times New Roman"/>
                <w:sz w:val="20"/>
                <w:szCs w:val="20"/>
                <w:lang w:val="ro-RO"/>
              </w:rPr>
              <w:t xml:space="preserve">organism de plasament colectiv în valori mobiliare </w:t>
            </w:r>
            <w:r w:rsidRPr="009F662E">
              <w:rPr>
                <w:rFonts w:ascii="Times New Roman" w:hAnsi="Times New Roman" w:cs="Times New Roman"/>
                <w:bCs/>
                <w:sz w:val="20"/>
                <w:szCs w:val="20"/>
                <w:lang w:val="ro-RO"/>
              </w:rPr>
              <w:t xml:space="preserve">sau </w:t>
            </w:r>
            <w:r w:rsidRPr="009F662E">
              <w:rPr>
                <w:rFonts w:ascii="Times New Roman" w:hAnsi="Times New Roman" w:cs="Times New Roman"/>
                <w:sz w:val="20"/>
                <w:szCs w:val="20"/>
                <w:lang w:val="ro-RO"/>
              </w:rPr>
              <w:t>organism de plasament colectiv alternativ, ce își desfășoară activitatea conform legislației privind fondurile de investiții;</w:t>
            </w:r>
          </w:p>
          <w:p w14:paraId="314D3E1B" w14:textId="77777777" w:rsidR="00BA7969" w:rsidRPr="009F662E" w:rsidRDefault="00BA7969" w:rsidP="009F662E">
            <w:pPr>
              <w:numPr>
                <w:ilvl w:val="0"/>
                <w:numId w:val="26"/>
              </w:numPr>
              <w:tabs>
                <w:tab w:val="clear" w:pos="720"/>
                <w:tab w:val="left" w:pos="356"/>
                <w:tab w:val="left" w:pos="497"/>
                <w:tab w:val="num" w:pos="567"/>
                <w:tab w:val="left" w:pos="993"/>
                <w:tab w:val="left" w:pos="1134"/>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furnizarea unui indice de referință</w:t>
            </w:r>
            <w:r w:rsidRPr="009F662E">
              <w:rPr>
                <w:rFonts w:ascii="Times New Roman" w:hAnsi="Times New Roman" w:cs="Times New Roman"/>
                <w:sz w:val="20"/>
                <w:szCs w:val="20"/>
                <w:lang w:val="ro-RO"/>
              </w:rPr>
              <w:t xml:space="preserve"> – înseamnă:</w:t>
            </w:r>
          </w:p>
          <w:p w14:paraId="7B54693F" w14:textId="77777777" w:rsidR="00BA7969" w:rsidRPr="009F662E" w:rsidRDefault="00BA7969" w:rsidP="009F662E">
            <w:pPr>
              <w:tabs>
                <w:tab w:val="left" w:pos="356"/>
                <w:tab w:val="left" w:pos="497"/>
                <w:tab w:val="left" w:pos="993"/>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administrarea procedurilor pentru stabilirea unui indice de referință;</w:t>
            </w:r>
          </w:p>
          <w:p w14:paraId="7056951D"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colectarea, analizarea sau prelucrarea datelor de intrare în scopul stabilirii unui indice de referință; și</w:t>
            </w:r>
          </w:p>
          <w:p w14:paraId="44A363DC"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c) stabilirea unui indice de referință prin aplicarea unei formule sau a altei metode de calcul </w:t>
            </w:r>
            <w:r w:rsidRPr="009F662E">
              <w:rPr>
                <w:rFonts w:ascii="Times New Roman" w:hAnsi="Times New Roman" w:cs="Times New Roman"/>
                <w:sz w:val="20"/>
                <w:szCs w:val="20"/>
                <w:lang w:val="ro-RO"/>
              </w:rPr>
              <w:lastRenderedPageBreak/>
              <w:t>sau printr-o evaluare a datelor de intrare furnizate în acest scop;</w:t>
            </w:r>
          </w:p>
          <w:p w14:paraId="4B3ABF2B" w14:textId="77777777" w:rsidR="00BA7969" w:rsidRPr="009F662E" w:rsidRDefault="00BA7969" w:rsidP="009F662E">
            <w:pPr>
              <w:numPr>
                <w:ilvl w:val="0"/>
                <w:numId w:val="26"/>
              </w:numPr>
              <w:tabs>
                <w:tab w:val="clear" w:pos="720"/>
                <w:tab w:val="left" w:pos="356"/>
                <w:tab w:val="left" w:pos="497"/>
                <w:tab w:val="num" w:pos="567"/>
                <w:tab w:val="left" w:pos="1134"/>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furnizor de indici</w:t>
            </w:r>
            <w:r w:rsidRPr="009F662E">
              <w:rPr>
                <w:rFonts w:ascii="Times New Roman" w:hAnsi="Times New Roman" w:cs="Times New Roman"/>
                <w:sz w:val="20"/>
                <w:szCs w:val="20"/>
                <w:lang w:val="ro-RO"/>
              </w:rPr>
              <w:t xml:space="preserve"> – persoana fizică sau juridică care deține controlul asupra furnizării unui indice de referință;</w:t>
            </w:r>
          </w:p>
          <w:p w14:paraId="27C4C311" w14:textId="77777777" w:rsidR="00BA7969" w:rsidRPr="009F662E" w:rsidRDefault="00BA7969" w:rsidP="009F662E">
            <w:pPr>
              <w:numPr>
                <w:ilvl w:val="0"/>
                <w:numId w:val="26"/>
              </w:numPr>
              <w:tabs>
                <w:tab w:val="clear" w:pos="720"/>
                <w:tab w:val="left" w:pos="356"/>
                <w:tab w:val="left" w:pos="497"/>
                <w:tab w:val="num" w:pos="567"/>
                <w:tab w:val="left" w:pos="1134"/>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indice</w:t>
            </w:r>
            <w:r w:rsidRPr="009F662E">
              <w:rPr>
                <w:rFonts w:ascii="Times New Roman" w:hAnsi="Times New Roman" w:cs="Times New Roman"/>
                <w:sz w:val="20"/>
                <w:szCs w:val="20"/>
                <w:lang w:val="ro-RO"/>
              </w:rPr>
              <w:t xml:space="preserve"> – orice cifră care:</w:t>
            </w:r>
          </w:p>
          <w:p w14:paraId="427C32F9"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este publicată sau pusă la dispoziția publicului;</w:t>
            </w:r>
          </w:p>
          <w:p w14:paraId="31BC6575"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b) este stabilită în mod regulat: </w:t>
            </w:r>
          </w:p>
          <w:p w14:paraId="238CFBAB"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(i) în întregime sau parțial, prin aplicarea unei formule sau a oricărei alte metode de calcul sau printr-o evaluare; și </w:t>
            </w:r>
          </w:p>
          <w:p w14:paraId="729F9181"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(ii) pe baza valorii unuia sau mai multor active-suport sau prețuri, inclusiv prețuri estimate, rate ale dobânzii reale sau estimate, cotații sau oferte ferme de preț sau a altor valori ori studii;</w:t>
            </w:r>
          </w:p>
          <w:p w14:paraId="6E9DFF84" w14:textId="77777777" w:rsidR="00BA7969" w:rsidRPr="009F662E" w:rsidRDefault="00BA7969" w:rsidP="009F662E">
            <w:pPr>
              <w:numPr>
                <w:ilvl w:val="0"/>
                <w:numId w:val="26"/>
              </w:numPr>
              <w:tabs>
                <w:tab w:val="clear" w:pos="720"/>
                <w:tab w:val="left" w:pos="356"/>
                <w:tab w:val="left" w:pos="497"/>
                <w:tab w:val="num" w:pos="567"/>
                <w:tab w:val="left" w:pos="1134"/>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indice de referință</w:t>
            </w:r>
            <w:r w:rsidRPr="009F662E">
              <w:rPr>
                <w:rFonts w:ascii="Times New Roman" w:hAnsi="Times New Roman" w:cs="Times New Roman"/>
                <w:sz w:val="20"/>
                <w:szCs w:val="20"/>
                <w:lang w:val="ro-RO"/>
              </w:rPr>
              <w:t xml:space="preserve"> – orice indice prin raportare la care este stabilit cuantumul de plătit în cadrul unui instrument financiar sau al unui contract financiar sau este stabilită valoarea unui instrument financiar ori indicele respectiv este folosit pentru a măsura performanța unui fond de investiții cu scopul de a urmări randamentul unui astfel de indice sau de a defini structura activelor dintr-un portofoliu sau de a calcula comisioanele de performanță;</w:t>
            </w:r>
          </w:p>
          <w:p w14:paraId="3E605C52" w14:textId="77777777" w:rsidR="00BA7969" w:rsidRPr="009F662E" w:rsidRDefault="00BA7969" w:rsidP="009F662E">
            <w:pPr>
              <w:numPr>
                <w:ilvl w:val="0"/>
                <w:numId w:val="26"/>
              </w:numPr>
              <w:tabs>
                <w:tab w:val="clear" w:pos="720"/>
                <w:tab w:val="left" w:pos="356"/>
                <w:tab w:val="left" w:pos="497"/>
                <w:tab w:val="num" w:pos="567"/>
                <w:tab w:val="left" w:pos="1134"/>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indice de referință al ratei dobânzii</w:t>
            </w:r>
            <w:r w:rsidRPr="009F662E">
              <w:rPr>
                <w:rFonts w:ascii="Times New Roman" w:hAnsi="Times New Roman" w:cs="Times New Roman"/>
                <w:sz w:val="20"/>
                <w:szCs w:val="20"/>
                <w:lang w:val="ro-RO"/>
              </w:rPr>
              <w:t xml:space="preserve"> – un indice de referință care, în sensul pct. 16 lit. b) div. (ii) din prezentul alineat, se stabilește pe baza ratei la care băncile pot acorda sau solicita împrumuturi altor bănci sau entități nebancare pe piața monetară;</w:t>
            </w:r>
          </w:p>
          <w:p w14:paraId="11C288E3" w14:textId="77777777" w:rsidR="00BA7969" w:rsidRPr="009F662E" w:rsidRDefault="00BA7969" w:rsidP="009F662E">
            <w:pPr>
              <w:numPr>
                <w:ilvl w:val="0"/>
                <w:numId w:val="26"/>
              </w:numPr>
              <w:tabs>
                <w:tab w:val="clear" w:pos="720"/>
                <w:tab w:val="left" w:pos="356"/>
                <w:tab w:val="left" w:pos="497"/>
                <w:tab w:val="num" w:pos="567"/>
                <w:tab w:val="left" w:pos="1134"/>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indice de referință al cursului de schimb valutar la vedere</w:t>
            </w:r>
            <w:r w:rsidRPr="009F662E">
              <w:rPr>
                <w:rFonts w:ascii="Times New Roman" w:hAnsi="Times New Roman" w:cs="Times New Roman"/>
                <w:sz w:val="20"/>
                <w:szCs w:val="20"/>
                <w:lang w:val="ro-RO"/>
              </w:rPr>
              <w:t xml:space="preserve"> – un indice de referință care reflectă prețul, exprimat într-o monedă, al unei alte monede sau al unui coș de alte monede, cu livrare la cea mai apropiată dată posibilă a valutei;</w:t>
            </w:r>
          </w:p>
          <w:p w14:paraId="6F0A30CC" w14:textId="77777777" w:rsidR="00BA7969" w:rsidRPr="009F662E" w:rsidRDefault="00BA7969" w:rsidP="009F662E">
            <w:pPr>
              <w:numPr>
                <w:ilvl w:val="0"/>
                <w:numId w:val="26"/>
              </w:numPr>
              <w:tabs>
                <w:tab w:val="clear" w:pos="720"/>
                <w:tab w:val="left" w:pos="356"/>
                <w:tab w:val="left" w:pos="497"/>
                <w:tab w:val="num" w:pos="567"/>
                <w:tab w:val="left" w:pos="1134"/>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indice de referință aliniat la Acordul de la Paris</w:t>
            </w:r>
            <w:r w:rsidRPr="009F662E">
              <w:rPr>
                <w:rFonts w:ascii="Times New Roman" w:hAnsi="Times New Roman" w:cs="Times New Roman"/>
                <w:sz w:val="20"/>
                <w:szCs w:val="20"/>
                <w:lang w:val="ro-RO"/>
              </w:rPr>
              <w:t xml:space="preserve"> – un indice de referință care este etichetat ca </w:t>
            </w:r>
            <w:r w:rsidRPr="009F662E">
              <w:rPr>
                <w:rFonts w:ascii="Times New Roman" w:hAnsi="Times New Roman" w:cs="Times New Roman"/>
                <w:sz w:val="20"/>
                <w:szCs w:val="20"/>
                <w:lang w:val="ro-RO"/>
              </w:rPr>
              <w:lastRenderedPageBreak/>
              <w:t xml:space="preserve">indice de referință aliniat la Acordul de la Paris îndeplinind următoarele cerințe: </w:t>
            </w:r>
          </w:p>
          <w:p w14:paraId="74FEF51F" w14:textId="77777777" w:rsidR="00BA7969" w:rsidRPr="009F662E" w:rsidRDefault="00BA7969" w:rsidP="009F662E">
            <w:pPr>
              <w:tabs>
                <w:tab w:val="left" w:pos="356"/>
                <w:tab w:val="left" w:pos="497"/>
                <w:tab w:val="left" w:pos="1134"/>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în sensul pct. 16) lit. b) div. (ii) activele sale suport sunt selectate, ponderate sau excluse astfel încât emisiile de carbon din portofoliul de referință rezultate să fie aliniate cu obiectivele Acordului de la Paris adoptat în temeiul Convenției-cadru a Organizației Națiunilor Unite asupra schimbărilor climatice, denumit în continuare Acordul de la Paris;</w:t>
            </w:r>
          </w:p>
          <w:p w14:paraId="740E9F91" w14:textId="77777777" w:rsidR="00BA7969" w:rsidRPr="009F662E" w:rsidRDefault="00BA7969" w:rsidP="009F662E">
            <w:pPr>
              <w:tabs>
                <w:tab w:val="left" w:pos="356"/>
                <w:tab w:val="left" w:pos="497"/>
                <w:tab w:val="left" w:pos="1134"/>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este construit în conformitate cu standardele minime stabilite în actele normative menționate la art.22 alin. (2); și</w:t>
            </w:r>
          </w:p>
          <w:p w14:paraId="700C80DF" w14:textId="77777777" w:rsidR="00BA7969" w:rsidRPr="009F662E" w:rsidRDefault="00BA7969" w:rsidP="009F662E">
            <w:pPr>
              <w:tabs>
                <w:tab w:val="left" w:pos="356"/>
                <w:tab w:val="left" w:pos="497"/>
                <w:tab w:val="left" w:pos="1134"/>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activitățile referitoare la activele sale suport nu afectează în mod semnificativ alte obiective de mediu, sociale și de guvernanță (în continuare - ESG);</w:t>
            </w:r>
          </w:p>
          <w:p w14:paraId="2AB8ED50" w14:textId="77777777" w:rsidR="00BA7969" w:rsidRPr="009F662E" w:rsidRDefault="00BA7969" w:rsidP="009F662E">
            <w:pPr>
              <w:numPr>
                <w:ilvl w:val="0"/>
                <w:numId w:val="26"/>
              </w:numPr>
              <w:tabs>
                <w:tab w:val="clear" w:pos="720"/>
                <w:tab w:val="left" w:pos="356"/>
                <w:tab w:val="left" w:pos="497"/>
                <w:tab w:val="num" w:pos="567"/>
                <w:tab w:val="left" w:pos="1134"/>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indice de referință bazat pe date reglementate</w:t>
            </w:r>
            <w:r w:rsidRPr="009F662E">
              <w:rPr>
                <w:rFonts w:ascii="Times New Roman" w:hAnsi="Times New Roman" w:cs="Times New Roman"/>
                <w:sz w:val="20"/>
                <w:szCs w:val="20"/>
                <w:lang w:val="ro-RO"/>
              </w:rPr>
              <w:t xml:space="preserve"> – un indice de referință stabilit prin aplicarea unei formule derivate din:</w:t>
            </w:r>
          </w:p>
          <w:p w14:paraId="1374EB1C"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date de intrare provenite în întregime de la:</w:t>
            </w:r>
          </w:p>
          <w:p w14:paraId="076C4ADF"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(i) un loc de tranzacționare, în sensul legislației privind piețele instrumentelor financiare și activitățile de investiții, sau un loc de tranzacționare într-o țară terță, în cazul în care, în conformitate cu legislația aplicabilă a Uniunii Europene, autoritatea competentă a adoptat o decizie de punere în aplicare potrivit căreia cadrul juridic și de supraveghere al țării respective este considerat ca având efect echivalent în înțelesul dispozițiilor legislației privind piețele instrumentelor financiare și activitățile de investiții, sau o piață reglementată considerată a fi echivalentă în temeiul prevederilor legislației privind piețele instrumentelor financiare și activitățile de investiții, în fiecare caz, numai în ceea ce privește datele de tranzacție referitoare la instrumente financiare;</w:t>
            </w:r>
          </w:p>
          <w:p w14:paraId="6080FB3E"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(ii) un mecanism de publicare aprobat sau de un furnizor de sisteme centralizate de raportare, </w:t>
            </w:r>
            <w:r w:rsidRPr="009F662E">
              <w:rPr>
                <w:rFonts w:ascii="Times New Roman" w:hAnsi="Times New Roman" w:cs="Times New Roman"/>
                <w:sz w:val="20"/>
                <w:szCs w:val="20"/>
                <w:lang w:val="ro-RO"/>
              </w:rPr>
              <w:lastRenderedPageBreak/>
              <w:t>potrivit prevederilor legislației privind piețele instrumentelor financiare și activitățile de investiții, în conformitate cu cerințele obligatorii privind transparența post-tranzacționare, însă numai în ceea ce privește datele referitoare la tranzacțiile cu instrumente financiare care sunt executate într-un loc de tranzacționare;</w:t>
            </w:r>
          </w:p>
          <w:p w14:paraId="4F335622"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(iii) un mecanism de raportare aprobat, potrivit prevederilor legislației privind piețele instrumentelor financiare și activitățile de investiții, însă numai în ceea ce privește datele referitoare la tranzacțiile cu instrumente financiare care sunt executate într-un loc de tranzacționare și care trebuie să fie divulgate în conformitate cu cerințele obligatorii privind transparența post-tranzacționare;</w:t>
            </w:r>
          </w:p>
          <w:p w14:paraId="7F7C43AB"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(iv) o piață organizată de energie electrică, în sensul Legii nr. 164/2025 cu privire la energia electrică;</w:t>
            </w:r>
          </w:p>
          <w:p w14:paraId="5D3CF7D9"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(v) o piață a gazelor naturale, în sensul prevederilor Legii nr. 108/2016 cu privire la gazele naturale;</w:t>
            </w:r>
          </w:p>
          <w:p w14:paraId="06FD1C13"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(vi) o platformă de licitație, în sensul legislației privind calendarul, administrarea și alte aspecte ale licitării certificatelor de emisii de gaze cu efect de seră;</w:t>
            </w:r>
          </w:p>
          <w:p w14:paraId="372AA905"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(vii) un furnizor de servicii către care administratorul indicelui de referință a </w:t>
            </w:r>
            <w:proofErr w:type="spellStart"/>
            <w:r w:rsidRPr="009F662E">
              <w:rPr>
                <w:rFonts w:ascii="Times New Roman" w:hAnsi="Times New Roman" w:cs="Times New Roman"/>
                <w:sz w:val="20"/>
                <w:szCs w:val="20"/>
                <w:lang w:val="ro-RO"/>
              </w:rPr>
              <w:t>externalizat</w:t>
            </w:r>
            <w:proofErr w:type="spellEnd"/>
            <w:r w:rsidRPr="009F662E">
              <w:rPr>
                <w:rFonts w:ascii="Times New Roman" w:hAnsi="Times New Roman" w:cs="Times New Roman"/>
                <w:sz w:val="20"/>
                <w:szCs w:val="20"/>
                <w:lang w:val="ro-RO"/>
              </w:rPr>
              <w:t xml:space="preserve"> colectarea datelor în conformitate cu art.12, cu excepția dispozițiilor art.12 alin. (3) lit. f), cu condiția ca respectivul furnizor de servicii să primească datele integral din partea unei entități menționate la div. (i)-(vi) </w:t>
            </w:r>
          </w:p>
          <w:p w14:paraId="7AA2ED6B" w14:textId="77777777" w:rsidR="00BA7969" w:rsidRPr="009F662E" w:rsidRDefault="00BA7969" w:rsidP="009F662E">
            <w:pPr>
              <w:tabs>
                <w:tab w:val="left" w:pos="356"/>
                <w:tab w:val="left" w:pos="497"/>
                <w:tab w:val="left" w:pos="1134"/>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valorile nete ale activelor fondurilor de investiții;</w:t>
            </w:r>
          </w:p>
          <w:p w14:paraId="577B2272" w14:textId="77777777" w:rsidR="00BA7969" w:rsidRPr="009F662E" w:rsidRDefault="00BA7969" w:rsidP="009F662E">
            <w:pPr>
              <w:numPr>
                <w:ilvl w:val="0"/>
                <w:numId w:val="26"/>
              </w:numPr>
              <w:tabs>
                <w:tab w:val="clear" w:pos="720"/>
                <w:tab w:val="left" w:pos="356"/>
                <w:tab w:val="left" w:pos="497"/>
                <w:tab w:val="num" w:pos="567"/>
                <w:tab w:val="left" w:pos="1134"/>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indice de referință bazat pe mărfuri</w:t>
            </w:r>
            <w:r w:rsidRPr="009F662E">
              <w:rPr>
                <w:rFonts w:ascii="Times New Roman" w:hAnsi="Times New Roman" w:cs="Times New Roman"/>
                <w:sz w:val="20"/>
                <w:szCs w:val="20"/>
                <w:lang w:val="ro-RO"/>
              </w:rPr>
              <w:t xml:space="preserve"> – un indice de referință în care activul suport, în sensul pct. 16 lit. b) div. (ii), este un bun fungibil care poate fi livrat, inclusiv metale și minereurile și aliajele acestora, produse agricole și energie, </w:t>
            </w:r>
            <w:r w:rsidRPr="009F662E">
              <w:rPr>
                <w:rFonts w:ascii="Times New Roman" w:hAnsi="Times New Roman" w:cs="Times New Roman"/>
                <w:sz w:val="20"/>
                <w:szCs w:val="20"/>
                <w:lang w:val="ro-RO"/>
              </w:rPr>
              <w:lastRenderedPageBreak/>
              <w:t>precum electricitatea, cu excepția certificatelor de emisii în conformitate cu prevederile legislației privind piețele instrumentelor financiare și activitățile de investiții;</w:t>
            </w:r>
          </w:p>
          <w:p w14:paraId="29E563EE" w14:textId="77777777" w:rsidR="00BA7969" w:rsidRPr="009F662E" w:rsidRDefault="00BA7969" w:rsidP="009F662E">
            <w:pPr>
              <w:numPr>
                <w:ilvl w:val="0"/>
                <w:numId w:val="26"/>
              </w:numPr>
              <w:tabs>
                <w:tab w:val="clear" w:pos="720"/>
                <w:tab w:val="left" w:pos="356"/>
                <w:tab w:val="num" w:pos="426"/>
                <w:tab w:val="left" w:pos="497"/>
                <w:tab w:val="left" w:pos="1134"/>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indice de referință critic</w:t>
            </w:r>
            <w:r w:rsidRPr="009F662E">
              <w:rPr>
                <w:rFonts w:ascii="Times New Roman" w:hAnsi="Times New Roman" w:cs="Times New Roman"/>
                <w:sz w:val="20"/>
                <w:szCs w:val="20"/>
                <w:lang w:val="ro-RO"/>
              </w:rPr>
              <w:t xml:space="preserve"> – un indice de referință desemnat ca indice de referință critic de către </w:t>
            </w:r>
            <w:bookmarkStart w:id="0" w:name="_Hlk229045910"/>
            <w:r w:rsidRPr="009F662E">
              <w:rPr>
                <w:rFonts w:ascii="Times New Roman" w:hAnsi="Times New Roman" w:cs="Times New Roman"/>
                <w:sz w:val="20"/>
                <w:szCs w:val="20"/>
                <w:lang w:val="ro-RO"/>
              </w:rPr>
              <w:t>autoritatea competentă conform legislației UE aplicabile</w:t>
            </w:r>
            <w:bookmarkEnd w:id="0"/>
            <w:r w:rsidRPr="009F662E">
              <w:rPr>
                <w:rFonts w:ascii="Times New Roman" w:hAnsi="Times New Roman" w:cs="Times New Roman"/>
                <w:sz w:val="20"/>
                <w:szCs w:val="20"/>
                <w:lang w:val="ro-RO"/>
              </w:rPr>
              <w:t>;</w:t>
            </w:r>
          </w:p>
          <w:p w14:paraId="6037663E" w14:textId="77777777" w:rsidR="00BA7969" w:rsidRPr="009F662E" w:rsidRDefault="00BA7969" w:rsidP="009F662E">
            <w:pPr>
              <w:numPr>
                <w:ilvl w:val="0"/>
                <w:numId w:val="26"/>
              </w:numPr>
              <w:tabs>
                <w:tab w:val="clear" w:pos="720"/>
                <w:tab w:val="left" w:pos="356"/>
                <w:tab w:val="left" w:pos="497"/>
                <w:tab w:val="num" w:pos="567"/>
                <w:tab w:val="left" w:pos="1134"/>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indice de referință pentru activitățile de tranziție climatică</w:t>
            </w:r>
            <w:r w:rsidRPr="009F662E">
              <w:rPr>
                <w:rFonts w:ascii="Times New Roman" w:hAnsi="Times New Roman" w:cs="Times New Roman"/>
                <w:sz w:val="20"/>
                <w:szCs w:val="20"/>
                <w:lang w:val="ro-RO"/>
              </w:rPr>
              <w:t xml:space="preserve"> – un indice de referință care este etichetat ca indice de referință pentru activitățile de tranziție climatică îndeplinind următoarele cerințe:</w:t>
            </w:r>
          </w:p>
          <w:p w14:paraId="485A4EFC" w14:textId="77777777" w:rsidR="00BA7969" w:rsidRPr="009F662E" w:rsidRDefault="00BA7969" w:rsidP="009F662E">
            <w:pPr>
              <w:tabs>
                <w:tab w:val="left" w:pos="356"/>
                <w:tab w:val="left" w:pos="497"/>
                <w:tab w:val="left" w:pos="1134"/>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a) în sensul pct. 16 lit. b) div. (ii)  activele sale suport sunt selectate, ponderate sau excluse astfel încât portofoliul de referință rezultat să se afle pe o traiectorie de decarbonizare; și </w:t>
            </w:r>
          </w:p>
          <w:p w14:paraId="4B94FA0E" w14:textId="77777777" w:rsidR="00BA7969" w:rsidRPr="009F662E" w:rsidRDefault="00BA7969" w:rsidP="009F662E">
            <w:pPr>
              <w:tabs>
                <w:tab w:val="left" w:pos="356"/>
                <w:tab w:val="left" w:pos="497"/>
                <w:tab w:val="left" w:pos="1134"/>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este construit în conformitate cu standardele stabilite în actele normative menționate la art.22 alin. (2);</w:t>
            </w:r>
          </w:p>
          <w:p w14:paraId="2D49C321" w14:textId="77777777" w:rsidR="00BA7969" w:rsidRPr="009F662E" w:rsidRDefault="00BA7969" w:rsidP="009F662E">
            <w:pPr>
              <w:numPr>
                <w:ilvl w:val="0"/>
                <w:numId w:val="26"/>
              </w:numPr>
              <w:tabs>
                <w:tab w:val="clear" w:pos="720"/>
                <w:tab w:val="left" w:pos="356"/>
                <w:tab w:val="left" w:pos="497"/>
                <w:tab w:val="num" w:pos="567"/>
                <w:tab w:val="left" w:pos="1134"/>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indice de referință semnificativ</w:t>
            </w:r>
            <w:r w:rsidRPr="009F662E">
              <w:rPr>
                <w:rFonts w:ascii="Times New Roman" w:hAnsi="Times New Roman" w:cs="Times New Roman"/>
                <w:sz w:val="20"/>
                <w:szCs w:val="20"/>
                <w:lang w:val="ro-RO"/>
              </w:rPr>
              <w:t xml:space="preserve"> – un indice de referință care îndeplinește condițiile prevăzute la art.23 alin. (1);</w:t>
            </w:r>
          </w:p>
          <w:p w14:paraId="01CF8CE1" w14:textId="77777777" w:rsidR="00BA7969" w:rsidRPr="009F662E" w:rsidRDefault="00BA7969" w:rsidP="009F662E">
            <w:pPr>
              <w:numPr>
                <w:ilvl w:val="0"/>
                <w:numId w:val="26"/>
              </w:numPr>
              <w:tabs>
                <w:tab w:val="clear" w:pos="720"/>
                <w:tab w:val="left" w:pos="356"/>
                <w:tab w:val="left" w:pos="497"/>
                <w:tab w:val="num" w:pos="567"/>
                <w:tab w:val="left" w:pos="1134"/>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instrument financiar</w:t>
            </w:r>
            <w:r w:rsidRPr="009F662E">
              <w:rPr>
                <w:rFonts w:ascii="Times New Roman" w:hAnsi="Times New Roman" w:cs="Times New Roman"/>
                <w:sz w:val="20"/>
                <w:szCs w:val="20"/>
                <w:lang w:val="ro-RO"/>
              </w:rPr>
              <w:t xml:space="preserve"> – orice instrument financiar astfel cum este definit în legislația privind piețele instrumentelor financiare și activitățile de investiții;</w:t>
            </w:r>
          </w:p>
          <w:p w14:paraId="125C3695" w14:textId="77777777" w:rsidR="00BA7969" w:rsidRPr="009F662E" w:rsidRDefault="00BA7969" w:rsidP="009F662E">
            <w:pPr>
              <w:numPr>
                <w:ilvl w:val="0"/>
                <w:numId w:val="26"/>
              </w:numPr>
              <w:tabs>
                <w:tab w:val="clear" w:pos="720"/>
                <w:tab w:val="left" w:pos="356"/>
                <w:tab w:val="left" w:pos="497"/>
                <w:tab w:val="num" w:pos="567"/>
                <w:tab w:val="left" w:pos="1134"/>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organ de conducere</w:t>
            </w:r>
            <w:r w:rsidRPr="009F662E">
              <w:rPr>
                <w:rFonts w:ascii="Times New Roman" w:hAnsi="Times New Roman" w:cs="Times New Roman"/>
                <w:sz w:val="20"/>
                <w:szCs w:val="20"/>
                <w:lang w:val="ro-RO"/>
              </w:rPr>
              <w:t xml:space="preserve"> – organul sau organele unui administrator sau ale altei entități supravegheate, desemnate în conformitate cu legislația, abilitate să stabilească strategia, obiectivele și direcția generală a administratorului sau a altei entități supravegheate, și care supervizează și monitorizează procesul decizional și din care fac parte persoane care conduc efectiv activitatea administratorului sau a altei entități supravegheate;</w:t>
            </w:r>
          </w:p>
          <w:p w14:paraId="76A6B75D" w14:textId="77777777" w:rsidR="00BA7969" w:rsidRPr="009F662E" w:rsidRDefault="00BA7969" w:rsidP="009F662E">
            <w:pPr>
              <w:numPr>
                <w:ilvl w:val="0"/>
                <w:numId w:val="26"/>
              </w:numPr>
              <w:tabs>
                <w:tab w:val="clear" w:pos="720"/>
                <w:tab w:val="left" w:pos="356"/>
                <w:tab w:val="left" w:pos="497"/>
                <w:tab w:val="num" w:pos="567"/>
                <w:tab w:val="left" w:pos="1134"/>
              </w:tabs>
              <w:ind w:left="0" w:firstLine="214"/>
              <w:jc w:val="both"/>
              <w:rPr>
                <w:rFonts w:ascii="Times New Roman" w:hAnsi="Times New Roman" w:cs="Times New Roman"/>
                <w:sz w:val="20"/>
                <w:szCs w:val="20"/>
                <w:lang w:val="ro-RO"/>
              </w:rPr>
            </w:pPr>
            <w:r w:rsidRPr="009F662E">
              <w:rPr>
                <w:rFonts w:ascii="Times New Roman" w:hAnsi="Times New Roman" w:cs="Times New Roman"/>
                <w:i/>
                <w:iCs/>
                <w:sz w:val="20"/>
                <w:szCs w:val="20"/>
                <w:lang w:val="ro-RO"/>
              </w:rPr>
              <w:t>situată</w:t>
            </w:r>
            <w:r w:rsidRPr="009F662E">
              <w:rPr>
                <w:rFonts w:ascii="Times New Roman" w:hAnsi="Times New Roman" w:cs="Times New Roman"/>
                <w:sz w:val="20"/>
                <w:szCs w:val="20"/>
                <w:lang w:val="ro-RO"/>
              </w:rPr>
              <w:t xml:space="preserve"> – în ceea ce privește o persoană juridică, țara în care se află sediul social al persoanei respective sau un alt sediu oficial al </w:t>
            </w:r>
            <w:r w:rsidRPr="009F662E">
              <w:rPr>
                <w:rFonts w:ascii="Times New Roman" w:hAnsi="Times New Roman" w:cs="Times New Roman"/>
                <w:sz w:val="20"/>
                <w:szCs w:val="20"/>
                <w:lang w:val="ro-RO"/>
              </w:rPr>
              <w:lastRenderedPageBreak/>
              <w:t>acesteia, iar în ceea ce privește o persoană fizică, țara în care persoana respectivă își are domiciliul fiscal;</w:t>
            </w:r>
          </w:p>
          <w:p w14:paraId="74D55555" w14:textId="77777777" w:rsidR="00BA7969" w:rsidRPr="009F662E" w:rsidRDefault="00BA7969" w:rsidP="009F662E">
            <w:pPr>
              <w:numPr>
                <w:ilvl w:val="0"/>
                <w:numId w:val="26"/>
              </w:numPr>
              <w:tabs>
                <w:tab w:val="clear" w:pos="720"/>
                <w:tab w:val="left" w:pos="356"/>
                <w:tab w:val="left" w:pos="497"/>
                <w:tab w:val="num" w:pos="567"/>
                <w:tab w:val="left" w:pos="1134"/>
              </w:tabs>
              <w:ind w:left="0" w:firstLine="214"/>
              <w:jc w:val="both"/>
              <w:rPr>
                <w:rFonts w:ascii="Times New Roman" w:hAnsi="Times New Roman" w:cs="Times New Roman"/>
                <w:i/>
                <w:iCs/>
                <w:sz w:val="20"/>
                <w:szCs w:val="20"/>
                <w:lang w:val="ro-RO"/>
              </w:rPr>
            </w:pPr>
            <w:r w:rsidRPr="009F662E">
              <w:rPr>
                <w:rFonts w:ascii="Times New Roman" w:hAnsi="Times New Roman" w:cs="Times New Roman"/>
                <w:i/>
                <w:iCs/>
                <w:sz w:val="20"/>
                <w:szCs w:val="20"/>
                <w:lang w:val="ro-RO"/>
              </w:rPr>
              <w:t xml:space="preserve">traiectorie de decarbonizare </w:t>
            </w:r>
            <w:r w:rsidRPr="009F662E">
              <w:rPr>
                <w:rFonts w:ascii="Times New Roman" w:hAnsi="Times New Roman" w:cs="Times New Roman"/>
                <w:sz w:val="20"/>
                <w:szCs w:val="20"/>
                <w:lang w:val="ro-RO"/>
              </w:rPr>
              <w:t>– o traiectorie măsurabilă, științifică și încadrată în timp în vederea alinierii la obiectivele Acordului de la Paris prin reducerea sferei de aplicare a emisiilor de carbon din categoriile 1, 2 și 3, astfel cum se menționează la pct. 1.5. din anexa nr.3;</w:t>
            </w:r>
          </w:p>
          <w:p w14:paraId="3737831C" w14:textId="77777777" w:rsidR="00BA7969" w:rsidRPr="009F662E" w:rsidRDefault="00BA7969" w:rsidP="009F662E">
            <w:pPr>
              <w:numPr>
                <w:ilvl w:val="0"/>
                <w:numId w:val="26"/>
              </w:numPr>
              <w:tabs>
                <w:tab w:val="clear" w:pos="720"/>
                <w:tab w:val="left" w:pos="356"/>
                <w:tab w:val="left" w:pos="497"/>
                <w:tab w:val="num" w:pos="567"/>
                <w:tab w:val="left" w:pos="1134"/>
              </w:tabs>
              <w:ind w:left="0" w:firstLine="214"/>
              <w:jc w:val="both"/>
              <w:rPr>
                <w:rFonts w:ascii="Times New Roman" w:hAnsi="Times New Roman" w:cs="Times New Roman"/>
                <w:i/>
                <w:iCs/>
                <w:sz w:val="20"/>
                <w:szCs w:val="20"/>
                <w:lang w:val="ro-RO"/>
              </w:rPr>
            </w:pPr>
            <w:r w:rsidRPr="009F662E">
              <w:rPr>
                <w:rFonts w:ascii="Times New Roman" w:hAnsi="Times New Roman" w:cs="Times New Roman"/>
                <w:i/>
                <w:iCs/>
                <w:sz w:val="20"/>
                <w:szCs w:val="20"/>
                <w:lang w:val="ro-RO"/>
              </w:rPr>
              <w:t xml:space="preserve">transmițător </w:t>
            </w:r>
            <w:r w:rsidRPr="009F662E">
              <w:rPr>
                <w:rFonts w:ascii="Times New Roman" w:hAnsi="Times New Roman" w:cs="Times New Roman"/>
                <w:sz w:val="20"/>
                <w:szCs w:val="20"/>
                <w:lang w:val="ro-RO"/>
              </w:rPr>
              <w:t>– o persoană fizică angajată de către contribuitor în scopul contribuirii cu date de intrare;</w:t>
            </w:r>
          </w:p>
          <w:p w14:paraId="67AD8BEE" w14:textId="77777777" w:rsidR="00BA7969" w:rsidRPr="009F662E" w:rsidRDefault="00BA7969" w:rsidP="009F662E">
            <w:pPr>
              <w:numPr>
                <w:ilvl w:val="0"/>
                <w:numId w:val="26"/>
              </w:numPr>
              <w:tabs>
                <w:tab w:val="clear" w:pos="720"/>
                <w:tab w:val="left" w:pos="356"/>
                <w:tab w:val="left" w:pos="497"/>
                <w:tab w:val="num" w:pos="567"/>
                <w:tab w:val="left" w:pos="1134"/>
              </w:tabs>
              <w:ind w:left="0" w:firstLine="214"/>
              <w:jc w:val="both"/>
              <w:rPr>
                <w:rFonts w:ascii="Times New Roman" w:hAnsi="Times New Roman" w:cs="Times New Roman"/>
                <w:i/>
                <w:iCs/>
                <w:sz w:val="20"/>
                <w:szCs w:val="20"/>
                <w:lang w:val="ro-RO"/>
              </w:rPr>
            </w:pPr>
            <w:r w:rsidRPr="009F662E">
              <w:rPr>
                <w:rFonts w:ascii="Times New Roman" w:hAnsi="Times New Roman" w:cs="Times New Roman"/>
                <w:i/>
                <w:iCs/>
                <w:sz w:val="20"/>
                <w:szCs w:val="20"/>
                <w:lang w:val="ro-RO"/>
              </w:rPr>
              <w:t>utilizarea unui indice de referință</w:t>
            </w:r>
            <w:r w:rsidRPr="009F662E">
              <w:rPr>
                <w:rFonts w:ascii="Times New Roman" w:hAnsi="Times New Roman" w:cs="Times New Roman"/>
                <w:sz w:val="20"/>
                <w:szCs w:val="20"/>
                <w:lang w:val="ro-RO"/>
              </w:rPr>
              <w:t xml:space="preserve"> – activitate care presupune:</w:t>
            </w:r>
          </w:p>
          <w:p w14:paraId="07DE2399"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emiterea unui instrument financiar care se raportează la un indice sau la o combinație de indici;</w:t>
            </w:r>
          </w:p>
          <w:p w14:paraId="70085AE7"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stabilirea cuantumului de plată în cadrul unui instrument financiar sau al unui contract financiar prin raportarea la un indice sau la o combinație de indici;</w:t>
            </w:r>
          </w:p>
          <w:p w14:paraId="0B944436"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calitatea de parte la un contract financiar care se raportează la un indice sau la o combinație de indici;</w:t>
            </w:r>
          </w:p>
          <w:p w14:paraId="52097B7F"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d) oferirea unei rate a dobânzii aferente creditului, astfel cum este definit în Legea nr. 202/2013 privind contractele de credit pentru consumatori calculată ca marjă (</w:t>
            </w:r>
            <w:proofErr w:type="spellStart"/>
            <w:r w:rsidRPr="009F662E">
              <w:rPr>
                <w:rFonts w:ascii="Times New Roman" w:hAnsi="Times New Roman" w:cs="Times New Roman"/>
                <w:sz w:val="20"/>
                <w:szCs w:val="20"/>
                <w:lang w:val="ro-RO"/>
              </w:rPr>
              <w:t>spread</w:t>
            </w:r>
            <w:proofErr w:type="spellEnd"/>
            <w:r w:rsidRPr="009F662E">
              <w:rPr>
                <w:rFonts w:ascii="Times New Roman" w:hAnsi="Times New Roman" w:cs="Times New Roman"/>
                <w:sz w:val="20"/>
                <w:szCs w:val="20"/>
                <w:lang w:val="ro-RO"/>
              </w:rPr>
              <w:t>) sau marjă comercială la un indice sau la o combinație de indici care este folosită exclusiv ca referință într-un contract financiar la care creditorul este parte;</w:t>
            </w:r>
          </w:p>
          <w:p w14:paraId="50D39399"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e) măsurarea performanței unui fond de investiții cu ajutorul unui indice sau al unei combinații de indici cu scopul urmăririi randamentului unui astfel de indice sau combinații de indici sau cu scopul definirii alocării activelor unui portofoliu sau al calculării comisioanelor de performanță.</w:t>
            </w:r>
          </w:p>
          <w:p w14:paraId="5FD233F7"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(2) În măsura în care nu sunt prevăzuți de alin.(1), termenii și expresiile utilizate în prezenta </w:t>
            </w:r>
            <w:r w:rsidRPr="009F662E">
              <w:rPr>
                <w:rFonts w:ascii="Times New Roman" w:hAnsi="Times New Roman" w:cs="Times New Roman"/>
                <w:sz w:val="20"/>
                <w:szCs w:val="20"/>
                <w:lang w:val="ro-RO"/>
              </w:rPr>
              <w:lastRenderedPageBreak/>
              <w:t>lege au sensul prevăzut de legislația privind piețele instrumentelor financiare și activitățile de investiții.</w:t>
            </w:r>
          </w:p>
          <w:p w14:paraId="1E206D57" w14:textId="77777777" w:rsidR="00BA7969" w:rsidRPr="009F662E" w:rsidRDefault="00BA7969" w:rsidP="009F662E">
            <w:pPr>
              <w:tabs>
                <w:tab w:val="left" w:pos="356"/>
                <w:tab w:val="left" w:pos="497"/>
              </w:tabs>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Comisia Națională adoptă acte normative în vederea explicitării elementelor tehnice ale definițiilor prevăzute la alin.(1) din prezentul articol, în special în vederea furnizării de detalii cu privire la ce anume constituie punerea la dispoziția publicului în scopul definirii unui indice. După caz, Comisia Națională revede și ajustează cadrul normativ secundar în dependență de progresele tehnologice și de convergența la nivel internațional a practicilor de supraveghere referitoare la indicii de referință.</w:t>
            </w:r>
          </w:p>
          <w:p w14:paraId="355ACD63" w14:textId="5A504DDA" w:rsidR="0083311A" w:rsidRPr="009F662E" w:rsidRDefault="0083311A" w:rsidP="009F662E">
            <w:pPr>
              <w:tabs>
                <w:tab w:val="left" w:pos="356"/>
                <w:tab w:val="left" w:pos="497"/>
              </w:tabs>
              <w:ind w:firstLine="214"/>
              <w:jc w:val="both"/>
              <w:rPr>
                <w:rFonts w:ascii="Times New Roman" w:hAnsi="Times New Roman" w:cs="Times New Roman"/>
                <w:sz w:val="20"/>
                <w:szCs w:val="20"/>
                <w:lang w:val="ro-RO"/>
              </w:rPr>
            </w:pPr>
          </w:p>
        </w:tc>
        <w:tc>
          <w:tcPr>
            <w:tcW w:w="2610" w:type="dxa"/>
          </w:tcPr>
          <w:p w14:paraId="77860CB4" w14:textId="0E797B5D" w:rsidR="0083311A" w:rsidRPr="009F662E" w:rsidRDefault="0083311A" w:rsidP="009F662E">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Parțial compatibil</w:t>
            </w:r>
          </w:p>
        </w:tc>
        <w:tc>
          <w:tcPr>
            <w:tcW w:w="2694" w:type="dxa"/>
          </w:tcPr>
          <w:p w14:paraId="6CA24901" w14:textId="3A6E515D" w:rsidR="0083311A" w:rsidRPr="009F662E" w:rsidRDefault="0083311A" w:rsidP="009F662E">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Definițiile au fost adaptat</w:t>
            </w:r>
            <w:r w:rsidR="006F39AD" w:rsidRPr="009F662E">
              <w:rPr>
                <w:rFonts w:ascii="Times New Roman" w:hAnsi="Times New Roman" w:cs="Times New Roman"/>
                <w:sz w:val="20"/>
                <w:szCs w:val="20"/>
                <w:lang w:val="ro-MD"/>
              </w:rPr>
              <w:t>e</w:t>
            </w:r>
            <w:r w:rsidRPr="009F662E">
              <w:rPr>
                <w:rFonts w:ascii="Times New Roman" w:hAnsi="Times New Roman" w:cs="Times New Roman"/>
                <w:sz w:val="20"/>
                <w:szCs w:val="20"/>
                <w:lang w:val="ro-MD"/>
              </w:rPr>
              <w:t xml:space="preserve"> contextului național pentru perioada de pre aderare; </w:t>
            </w:r>
            <w:r w:rsidR="006F39AD" w:rsidRPr="009F662E">
              <w:rPr>
                <w:rFonts w:ascii="Times New Roman" w:hAnsi="Times New Roman" w:cs="Times New Roman"/>
                <w:sz w:val="20"/>
                <w:szCs w:val="20"/>
                <w:lang w:val="ro-MD"/>
              </w:rPr>
              <w:t xml:space="preserve">Trimiterile la dispozițiile adoptate în temeiul directivelor și  regulamentelor </w:t>
            </w:r>
            <w:r w:rsidR="006F39AD" w:rsidRPr="009F662E">
              <w:rPr>
                <w:rFonts w:ascii="Times New Roman" w:hAnsi="Times New Roman" w:cs="Times New Roman"/>
                <w:sz w:val="20"/>
                <w:szCs w:val="20"/>
                <w:lang w:val="ro-MD"/>
              </w:rPr>
              <w:lastRenderedPageBreak/>
              <w:t xml:space="preserve">UE în curs de transpunere </w:t>
            </w:r>
            <w:r w:rsidRPr="009F662E">
              <w:rPr>
                <w:rFonts w:ascii="Times New Roman" w:hAnsi="Times New Roman" w:cs="Times New Roman"/>
                <w:sz w:val="20"/>
                <w:szCs w:val="20"/>
                <w:lang w:val="ro-MD"/>
              </w:rPr>
              <w:t>sunt redate prin trimitere la legislația națională</w:t>
            </w:r>
            <w:r w:rsidR="006F39AD" w:rsidRPr="009F662E">
              <w:rPr>
                <w:rFonts w:ascii="Times New Roman" w:hAnsi="Times New Roman" w:cs="Times New Roman"/>
                <w:sz w:val="20"/>
                <w:szCs w:val="20"/>
                <w:lang w:val="ro-MD"/>
              </w:rPr>
              <w:t>.</w:t>
            </w:r>
          </w:p>
        </w:tc>
      </w:tr>
      <w:tr w:rsidR="006F39AD" w:rsidRPr="009F662E" w14:paraId="35FA8A58" w14:textId="77777777" w:rsidTr="0083311A">
        <w:trPr>
          <w:trHeight w:val="260"/>
        </w:trPr>
        <w:tc>
          <w:tcPr>
            <w:tcW w:w="5040" w:type="dxa"/>
            <w:gridSpan w:val="2"/>
          </w:tcPr>
          <w:p w14:paraId="54B53A48" w14:textId="77777777" w:rsidR="006F39AD" w:rsidRPr="009F662E" w:rsidRDefault="006F39AD" w:rsidP="009F662E">
            <w:pPr>
              <w:tabs>
                <w:tab w:val="left" w:pos="13500"/>
              </w:tabs>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TITLUL II</w:t>
            </w:r>
          </w:p>
          <w:p w14:paraId="4789CD26" w14:textId="77777777" w:rsidR="006F39AD" w:rsidRPr="009F662E" w:rsidRDefault="006F39AD"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INTEGRITATEA ȘI FIABILITATEA INDICILOR DE REFERINȚĂ</w:t>
            </w:r>
          </w:p>
          <w:p w14:paraId="0C90015A" w14:textId="77777777" w:rsidR="006F39AD" w:rsidRPr="009F662E" w:rsidRDefault="006F39AD" w:rsidP="009F662E">
            <w:pPr>
              <w:tabs>
                <w:tab w:val="left" w:pos="13500"/>
              </w:tabs>
              <w:jc w:val="center"/>
              <w:rPr>
                <w:rFonts w:ascii="Times New Roman" w:hAnsi="Times New Roman" w:cs="Times New Roman"/>
                <w:sz w:val="20"/>
                <w:szCs w:val="20"/>
                <w:lang w:val="ro-MD"/>
              </w:rPr>
            </w:pPr>
            <w:r w:rsidRPr="009F662E">
              <w:rPr>
                <w:rFonts w:ascii="Times New Roman" w:hAnsi="Times New Roman" w:cs="Times New Roman"/>
                <w:i/>
                <w:iCs/>
                <w:sz w:val="20"/>
                <w:szCs w:val="20"/>
                <w:lang w:val="ro-MD"/>
              </w:rPr>
              <w:t>CAPITOLUL 1</w:t>
            </w:r>
          </w:p>
          <w:p w14:paraId="0B90854F" w14:textId="77777777" w:rsidR="006F39AD" w:rsidRPr="009F662E" w:rsidRDefault="006F39AD"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i/>
                <w:iCs/>
                <w:sz w:val="20"/>
                <w:szCs w:val="20"/>
                <w:lang w:val="ro-MD"/>
              </w:rPr>
              <w:t>Guvernanța și controlul de către administratori</w:t>
            </w:r>
          </w:p>
          <w:p w14:paraId="4256D03C" w14:textId="77777777" w:rsidR="006F39AD" w:rsidRPr="009F662E" w:rsidRDefault="006F39AD" w:rsidP="009F662E">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4</w:t>
            </w:r>
          </w:p>
          <w:p w14:paraId="177F71E7" w14:textId="77777777" w:rsidR="006F39AD" w:rsidRPr="009F662E" w:rsidRDefault="006F39AD" w:rsidP="009F662E">
            <w:pPr>
              <w:tabs>
                <w:tab w:val="left" w:pos="13500"/>
              </w:tabs>
              <w:jc w:val="both"/>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Cerințe în materie de guvernanță și de conflicte de interese</w:t>
            </w:r>
          </w:p>
          <w:p w14:paraId="5DABEDE0" w14:textId="3B4D7466" w:rsidR="006F39AD" w:rsidRPr="009F662E" w:rsidRDefault="006F39AD"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Un administrator trebuie să dispună de mecanisme solide de guvernanță, care includ o structură organizațională clară, cu roluri și responsabilități bine definite, transparente și coerente pentru toți participanții implicați în furnizarea unui indice de referință.</w:t>
            </w:r>
          </w:p>
          <w:p w14:paraId="27D18591" w14:textId="77777777" w:rsidR="006F39AD" w:rsidRPr="009F662E" w:rsidRDefault="006F39AD"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Administratorii iau toate măsurile necesare pentru a identifica și a preveni sau gestiona conflictele de interese între ei înșiși (inclusiv managerii și angajații săi sau orice altă persoană fizică sau parte terță cu care are legături directe sau indirecte sau se află sub controlul lor) și contribuitori sau utilizatori și pentru a garanta că, în cazul în care este necesară exercitarea a puterii de decizie sau a puterii discreționare în procesul de stabilire a indicelui de referință, acest lucru se realizează în mod independent și onest.</w:t>
            </w:r>
          </w:p>
          <w:p w14:paraId="40EE6917" w14:textId="1CC594AA" w:rsidR="006F39AD" w:rsidRPr="009F662E" w:rsidRDefault="006F39AD"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Furnizarea unui indice de referință este separată, din punct de vedere operațional, de orice parte a activității profesionale a unui administrator care ar putea crea un conflict de interese real sau potențial.</w:t>
            </w:r>
          </w:p>
          <w:p w14:paraId="3042853E" w14:textId="08A4C752" w:rsidR="006F39AD" w:rsidRPr="009F662E" w:rsidRDefault="006F39AD"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(3) În cazul în care un administrator ar putea face obiectul unor conflicte de interese ca urmare a structurii sale de proprietate, a participațiilor majoritare sau a altor activități desfășurate de o entitate care deține drepturi de proprietate sau de control asupra administratorului sau de o entitate deținută sau controlată de către administrator sau de către oricare dintre afiliații administratorului care nu pot fi aplanate în mod corespunzător, autoritatea competentă aplicabilă îi poate cere administratorului să instituie o funcție </w:t>
            </w:r>
            <w:r w:rsidRPr="009F662E">
              <w:rPr>
                <w:rFonts w:ascii="Times New Roman" w:hAnsi="Times New Roman" w:cs="Times New Roman"/>
                <w:sz w:val="20"/>
                <w:szCs w:val="20"/>
                <w:lang w:val="ro-MD"/>
              </w:rPr>
              <w:lastRenderedPageBreak/>
              <w:t>de supraveghere independentă, care include o reprezentare echilibrată a părților interesate, inclusiv utilizatori și contribuitori.</w:t>
            </w:r>
          </w:p>
          <w:p w14:paraId="76BE2465" w14:textId="1115951D" w:rsidR="006F39AD" w:rsidRPr="009F662E" w:rsidRDefault="006F39AD"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În cazul în care un astfel de conflict de interese nu poate fi aplanat în mod adecvat, autoritatea competentă aplicabilă îi poate cere administratorului să înceteze orice activitate sau relație care creează conflictul de interese respectiv sau să înceteze furnizarea indicelui de referință.</w:t>
            </w:r>
          </w:p>
          <w:p w14:paraId="17049275" w14:textId="7B6CC418" w:rsidR="006F39AD" w:rsidRPr="009F662E" w:rsidRDefault="006F39AD"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Administratorul publică sau divulgă toate conflictele de interese existente sau potențiale utilizatorilor unui indice de referință, autorității competente relevante și, dacă este cazul, contribuitorilor, inclusiv conflictele de interese care rezultă din dreptul de proprietate sau de control asupra administratorului.</w:t>
            </w:r>
          </w:p>
          <w:p w14:paraId="521142B3" w14:textId="59541AB9" w:rsidR="006F39AD" w:rsidRPr="009F662E" w:rsidRDefault="006F39AD"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(6) Administratorul stabilește și aplică politici și proceduri adecvate, precum și mecanisme organizaționale eficiente pentru identificarea, divulgarea, prevenirea, gestionarea și atenuarea conflictelor de interese în scopul protejării integrității și independenței procesului de stabilire a indicelui de referință. Aceste politici și proceduri sunt revizuite și actualizate periodic. Politicile și procedurile țin cont de conflictele de interese, de gradul de exercitare a puterilor discreționare în procesul de stabilire a indicelui de referință și de riscurile pe care le prezintă indicele de referință și le tratează în mod corespunzător. Politicile și procedurile:</w:t>
            </w:r>
          </w:p>
          <w:p w14:paraId="496BCD0B" w14:textId="4BC63D09" w:rsidR="006F39AD" w:rsidRPr="009F662E" w:rsidRDefault="006F39AD"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asigură confidențialitatea informațiilor la care a contribuit administratorul sau care au fost elaborate de acesta, sub rezerva obligațiilor privind divulgarea și transparența prevăzute de prezentul regulament; și</w:t>
            </w:r>
          </w:p>
          <w:p w14:paraId="434E122D" w14:textId="66581CE7" w:rsidR="006F39AD" w:rsidRPr="009F662E" w:rsidRDefault="006F39AD"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aplanează în mod special conflictele de interese cauzate de dreptul de proprietate sau de control asupra administratorului sau cele cauzate de alte interese din grupul administratorului sau de alte persoane care pot exercita influență sau control asupra administratorului în ceea ce privește stabilirea indicelui de referință.</w:t>
            </w:r>
          </w:p>
          <w:p w14:paraId="42BD2418" w14:textId="1F99065E" w:rsidR="006F39AD" w:rsidRPr="009F662E" w:rsidRDefault="006F39AD"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(7) Administratorii se asigură că angajații și toate celelalte persoane fizice ale căror servicii sunt puse la dispoziția lor sau se află sub controlul lor și care sunt direct implicate în furnizarea unui indice de referință:</w:t>
            </w:r>
          </w:p>
          <w:p w14:paraId="45E67B97" w14:textId="57BD43AB" w:rsidR="006F39AD" w:rsidRPr="009F662E" w:rsidRDefault="006F39AD"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(a) au competențele, cunoștințele și experiența necesare pentru realizarea sarcinilor ce le sunt atribuite și sunt coordonați și supravegheați în mod corespunzător;</w:t>
            </w:r>
          </w:p>
          <w:p w14:paraId="08967E3D" w14:textId="48A56560" w:rsidR="006F39AD" w:rsidRPr="009F662E" w:rsidRDefault="006F39AD"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nu fac obiectul unei influențe necuvenite sau al unor conflicte de interese, iar remunerarea și evaluarea performanței persoanelor respective nu creează conflicte de interese și nu afectează în alt mod integritatea procesului de stabilire a indicelui de referință;</w:t>
            </w:r>
          </w:p>
          <w:p w14:paraId="0D15F1E8" w14:textId="00D52679" w:rsidR="006F39AD" w:rsidRPr="009F662E" w:rsidRDefault="006F39AD"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nu au niciun fel de interese sau legături comerciale care să compromită activitățile administratorului în cauză;</w:t>
            </w:r>
          </w:p>
          <w:p w14:paraId="4DA6EA41" w14:textId="68184255" w:rsidR="006F39AD" w:rsidRPr="009F662E" w:rsidRDefault="006F39AD"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nu au dreptul să contribuie la elaborarea unui indice de referință prin angajarea în licitații, oferte și tranzacții fie în nume propriu, fie în numele participanților pe piață, exceptând cazul când acest tip de contribuție este cerut în mod explicit în cadrul metodologiei de elaborare a indicelui de referință și face obiectul normelor specificate de aceasta; și</w:t>
            </w:r>
          </w:p>
          <w:p w14:paraId="15B50701" w14:textId="22035E77" w:rsidR="006F39AD" w:rsidRPr="009F662E" w:rsidRDefault="006F39AD"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fac obiectul unor proceduri eficace de control al schimburilor de informații cu alți angajați implicați în activități care pot crea un risc de conflicte de interese sau cu persoane terțe sau în cazul în care informațiile în cauză pot afecta indicele de referință.</w:t>
            </w:r>
          </w:p>
          <w:p w14:paraId="3D600991" w14:textId="03604091" w:rsidR="006F39AD" w:rsidRPr="009F662E" w:rsidRDefault="006F39AD"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(8) Administratorul stabilește proceduri specifice de control intern pentru a garanta integritatea și seriozitatea angajatului sau a persoanei care stabilește indicele de referință, printre care se numără cel puțin aprobarea internă a conducerii înainte de difuzarea indicelui de referință.</w:t>
            </w:r>
            <w:hyperlink r:id="rId39" w:tooltip="32019R2175: INSERTED" w:history="1"/>
          </w:p>
          <w:p w14:paraId="6763C6BC" w14:textId="4F2AF3D8" w:rsidR="006F39AD" w:rsidRPr="009F662E" w:rsidRDefault="006F39AD"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(9) ESMA elaborează proiecte de standarde tehnice de reglementare în care precizează cerințele care asigură faptul că mecanismele de guvernanță menționate la alineatul (1) sunt suficient de solide.</w:t>
            </w:r>
          </w:p>
          <w:p w14:paraId="79CC04D7" w14:textId="77777777" w:rsidR="006F39AD" w:rsidRPr="009F662E" w:rsidRDefault="006F39AD"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înaintează Comisiei aceste proiecte de standarde tehnice de reglementare până la data de 1 octombrie 2020.</w:t>
            </w:r>
          </w:p>
          <w:p w14:paraId="22E2B78D" w14:textId="77777777" w:rsidR="006F39AD" w:rsidRPr="009F662E" w:rsidRDefault="006F39AD"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Se deleagă Comisiei competența de a completa prezentul regulament prin adoptarea standardelor tehnice de reglementare menționate la primul paragraf, în conformitate cu articolele 10-14 din Regulamentul (UE) nr. 1095/2010.</w:t>
            </w:r>
          </w:p>
          <w:p w14:paraId="54761794" w14:textId="77777777" w:rsidR="006F39AD" w:rsidRPr="009F662E" w:rsidRDefault="006F39AD" w:rsidP="009F662E">
            <w:pPr>
              <w:tabs>
                <w:tab w:val="left" w:pos="13500"/>
              </w:tabs>
              <w:jc w:val="both"/>
              <w:rPr>
                <w:rFonts w:ascii="Times New Roman" w:hAnsi="Times New Roman" w:cs="Times New Roman"/>
                <w:sz w:val="20"/>
                <w:szCs w:val="20"/>
                <w:lang w:val="ro-MD"/>
              </w:rPr>
            </w:pPr>
          </w:p>
        </w:tc>
        <w:tc>
          <w:tcPr>
            <w:tcW w:w="4230" w:type="dxa"/>
          </w:tcPr>
          <w:p w14:paraId="7F8F2A48" w14:textId="77777777" w:rsidR="006A0D97" w:rsidRPr="009F662E" w:rsidRDefault="006A0D97" w:rsidP="009F662E">
            <w:pPr>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Capitolul II</w:t>
            </w:r>
          </w:p>
          <w:p w14:paraId="3255F5E2" w14:textId="77777777" w:rsidR="006A0D97" w:rsidRPr="009F662E" w:rsidRDefault="006A0D97" w:rsidP="009F662E">
            <w:pPr>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INTEGRITATEA ȘI FIABILITATEA INDICILOR DE REFERINȚĂ</w:t>
            </w:r>
          </w:p>
          <w:p w14:paraId="26C69DF8" w14:textId="77777777" w:rsidR="006A0D97" w:rsidRPr="009F662E" w:rsidRDefault="006A0D97" w:rsidP="009F662E">
            <w:pPr>
              <w:jc w:val="center"/>
              <w:rPr>
                <w:rFonts w:ascii="Times New Roman" w:hAnsi="Times New Roman" w:cs="Times New Roman"/>
                <w:b/>
                <w:bCs/>
                <w:sz w:val="20"/>
                <w:szCs w:val="20"/>
                <w:lang w:val="ro-RO"/>
              </w:rPr>
            </w:pPr>
          </w:p>
          <w:p w14:paraId="2CA6F5C8" w14:textId="77777777" w:rsidR="006A0D97" w:rsidRPr="009F662E" w:rsidRDefault="006A0D97" w:rsidP="009F662E">
            <w:pPr>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Secțiunea 1</w:t>
            </w:r>
          </w:p>
          <w:p w14:paraId="1C2FC676" w14:textId="77777777" w:rsidR="006A0D97" w:rsidRPr="009F662E" w:rsidRDefault="006A0D97" w:rsidP="009F662E">
            <w:pPr>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Guvernanța și controlul de către administratori</w:t>
            </w:r>
          </w:p>
          <w:p w14:paraId="06E4513A" w14:textId="77777777" w:rsidR="00FB2540" w:rsidRPr="009F662E" w:rsidRDefault="00FB2540" w:rsidP="009F662E">
            <w:pPr>
              <w:ind w:firstLine="214"/>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 xml:space="preserve">Articolul 6. </w:t>
            </w:r>
            <w:r w:rsidRPr="009F662E">
              <w:rPr>
                <w:rFonts w:ascii="Times New Roman" w:hAnsi="Times New Roman" w:cs="Times New Roman"/>
                <w:sz w:val="20"/>
                <w:szCs w:val="20"/>
                <w:lang w:val="ro-RO"/>
              </w:rPr>
              <w:t>Cerințe în materie de guvernanță și de conflicte de interese</w:t>
            </w:r>
          </w:p>
          <w:p w14:paraId="000CC590" w14:textId="77777777" w:rsidR="00FB2540" w:rsidRPr="009F662E" w:rsidRDefault="00FB2540"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Un administrator trebuie să dispună de mecanisme solide de guvernanță, care includ o structură organizațională clară, cu roluri și responsabilități bine definite, transparente și coerente pentru toți participanții implicați în furnizarea unui indice de referință. Administratorii iau toate măsurile necesare pentru a identifica și a preveni sau gestiona conflictele de interese între ei înșiși (inclusiv managerii și angajații săi sau orice altă persoană fizică sau parte terță cu care are legături directe sau indirecte sau se află sub controlul lor) și contribuitori sau utilizatori și pentru a garanta că, în cazul în care este necesară exercitarea puterii de decizie sau a puterii discreționare în procesul de stabilire a indicelui de referință, acest lucru se realizează în mod independent și onest.</w:t>
            </w:r>
          </w:p>
          <w:p w14:paraId="0503CE3A" w14:textId="77777777" w:rsidR="00FB2540" w:rsidRPr="009F662E" w:rsidRDefault="00FB2540"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Furnizarea unui indice de referință este separată, din punct de vedere operațional, de orice parte a activității profesionale a unui administrator care ar putea crea un conflict de interese real sau potențial.</w:t>
            </w:r>
          </w:p>
          <w:p w14:paraId="7E0B414A" w14:textId="77777777" w:rsidR="00FB2540" w:rsidRPr="009F662E" w:rsidRDefault="00FB2540"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(3) În cazul în care un administrator ar putea face obiectul unor conflicte de interese ca urmare a structurii sale de proprietate, a participațiilor majoritare sau a altor activități desfășurate de o </w:t>
            </w:r>
            <w:r w:rsidRPr="009F662E">
              <w:rPr>
                <w:rFonts w:ascii="Times New Roman" w:hAnsi="Times New Roman" w:cs="Times New Roman"/>
                <w:sz w:val="20"/>
                <w:szCs w:val="20"/>
                <w:lang w:val="ro-RO"/>
              </w:rPr>
              <w:lastRenderedPageBreak/>
              <w:t>entitate care deține drepturi de proprietate sau de control asupra administratorului sau de o entitate deținută sau controlată de către administrator sau de către oricare dintre afiliații administratorului care nu pot fi aplanate în mod corespunzător, Comisia Națională îi poate cere administratorului să instituie o funcție de supraveghere independentă, care include o reprezentare echilibrată a părților interesate, inclusiv utilizatori și contribuitori.</w:t>
            </w:r>
          </w:p>
          <w:p w14:paraId="10D4A08D" w14:textId="77777777" w:rsidR="00FB2540" w:rsidRPr="009F662E" w:rsidRDefault="00FB2540"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(4) În cazul în care un astfel de conflict de interese nu poate fi aplanat în mod adecvat, Comisia Națională îi poate cere administratorului să înceteze orice activitate sau relație care creează conflictul de interese respectiv sau să înceteze furnizarea indicelui de referință.</w:t>
            </w:r>
          </w:p>
          <w:p w14:paraId="481FFB71" w14:textId="77777777" w:rsidR="00FB2540" w:rsidRPr="009F662E" w:rsidRDefault="00FB2540"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(5) Administratorul publică sau divulgă toate conflictele de interese existente sau potențiale utilizatorilor unui indice de referință, Comisiei Naționale și, dacă este cazul, contribuitorilor, inclusiv conflictele de interese care rezultă din dreptul de proprietate sau de control asupra administratorului.</w:t>
            </w:r>
          </w:p>
          <w:p w14:paraId="0DFDFD10" w14:textId="77777777" w:rsidR="00FB2540" w:rsidRPr="009F662E" w:rsidRDefault="00FB2540"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(6) Administratorul stabilește și aplică politici și proceduri adecvate, precum și mecanisme organizaționale eficiente pentru identificarea, divulgarea, prevenirea, gestionarea și atenuarea conflictelor de interese în scopul protejării integrității și independenței procesului de stabilire a indicelui de referință. Aceste politici și proceduri sunt revizuite și actualizate periodic. Politicile și procedurile țin cont de conflictele de interese, de gradul de exercitare a puterilor discreționare în procesul de stabilire a indicelui de referință și de riscurile pe care le prezintă indicele de referință și le tratează în mod corespunzător. Politicile și procedurile:</w:t>
            </w:r>
          </w:p>
          <w:p w14:paraId="63E20E93" w14:textId="77777777" w:rsidR="00FB2540" w:rsidRPr="009F662E" w:rsidRDefault="00FB2540"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a) asigură confidențialitatea informațiilor la care a contribuit administratorul sau care au fost elaborate de acesta, sub rezerva obligațiilor </w:t>
            </w:r>
            <w:r w:rsidRPr="009F662E">
              <w:rPr>
                <w:rFonts w:ascii="Times New Roman" w:hAnsi="Times New Roman" w:cs="Times New Roman"/>
                <w:sz w:val="20"/>
                <w:szCs w:val="20"/>
                <w:lang w:val="ro-RO"/>
              </w:rPr>
              <w:lastRenderedPageBreak/>
              <w:t>privind divulgarea și transparența prevăzute de prezenta lege; și</w:t>
            </w:r>
          </w:p>
          <w:p w14:paraId="72560D58" w14:textId="77777777" w:rsidR="00FB2540" w:rsidRPr="009F662E" w:rsidRDefault="00FB2540"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aplanează în mod special conflictele de interese cauzate de dreptul de proprietate sau de control asupra administratorului sau cele cauzate de alte interese din grupul administratorului sau de alte persoane care pot exercita influență sau control asupra administratorului în ceea ce privește stabilirea indicelui de referință.</w:t>
            </w:r>
          </w:p>
          <w:p w14:paraId="6A4AD10B" w14:textId="77777777" w:rsidR="00FB2540" w:rsidRPr="009F662E" w:rsidRDefault="00FB2540"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(7) Administratorii se asigură că angajații și toate celelalte persoane fizice ale căror servicii sunt puse la dispoziția lor sau se află sub controlul lor și care sunt direct implicate în furnizarea unui indice de referință:</w:t>
            </w:r>
          </w:p>
          <w:p w14:paraId="53427860" w14:textId="77777777" w:rsidR="00FB2540" w:rsidRPr="009F662E" w:rsidRDefault="00FB2540"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au competențele, cunoștințele și experiența necesare pentru realizarea sarcinilor ce le sunt atribuite și sunt coordonați și supravegheați în mod corespunzător;</w:t>
            </w:r>
          </w:p>
          <w:p w14:paraId="3810CB80" w14:textId="77777777" w:rsidR="00FB2540" w:rsidRPr="009F662E" w:rsidRDefault="00FB2540"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nu fac obiectul unei influențe necuvenite sau al unor conflicte de interese, iar remunerarea și evaluarea performanței persoanelor respective nu creează conflicte de interese și nu afectează în alt mod integritatea procesului de stabilire a indicelui de referință;</w:t>
            </w:r>
          </w:p>
          <w:p w14:paraId="775BB20E" w14:textId="77777777" w:rsidR="00FB2540" w:rsidRPr="009F662E" w:rsidRDefault="00FB2540"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nu au niciun fel de interese sau legături comerciale care să compromită activitățile administratorului în cauză;</w:t>
            </w:r>
          </w:p>
          <w:p w14:paraId="13CACB02" w14:textId="77777777" w:rsidR="00FB2540" w:rsidRPr="009F662E" w:rsidRDefault="00FB2540"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d) nu au dreptul să contribuie la elaborarea unui indice de referință prin angajarea în licitații, oferte și tranzacții fie în nume propriu, fie în numele participanților pe piață, exceptând cazul când acest tip de contribuție este cerut în mod explicit în cadrul metodologiei de elaborare a indicelui de referință și face obiectul normelor specificate de aceasta; și</w:t>
            </w:r>
          </w:p>
          <w:p w14:paraId="65DAD262" w14:textId="77777777" w:rsidR="00FB2540" w:rsidRPr="009F662E" w:rsidRDefault="00FB2540"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e) fac obiectul unor proceduri eficace de control al schimburilor de informații cu alți angajați implicați în activități care pot crea un risc de conflicte de interese sau cu persoane terțe sau în </w:t>
            </w:r>
            <w:r w:rsidRPr="009F662E">
              <w:rPr>
                <w:rFonts w:ascii="Times New Roman" w:hAnsi="Times New Roman" w:cs="Times New Roman"/>
                <w:sz w:val="20"/>
                <w:szCs w:val="20"/>
                <w:lang w:val="ro-RO"/>
              </w:rPr>
              <w:lastRenderedPageBreak/>
              <w:t>cazul în care informațiile în cauză pot afecta indicele de referință.</w:t>
            </w:r>
          </w:p>
          <w:p w14:paraId="51736048" w14:textId="54C08C26" w:rsidR="006F39AD" w:rsidRPr="009F662E" w:rsidRDefault="00FB2540"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(8) Administratorul stabilește proceduri specifice de control intern pentru a garanta integritatea și seriozitatea angajatului sau a persoanei care stabilește indicele de referință, printre care se numără cel puțin aprobarea internă a conducerii înainte de difuzarea indicelui de referință.</w:t>
            </w:r>
            <w:hyperlink r:id="rId40" w:tooltip="32019R2175: INSERTED" w:history="1"/>
            <w:hyperlink r:id="rId41" w:tooltip="32019R2175: INSERTED" w:history="1"/>
          </w:p>
        </w:tc>
        <w:tc>
          <w:tcPr>
            <w:tcW w:w="2610" w:type="dxa"/>
          </w:tcPr>
          <w:p w14:paraId="524189FD" w14:textId="78C39BDA" w:rsidR="006F39AD" w:rsidRPr="009F662E" w:rsidRDefault="006F39AD" w:rsidP="009F662E">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Parțial compatibil</w:t>
            </w:r>
          </w:p>
        </w:tc>
        <w:tc>
          <w:tcPr>
            <w:tcW w:w="2694" w:type="dxa"/>
          </w:tcPr>
          <w:p w14:paraId="375794F7" w14:textId="39A1435E" w:rsidR="006F39AD" w:rsidRPr="009F662E" w:rsidRDefault="006F39AD" w:rsidP="009F662E">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Cerințe în materie de guvernanță și de conflicte de interese au fost adaptate contextului național pentru perioada de pre aderare.</w:t>
            </w:r>
          </w:p>
        </w:tc>
      </w:tr>
      <w:tr w:rsidR="00E022A9" w:rsidRPr="009F662E" w14:paraId="1C71BC2D" w14:textId="77777777" w:rsidTr="0083311A">
        <w:trPr>
          <w:trHeight w:val="260"/>
        </w:trPr>
        <w:tc>
          <w:tcPr>
            <w:tcW w:w="5040" w:type="dxa"/>
            <w:gridSpan w:val="2"/>
          </w:tcPr>
          <w:p w14:paraId="6B4822B3" w14:textId="77777777" w:rsidR="00E022A9" w:rsidRPr="009F662E" w:rsidRDefault="00E022A9" w:rsidP="009F662E">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5</w:t>
            </w:r>
          </w:p>
          <w:p w14:paraId="49681F98" w14:textId="77777777" w:rsidR="00E022A9" w:rsidRPr="009F662E" w:rsidRDefault="00E022A9"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Cerințe privind funcția de supraveghere</w:t>
            </w:r>
          </w:p>
          <w:p w14:paraId="61FD36F7" w14:textId="5E938D3D"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Administratorii instituie și mențin o funcție de supraveghere permanentă și efectivă care să supravegheze toate aspectele legate de furnizarea indicilor lor de referință.</w:t>
            </w:r>
          </w:p>
          <w:p w14:paraId="12672BEA" w14:textId="19746F64"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Administratorii elaborează și mențin proceduri solide în ceea ce privește funcția lor de supraveghere, care sunt puse la dispoziția autorităților competente responsabile.</w:t>
            </w:r>
          </w:p>
          <w:p w14:paraId="470C09CD" w14:textId="54F9BA57"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Funcția de supraveghere funcționează în mod integru și cuprinde unele dintre sau toate responsabilitățile următoare, adaptate de către administrator în funcție de complexitatea, utilizarea și vulnerabilitatea indicelui de referință:</w:t>
            </w:r>
          </w:p>
          <w:p w14:paraId="56404C3F" w14:textId="55AA2BAD"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revizuirea cel puțin o dată pe an a definiției și a metodologiei de elaborare a indicelui de referință;</w:t>
            </w:r>
          </w:p>
          <w:p w14:paraId="28AF5E65" w14:textId="350CCAD0"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supravegherea oricăror modificări aduse metodologiei de elaborare a indicelui de referință și posibilitatea de a solicita administratorului să realizeze consultări cu privire la astfel de modificări;</w:t>
            </w:r>
          </w:p>
          <w:p w14:paraId="2615A0BD" w14:textId="52521D16"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supravegherea cadrului de control al administratorului, a gestionării și exploatării indicelui de referință și, în cazul în care un indice de referință se bazează pe date de intrare de la contribuitori, a codului de conduită menționat la articolul 15;</w:t>
            </w:r>
          </w:p>
          <w:p w14:paraId="4FCF492D" w14:textId="3D721022"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reexaminarea și aprobarea procedurilor de încetare a elaborării indicelui de referință, inclusiv orice consultare cu privire la o încetare;</w:t>
            </w:r>
          </w:p>
          <w:p w14:paraId="0589B38B" w14:textId="7ECCA481"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supravegherea oricărei părți terțe implicate în furnizarea indicelui de referință, inclusiv agenții de calcul sau de difuzare;</w:t>
            </w:r>
          </w:p>
          <w:p w14:paraId="7D41D40F" w14:textId="414CCD03"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(f) evaluarea auditurilor sau a verificărilor interne și externe și monitorizarea punerii în practică a acțiunilor corective identificate;</w:t>
            </w:r>
          </w:p>
          <w:p w14:paraId="5256E2BD" w14:textId="515B0B02"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(g) în cazul în care indicele de referință se bazează pe date de intrare provenite de la contribuitori, monitorizarea datelor de intrare și a contribuitorilor și a acțiunilor administratorului de contestare sau validare a datelor de intrare furnizate de contribuitori;</w:t>
            </w:r>
          </w:p>
          <w:p w14:paraId="026023A1" w14:textId="2E05AA69"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(h) în cazul în care indicele de referință se bazează pe date de intrare provenite de la contribuitori, luarea de măsuri eficace pentru a sancționa orice încălcare a codului de conduită menționat la articolul 15; și</w:t>
            </w:r>
          </w:p>
          <w:p w14:paraId="612EAED0" w14:textId="58B89AF4"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raportarea către autoritățile competente relevante a oricărei abateri din partea contribuitorilor, în cazul în care indicele de referință se bazează pe date de intrare provenite de la contribuitori, sau a administratorilor, identificate prin funcția de supraveghere, precum și a oricăror date de intrare anormale sau suspecte.</w:t>
            </w:r>
          </w:p>
          <w:p w14:paraId="1922AE06" w14:textId="2AD562F9"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Funcția de supraveghere este îndeplinită fie de un comitet separat, fie de alte organe adecvate de guvernanță.</w:t>
            </w:r>
          </w:p>
          <w:p w14:paraId="1E09DFDC" w14:textId="329A8106"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ESMA elaborează proiecte de standarde tehnice de reglementare pentru a preciza procedurile aferente și caracteristicile funcției de supraveghere, inclusiv componența sa, precum și poziționarea sa în cadrul structurii organizaționale a administratorului, astfel încât să se asigure integritatea acestei funcții și lipsa conflictelor de interese. În special, ESMA întocmește o listă neexhaustivă a mecanismelor de guvernanță adecvate, după cum se precizează la alineatul (4).</w:t>
            </w:r>
          </w:p>
          <w:p w14:paraId="7BDDB4B0" w14:textId="5504BE39"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face distincție între diferitele tipuri de indici de referință și de sectoare, astfel cum se prevede în prezentul regulament, și ține seama de diferențele existente în ceea ce privește structura de proprietate și de control a administratorilor, natura, amploarea și complexitatea procesului de furnizare a indicelui de referință, precum și de riscul și impactul acestuia, inclusiv în contextul convergenței internaționale a practicilor de supraveghere în ceea ce privește cerințele de guvernanță aferente indicilor de referință. </w:t>
            </w:r>
            <w:hyperlink r:id="rId42" w:tooltip="32025R0914: DELETED" w:history="1"/>
            <w:r w:rsidRPr="009F662E">
              <w:rPr>
                <w:rFonts w:ascii="Times New Roman" w:hAnsi="Times New Roman" w:cs="Times New Roman"/>
                <w:sz w:val="20"/>
                <w:szCs w:val="20"/>
                <w:lang w:val="ro-MD"/>
              </w:rPr>
              <w:t xml:space="preserve"> </w:t>
            </w:r>
            <w:r w:rsidRPr="009F662E">
              <w:rPr>
                <w:rFonts w:ascii="Times New Roman" w:hAnsi="Times New Roman" w:cs="Times New Roman"/>
                <w:b/>
                <w:bCs/>
                <w:sz w:val="20"/>
                <w:szCs w:val="20"/>
                <w:lang w:val="ro-MD"/>
              </w:rPr>
              <w:t> </w:t>
            </w:r>
          </w:p>
          <w:p w14:paraId="0369C5DE" w14:textId="77777777"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înaintează Comisiei aceste proiecte de standarde tehnice de reglementare până la data de 1 aprilie 2017.</w:t>
            </w:r>
          </w:p>
          <w:p w14:paraId="0BD887EE" w14:textId="77777777"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Se deleagă Comisiei competența de a adopta standardele tehnice de reglementare menționate la primul paragraf, în </w:t>
            </w:r>
            <w:r w:rsidRPr="009F662E">
              <w:rPr>
                <w:rFonts w:ascii="Times New Roman" w:hAnsi="Times New Roman" w:cs="Times New Roman"/>
                <w:sz w:val="20"/>
                <w:szCs w:val="20"/>
                <w:lang w:val="ro-MD"/>
              </w:rPr>
              <w:lastRenderedPageBreak/>
              <w:t>conformitate cu procedura prevăzută la articolele 10-14 din Regulamentul (UE) nr. 1095/2010.</w:t>
            </w:r>
          </w:p>
          <w:p w14:paraId="0CE3645F" w14:textId="7B3F5FC8" w:rsidR="00E022A9" w:rsidRPr="009F662E" w:rsidRDefault="00E022A9" w:rsidP="009F662E">
            <w:pPr>
              <w:tabs>
                <w:tab w:val="left" w:pos="13500"/>
              </w:tabs>
              <w:jc w:val="both"/>
              <w:rPr>
                <w:rFonts w:ascii="Times New Roman" w:hAnsi="Times New Roman" w:cs="Times New Roman"/>
                <w:b/>
                <w:bCs/>
                <w:sz w:val="20"/>
                <w:szCs w:val="20"/>
                <w:lang w:val="ro-MD"/>
              </w:rPr>
            </w:pPr>
            <w:hyperlink r:id="rId43" w:tooltip="32025R0914: DELETED" w:history="1"/>
            <w:r w:rsidRPr="009F662E">
              <w:rPr>
                <w:rFonts w:ascii="Times New Roman" w:hAnsi="Times New Roman" w:cs="Times New Roman"/>
                <w:b/>
                <w:bCs/>
                <w:sz w:val="20"/>
                <w:szCs w:val="20"/>
                <w:lang w:val="ro-MD"/>
              </w:rPr>
              <w:t> </w:t>
            </w:r>
          </w:p>
          <w:p w14:paraId="679A17CD" w14:textId="77777777" w:rsidR="00E022A9" w:rsidRPr="009F662E" w:rsidRDefault="00E022A9" w:rsidP="009F662E">
            <w:pPr>
              <w:tabs>
                <w:tab w:val="left" w:pos="13500"/>
              </w:tabs>
              <w:jc w:val="both"/>
              <w:rPr>
                <w:rFonts w:ascii="Times New Roman" w:hAnsi="Times New Roman" w:cs="Times New Roman"/>
                <w:sz w:val="20"/>
                <w:szCs w:val="20"/>
                <w:lang w:val="ro-MD"/>
              </w:rPr>
            </w:pPr>
          </w:p>
        </w:tc>
        <w:tc>
          <w:tcPr>
            <w:tcW w:w="4230" w:type="dxa"/>
          </w:tcPr>
          <w:p w14:paraId="3262A6E2"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lastRenderedPageBreak/>
              <w:t xml:space="preserve">Articolul 7. </w:t>
            </w:r>
            <w:r w:rsidRPr="009F662E">
              <w:rPr>
                <w:rFonts w:ascii="Times New Roman" w:hAnsi="Times New Roman" w:cs="Times New Roman"/>
                <w:sz w:val="20"/>
                <w:szCs w:val="20"/>
                <w:lang w:val="ro-RO"/>
              </w:rPr>
              <w:t>Cerințe privind funcția de supraveghere</w:t>
            </w:r>
          </w:p>
          <w:p w14:paraId="0DA8FCF4"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Administratorii instituie și mențin o funcție de supraveghere permanentă și efectivă care să supravegheze toate aspectele legate de furnizarea indicilor lor de referință.</w:t>
            </w:r>
          </w:p>
          <w:p w14:paraId="26FCCFBE"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Administratorii elaborează și mențin proceduri solide în ceea ce privește funcția lor de supraveghere, care sunt puse la dispoziția Comisiei Naționale la solicitare.</w:t>
            </w:r>
          </w:p>
          <w:p w14:paraId="4BBA8137"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Funcția de supraveghere operează în mod integru și cuprinde unele dintre sau toate responsabilitățile următoare, adaptate de către administrator în funcție de complexitatea, utilizarea și vulnerabilitatea indicelui de referință:</w:t>
            </w:r>
          </w:p>
          <w:p w14:paraId="4CFC08FA"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revizuirea cel puțin o dată pe an a definiției și a metodologiei de elaborare a indicelui de referință;</w:t>
            </w:r>
          </w:p>
          <w:p w14:paraId="7BF12B2B"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supravegherea oricăror modificări aduse metodologiei de elaborare a indicelui de referință și posibilitatea de a solicita administratorului să realizeze consultări cu privire la astfel de modificări;</w:t>
            </w:r>
          </w:p>
          <w:p w14:paraId="6E121458"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supravegherea cadrului de control al administratorului, a gestionării și exploatării indicelui de referință și, în cazul în care un indice de referință se bazează pe date de intrare de la contribuitori, a codului de conduită menționat la art.17;</w:t>
            </w:r>
          </w:p>
          <w:p w14:paraId="46A35A65"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lastRenderedPageBreak/>
              <w:t>d) reexaminarea și aprobarea procedurilor de încetare a elaborării indicelui de referință, inclusiv orice consultare cu privire la o încetare;</w:t>
            </w:r>
          </w:p>
          <w:p w14:paraId="03CFBA39"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e) supravegherea oricărei părți terțe implicate în furnizarea indicelui de referință, inclusiv agenții de calcul sau de difuzare;</w:t>
            </w:r>
          </w:p>
          <w:p w14:paraId="5327D4E7"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f) examinarea rapoartelor de audit și ale altor organe de control, monitorizarea punerii în practică a recomandărilor înaintate și a acțiunilor corective identificate;</w:t>
            </w:r>
          </w:p>
          <w:p w14:paraId="3A1F8499"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g) în cazul în care indicele de referință se bazează pe date de intrare provenite de la contribuitori, monitorizarea datelor de intrare și a contribuitorilor și a acțiunilor administratorului de contestare sau validare a datelor de intrare furnizate de contribuitori;</w:t>
            </w:r>
          </w:p>
          <w:p w14:paraId="662EC3E3"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h) în cazul în care indicele de referință se bazează pe date de intrare provenite de la contribuitori, luarea de măsuri eficace pentru a sancționa orice încălcare a codului de conduită menționat la art.17; și</w:t>
            </w:r>
          </w:p>
          <w:p w14:paraId="2B1DC14B"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i) raportarea către Comisia Națională a oricărei abateri din partea contribuitorilor, în cazul în care indicele de referință se bazează pe date de intrare provenite de la contribuitori, sau a administratorilor, identificate prin funcția de supraveghere, precum și a oricăror date de intrare anormale sau suspecte.</w:t>
            </w:r>
          </w:p>
          <w:p w14:paraId="1D8FF867" w14:textId="7B12A5F2" w:rsidR="00E022A9"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(4) Funcția de supraveghere este îndeplinită fie de un comitet separat, fie de alte organe de guvernanță.</w:t>
            </w:r>
          </w:p>
        </w:tc>
        <w:tc>
          <w:tcPr>
            <w:tcW w:w="2610" w:type="dxa"/>
          </w:tcPr>
          <w:p w14:paraId="37395498" w14:textId="395D1342" w:rsidR="00E022A9" w:rsidRPr="009F662E" w:rsidRDefault="00E022A9" w:rsidP="009F662E">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Parțial compatibil</w:t>
            </w:r>
          </w:p>
        </w:tc>
        <w:tc>
          <w:tcPr>
            <w:tcW w:w="2694" w:type="dxa"/>
          </w:tcPr>
          <w:p w14:paraId="2D6F2882" w14:textId="51EAF96D" w:rsidR="00E022A9" w:rsidRPr="009F662E" w:rsidRDefault="00E022A9" w:rsidP="009F662E">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Cerințe privind funcția de supraveghere au fost adaptate contextului național pentru perioada de pre aderare.</w:t>
            </w:r>
          </w:p>
        </w:tc>
      </w:tr>
      <w:tr w:rsidR="00E022A9" w:rsidRPr="009F662E" w14:paraId="2B26B859" w14:textId="77777777" w:rsidTr="0083311A">
        <w:trPr>
          <w:trHeight w:val="260"/>
        </w:trPr>
        <w:tc>
          <w:tcPr>
            <w:tcW w:w="5040" w:type="dxa"/>
            <w:gridSpan w:val="2"/>
          </w:tcPr>
          <w:p w14:paraId="686790B8" w14:textId="77777777" w:rsidR="00E022A9" w:rsidRPr="009F662E" w:rsidRDefault="00E022A9" w:rsidP="009F662E">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6</w:t>
            </w:r>
          </w:p>
          <w:p w14:paraId="6827CF6A" w14:textId="77777777" w:rsidR="00E022A9" w:rsidRPr="009F662E" w:rsidRDefault="00E022A9"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Cerințe privind cadrul de control</w:t>
            </w:r>
          </w:p>
          <w:p w14:paraId="55A94DF1" w14:textId="00FF69B2"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Administratorii dispun de un cadru de control care garantează faptul că indicii lor de referință sunt furnizați și publicați sau puși la dispoziție în conformitate cu prezentul regulament.</w:t>
            </w:r>
          </w:p>
          <w:p w14:paraId="742214D1" w14:textId="01D3BA90"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Cadrul de control este proporțional cu nivelul conflictelor de interese identificate, cu puterile discreționare exercitate în procesul de furnizare a indicelui de referință și cu natura datelor de intrare ale indicelui de referință:</w:t>
            </w:r>
          </w:p>
          <w:p w14:paraId="4E314BF3" w14:textId="149DB634"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Cadrul de control include:</w:t>
            </w:r>
          </w:p>
          <w:p w14:paraId="0ACB7FF2" w14:textId="29E4D2B2"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gestionarea riscului operațional;</w:t>
            </w:r>
          </w:p>
          <w:p w14:paraId="3616B726" w14:textId="53C5C811"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o continuitate adecvată și eficace a activității și planuri de redresare în caz de dezastru;</w:t>
            </w:r>
          </w:p>
          <w:p w14:paraId="78B3CB41" w14:textId="3C7C1876"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procedurile pentru situații de urgență instituite în cazul unei întreruperi a procesului de furnizare a indicilor de referință.</w:t>
            </w:r>
          </w:p>
          <w:p w14:paraId="49E50B54" w14:textId="67F0B71C"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Administratorul stabilește măsuri pentru:</w:t>
            </w:r>
          </w:p>
          <w:p w14:paraId="0F794A60" w14:textId="7F629F43"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a asigura faptul că contribuitorii se angajează să respecte și respectă efectiv codul de conduită menționat la articolul 15 și standardele aplicabile în ceea ce privește datele de intrare;</w:t>
            </w:r>
          </w:p>
          <w:p w14:paraId="648D7E46" w14:textId="4FD74162"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monitorizarea datelor de intrare, inclusiv, acolo unde este fezabil, monitorizarea datelor de intrare înainte de publicarea indicelui de referință și validarea datelor de intrare după publicare, în vederea identificării erorilor și anomaliilor.</w:t>
            </w:r>
          </w:p>
          <w:p w14:paraId="588D8437" w14:textId="54F051EA"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Cadrul de control este documentat, revizuit și actualizat după caz și este pus la dispoziția autorității competente responsabile și, la cerere, a utilizatorilor.</w:t>
            </w:r>
          </w:p>
          <w:p w14:paraId="48161290" w14:textId="4B1C32CD" w:rsidR="00E022A9" w:rsidRPr="009F662E" w:rsidRDefault="00E022A9" w:rsidP="009F662E">
            <w:pPr>
              <w:tabs>
                <w:tab w:val="left" w:pos="13500"/>
              </w:tabs>
              <w:jc w:val="both"/>
              <w:rPr>
                <w:rFonts w:ascii="Times New Roman" w:hAnsi="Times New Roman" w:cs="Times New Roman"/>
                <w:b/>
                <w:bCs/>
                <w:sz w:val="20"/>
                <w:szCs w:val="20"/>
                <w:lang w:val="ro-MD"/>
              </w:rPr>
            </w:pPr>
            <w:hyperlink r:id="rId44" w:tooltip="32022R2554: INSERTED" w:history="1"/>
          </w:p>
          <w:p w14:paraId="664D18EA" w14:textId="24100E88" w:rsidR="00E022A9" w:rsidRPr="009F662E" w:rsidRDefault="00E022A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(6) Pentru indicii de referință critici, administratorul dispune de proceduri administrative și contabile sigure, de mecanisme de control intern, de proceduri eficace de evaluare a riscurilor și de mecanisme eficiente de control și de salvgardare pentru gestionarea sistemelor TIC în conformitate cu Regulamentul (UE) 2022/2554 al Parlamentului European și al Consiliului (</w:t>
            </w:r>
            <w:hyperlink r:id="rId45" w:anchor="E0012" w:history="1"/>
            <w:r w:rsidRPr="009F662E">
              <w:rPr>
                <w:rFonts w:ascii="Times New Roman" w:hAnsi="Times New Roman" w:cs="Times New Roman"/>
                <w:sz w:val="20"/>
                <w:szCs w:val="20"/>
                <w:lang w:val="ro-MD"/>
              </w:rPr>
              <w:t>).</w:t>
            </w:r>
          </w:p>
          <w:p w14:paraId="70B05B87" w14:textId="77777777" w:rsidR="00E022A9" w:rsidRPr="009F662E" w:rsidRDefault="00E022A9" w:rsidP="009F662E">
            <w:pPr>
              <w:tabs>
                <w:tab w:val="left" w:pos="13500"/>
              </w:tabs>
              <w:jc w:val="both"/>
              <w:rPr>
                <w:rFonts w:ascii="Times New Roman" w:hAnsi="Times New Roman" w:cs="Times New Roman"/>
                <w:sz w:val="20"/>
                <w:szCs w:val="20"/>
                <w:lang w:val="ro-MD"/>
              </w:rPr>
            </w:pPr>
          </w:p>
        </w:tc>
        <w:tc>
          <w:tcPr>
            <w:tcW w:w="4230" w:type="dxa"/>
          </w:tcPr>
          <w:p w14:paraId="7D24C128" w14:textId="77777777" w:rsidR="007246F3" w:rsidRPr="009F662E" w:rsidRDefault="007246F3" w:rsidP="009F662E">
            <w:pPr>
              <w:ind w:firstLine="214"/>
              <w:jc w:val="both"/>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 xml:space="preserve">Articolul 8. </w:t>
            </w:r>
            <w:r w:rsidRPr="009F662E">
              <w:rPr>
                <w:rFonts w:ascii="Times New Roman" w:hAnsi="Times New Roman" w:cs="Times New Roman"/>
                <w:sz w:val="20"/>
                <w:szCs w:val="20"/>
                <w:lang w:val="ro-RO"/>
              </w:rPr>
              <w:t>Cerințe privind cadrul de control</w:t>
            </w:r>
          </w:p>
          <w:p w14:paraId="061308C8"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Administratorii dispun de un cadru de control care garantează faptul că indicii lor de referință sunt furnizați și publicați sau puși la dispoziție în conformitate cu prezenta lege.</w:t>
            </w:r>
          </w:p>
          <w:p w14:paraId="23448DD7"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Cadrul de control este proporțional cu nivelul conflictelor de interese identificate, cu puterile discreționare exercitate în procesul de furnizare a indicelui de referință și cu natura datelor de intrare ale indicelui de referință.</w:t>
            </w:r>
          </w:p>
          <w:p w14:paraId="180238E4"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Cadrul de control include:</w:t>
            </w:r>
          </w:p>
          <w:p w14:paraId="284D36C1"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gestionarea riscului operațional;</w:t>
            </w:r>
          </w:p>
          <w:p w14:paraId="353A5F3C"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o continuitate adecvată și eficace a activității și planuri de redresare în caz de dezastru;</w:t>
            </w:r>
          </w:p>
          <w:p w14:paraId="1B644176"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procedurile pentru situații de urgență instituite în cazul unei întreruperi a procesului de furnizare a indicilor de referință.</w:t>
            </w:r>
          </w:p>
          <w:p w14:paraId="70301C56" w14:textId="3525C3B6"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d) gestionarea riscurilor </w:t>
            </w:r>
            <w:proofErr w:type="spellStart"/>
            <w:r w:rsidR="005018A0" w:rsidRPr="009F662E">
              <w:rPr>
                <w:rFonts w:ascii="Times New Roman" w:hAnsi="Times New Roman" w:cs="Times New Roman"/>
                <w:sz w:val="20"/>
                <w:szCs w:val="20"/>
              </w:rPr>
              <w:t>tehnologiei</w:t>
            </w:r>
            <w:proofErr w:type="spellEnd"/>
            <w:r w:rsidR="005018A0" w:rsidRPr="009F662E">
              <w:rPr>
                <w:rFonts w:ascii="Times New Roman" w:hAnsi="Times New Roman" w:cs="Times New Roman"/>
                <w:sz w:val="20"/>
                <w:szCs w:val="20"/>
              </w:rPr>
              <w:t xml:space="preserve"> </w:t>
            </w:r>
            <w:proofErr w:type="spellStart"/>
            <w:r w:rsidR="005018A0" w:rsidRPr="009F662E">
              <w:rPr>
                <w:rFonts w:ascii="Times New Roman" w:hAnsi="Times New Roman" w:cs="Times New Roman"/>
                <w:sz w:val="20"/>
                <w:szCs w:val="20"/>
              </w:rPr>
              <w:t>informației</w:t>
            </w:r>
            <w:proofErr w:type="spellEnd"/>
            <w:r w:rsidR="005018A0" w:rsidRPr="009F662E">
              <w:rPr>
                <w:rFonts w:ascii="Times New Roman" w:hAnsi="Times New Roman" w:cs="Times New Roman"/>
                <w:sz w:val="20"/>
                <w:szCs w:val="20"/>
              </w:rPr>
              <w:t xml:space="preserve"> </w:t>
            </w:r>
            <w:proofErr w:type="spellStart"/>
            <w:r w:rsidR="005018A0" w:rsidRPr="009F662E">
              <w:rPr>
                <w:rFonts w:ascii="Times New Roman" w:hAnsi="Times New Roman" w:cs="Times New Roman"/>
                <w:sz w:val="20"/>
                <w:szCs w:val="20"/>
              </w:rPr>
              <w:t>și</w:t>
            </w:r>
            <w:proofErr w:type="spellEnd"/>
            <w:r w:rsidR="005018A0" w:rsidRPr="009F662E">
              <w:rPr>
                <w:rFonts w:ascii="Times New Roman" w:hAnsi="Times New Roman" w:cs="Times New Roman"/>
                <w:sz w:val="20"/>
                <w:szCs w:val="20"/>
              </w:rPr>
              <w:t xml:space="preserve"> a </w:t>
            </w:r>
            <w:proofErr w:type="spellStart"/>
            <w:r w:rsidR="005018A0" w:rsidRPr="009F662E">
              <w:rPr>
                <w:rFonts w:ascii="Times New Roman" w:hAnsi="Times New Roman" w:cs="Times New Roman"/>
                <w:sz w:val="20"/>
                <w:szCs w:val="20"/>
              </w:rPr>
              <w:t>comunicațiilor</w:t>
            </w:r>
            <w:proofErr w:type="spellEnd"/>
            <w:r w:rsidR="005018A0" w:rsidRPr="009F662E">
              <w:rPr>
                <w:rFonts w:ascii="Times New Roman" w:hAnsi="Times New Roman" w:cs="Times New Roman"/>
                <w:sz w:val="20"/>
                <w:szCs w:val="20"/>
                <w:lang w:val="ro-RO"/>
              </w:rPr>
              <w:t xml:space="preserve">, </w:t>
            </w:r>
            <w:r w:rsidRPr="009F662E">
              <w:rPr>
                <w:rFonts w:ascii="Times New Roman" w:hAnsi="Times New Roman" w:cs="Times New Roman"/>
                <w:sz w:val="20"/>
                <w:szCs w:val="20"/>
                <w:lang w:val="ro-RO"/>
              </w:rPr>
              <w:t>în conformitate cu cerințele legislației în vigoare în materie de reziliență operațională digitală a sectorului financiar</w:t>
            </w:r>
          </w:p>
          <w:p w14:paraId="00BC1298"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(4) Administratorul stabilește măsuri pentru:</w:t>
            </w:r>
          </w:p>
          <w:p w14:paraId="4A2214BB"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a asigura faptul că contribuitorii se angajează să respecte și respectă efectiv codul de conduită menționat la art.17 și standardele aplicabile în ceea ce privește datele de intrare;</w:t>
            </w:r>
          </w:p>
          <w:p w14:paraId="188216AA"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monitorizarea datelor de intrare, inclusiv, acolo unde este fezabil, monitorizarea datelor de intrare înainte de publicarea indicelui de referință și validarea datelor de intrare după publicare, în vederea identificării erorilor și anomaliilor.</w:t>
            </w:r>
          </w:p>
          <w:p w14:paraId="38B44F44" w14:textId="00868C52" w:rsidR="00E022A9"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(5) Cadrul de control este documentat, revizuit și actualizat după caz și este pus la dispoziția Comisiei Naționale și, la cerere, a utilizatorilor.</w:t>
            </w:r>
            <w:hyperlink r:id="rId46" w:tooltip="32022R2554: INSERTED" w:history="1"/>
          </w:p>
        </w:tc>
        <w:tc>
          <w:tcPr>
            <w:tcW w:w="2610" w:type="dxa"/>
          </w:tcPr>
          <w:p w14:paraId="7851BC0A" w14:textId="0BDE774F" w:rsidR="00E022A9" w:rsidRPr="009F662E" w:rsidRDefault="00E022A9" w:rsidP="009F662E">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Parțial compatibil</w:t>
            </w:r>
          </w:p>
        </w:tc>
        <w:tc>
          <w:tcPr>
            <w:tcW w:w="2694" w:type="dxa"/>
          </w:tcPr>
          <w:p w14:paraId="72A7D1C0" w14:textId="52DA5C09" w:rsidR="00E022A9" w:rsidRPr="009F662E" w:rsidRDefault="00E022A9" w:rsidP="009F662E">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Cerințe privind cadrul de control au fost adaptate contextului național pentru perioada de pre aderare.</w:t>
            </w:r>
          </w:p>
        </w:tc>
      </w:tr>
      <w:tr w:rsidR="005C2CF9" w:rsidRPr="009F662E" w14:paraId="23EEFDD9" w14:textId="77777777" w:rsidTr="0083311A">
        <w:trPr>
          <w:trHeight w:val="260"/>
        </w:trPr>
        <w:tc>
          <w:tcPr>
            <w:tcW w:w="5040" w:type="dxa"/>
            <w:gridSpan w:val="2"/>
          </w:tcPr>
          <w:p w14:paraId="66918EB3" w14:textId="77777777" w:rsidR="005C2CF9" w:rsidRPr="009F662E" w:rsidRDefault="005C2CF9" w:rsidP="009F662E">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7</w:t>
            </w:r>
          </w:p>
          <w:p w14:paraId="791C5DB0" w14:textId="77777777" w:rsidR="005C2CF9" w:rsidRPr="009F662E" w:rsidRDefault="005C2CF9"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Cerințe privind cadrul de responsabilitate</w:t>
            </w:r>
          </w:p>
          <w:p w14:paraId="3A7D0809" w14:textId="7F15AF80"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Administratorul dispune de un cadru de responsabilitate în care intră ținerea evidenței, proceduri de audit și de verificare, precum și proceduri de tratare a reclamațiilor, care oferă dovada conformității cu cerințele prezentului regulament.</w:t>
            </w:r>
          </w:p>
          <w:p w14:paraId="3EFB660A" w14:textId="1525A7E6"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Administratorul desemnează o funcție internă care are capacitatea necesară de a examina respectarea de către administrator a metodologiei de elaborare a indicelui de referință și a dispozițiilor prezentului regulament și de a prezenta rapoarte în acest sens.</w:t>
            </w:r>
          </w:p>
          <w:p w14:paraId="3A44A739" w14:textId="7F4A9616"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Pentru indicii de referință critici, administratorul numește un auditor extern independent care să facă o evaluare și să prezinte un raport privind respectarea de către administrator a metodologiei de elaborare a indicelui de referință și a dispozițiilor prezentului regulament, cel puțin o dată pe an.</w:t>
            </w:r>
          </w:p>
          <w:p w14:paraId="24537DAB" w14:textId="47C96F95"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La cererea autorității competente responsabile, administratorul pune la dispoziția autorității competente aplicabile, la cererea acesteia, detaliile auditurilor și rapoartelor menționate la alineatul (2). La cererea autorității competente responsabile sau a oricărui utilizator al indicelui de referință, administratorul publică detaliile auditurilor menționate la alineatul (3).</w:t>
            </w:r>
          </w:p>
          <w:p w14:paraId="34D67987" w14:textId="77777777" w:rsidR="005C2CF9" w:rsidRPr="009F662E" w:rsidRDefault="005C2CF9" w:rsidP="009F662E">
            <w:pPr>
              <w:tabs>
                <w:tab w:val="left" w:pos="13500"/>
              </w:tabs>
              <w:jc w:val="both"/>
              <w:rPr>
                <w:rFonts w:ascii="Times New Roman" w:hAnsi="Times New Roman" w:cs="Times New Roman"/>
                <w:sz w:val="20"/>
                <w:szCs w:val="20"/>
                <w:lang w:val="ro-MD"/>
              </w:rPr>
            </w:pPr>
          </w:p>
        </w:tc>
        <w:tc>
          <w:tcPr>
            <w:tcW w:w="4230" w:type="dxa"/>
          </w:tcPr>
          <w:p w14:paraId="66C395D5"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 xml:space="preserve">Articolul 9. </w:t>
            </w:r>
            <w:r w:rsidRPr="009F662E">
              <w:rPr>
                <w:rFonts w:ascii="Times New Roman" w:hAnsi="Times New Roman" w:cs="Times New Roman"/>
                <w:sz w:val="20"/>
                <w:szCs w:val="20"/>
                <w:lang w:val="ro-RO"/>
              </w:rPr>
              <w:t>Cerințe privind cadrul de responsabilitate</w:t>
            </w:r>
          </w:p>
          <w:p w14:paraId="7858089B"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Administratorul dispune de un cadru de responsabilitate în care intră ținerea evidenței, proceduri de audit și de verificare, precum și proceduri de tratare a reclamațiilor, care oferă dovada conformității cu cerințele prezentei legi.</w:t>
            </w:r>
          </w:p>
          <w:p w14:paraId="644F28A7"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Administratorul desemnează o funcție internă care are capacitatea necesară de a examina respectarea de către administrator a metodologiei de elaborare a indicelui de referință și a dispozițiilor prezentei legi și de a prezenta rapoarte în acest sens.</w:t>
            </w:r>
          </w:p>
          <w:p w14:paraId="4BD782BB"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(3) Administratorul pune la dispoziția Comisiei Naționale, la cererea acesteia, detaliile auditurilor și rapoartelor menționate la alin.(2). </w:t>
            </w:r>
          </w:p>
          <w:p w14:paraId="2301101A" w14:textId="4F78C252" w:rsidR="005C2CF9" w:rsidRPr="009F662E" w:rsidRDefault="005C2CF9" w:rsidP="009F662E">
            <w:pPr>
              <w:ind w:firstLine="214"/>
              <w:jc w:val="both"/>
              <w:rPr>
                <w:rFonts w:ascii="Times New Roman" w:hAnsi="Times New Roman" w:cs="Times New Roman"/>
                <w:sz w:val="20"/>
                <w:szCs w:val="20"/>
                <w:lang w:val="ro-RO"/>
              </w:rPr>
            </w:pPr>
          </w:p>
        </w:tc>
        <w:tc>
          <w:tcPr>
            <w:tcW w:w="2610" w:type="dxa"/>
          </w:tcPr>
          <w:p w14:paraId="7AD38A09" w14:textId="4557E0CB" w:rsidR="005C2CF9" w:rsidRPr="009F662E" w:rsidRDefault="005C2CF9" w:rsidP="009F662E">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Compatibil</w:t>
            </w:r>
          </w:p>
        </w:tc>
        <w:tc>
          <w:tcPr>
            <w:tcW w:w="2694" w:type="dxa"/>
          </w:tcPr>
          <w:p w14:paraId="20637E3F" w14:textId="77777777" w:rsidR="005C2CF9" w:rsidRPr="009F662E" w:rsidRDefault="005C2CF9" w:rsidP="009F662E">
            <w:pPr>
              <w:tabs>
                <w:tab w:val="left" w:pos="13500"/>
              </w:tabs>
              <w:ind w:right="-167"/>
              <w:jc w:val="both"/>
              <w:rPr>
                <w:rFonts w:ascii="Times New Roman" w:hAnsi="Times New Roman" w:cs="Times New Roman"/>
                <w:sz w:val="20"/>
                <w:szCs w:val="20"/>
                <w:lang w:val="ro-MD"/>
              </w:rPr>
            </w:pPr>
          </w:p>
        </w:tc>
      </w:tr>
      <w:tr w:rsidR="005C2CF9" w:rsidRPr="009F662E" w14:paraId="610277AB" w14:textId="77777777" w:rsidTr="0083311A">
        <w:trPr>
          <w:trHeight w:val="260"/>
        </w:trPr>
        <w:tc>
          <w:tcPr>
            <w:tcW w:w="5040" w:type="dxa"/>
            <w:gridSpan w:val="2"/>
          </w:tcPr>
          <w:p w14:paraId="54DC0CA5" w14:textId="77777777" w:rsidR="005C2CF9" w:rsidRPr="009F662E" w:rsidRDefault="005C2CF9" w:rsidP="009F662E">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8</w:t>
            </w:r>
          </w:p>
          <w:p w14:paraId="18DDED76" w14:textId="77777777" w:rsidR="005C2CF9" w:rsidRPr="009F662E" w:rsidRDefault="005C2CF9"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Cerințe în materie de ținere a evidențelor</w:t>
            </w:r>
          </w:p>
          <w:p w14:paraId="29CDA64C" w14:textId="16212BFE"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Administratorul ține evidența:</w:t>
            </w:r>
          </w:p>
          <w:p w14:paraId="0884748B" w14:textId="277E8BAD"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tuturor datelor de intrare și a modului de utilizare a acestora;</w:t>
            </w:r>
          </w:p>
          <w:p w14:paraId="77B6ADFC" w14:textId="5CE62AC1"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metodologiei folosite pentru stabilirea unui indice de referință;</w:t>
            </w:r>
          </w:p>
          <w:p w14:paraId="75377D8B" w14:textId="64AD5B43"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oricărei exercitări a puterii de decizie sau a puterii discreționare de către administrator și, dacă este cazul, de către evaluatori, în stabilirea indicelui de referință, inclusiv raționamentul care stă la baza respectivei decizii sau aprecieri;</w:t>
            </w:r>
          </w:p>
          <w:p w14:paraId="40141E92" w14:textId="47EC41D6"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(d) tuturor datelor de intrare neluate în considerare, în special atunci când acestea corespund cerințelor din metodologia </w:t>
            </w:r>
            <w:r w:rsidRPr="009F662E">
              <w:rPr>
                <w:rFonts w:ascii="Times New Roman" w:hAnsi="Times New Roman" w:cs="Times New Roman"/>
                <w:sz w:val="20"/>
                <w:szCs w:val="20"/>
                <w:lang w:val="ro-MD"/>
              </w:rPr>
              <w:lastRenderedPageBreak/>
              <w:t>privind indicele de referință, precum și motivele care stau la baza neluării în considerare a acestor date;</w:t>
            </w:r>
          </w:p>
          <w:p w14:paraId="2706CFB1" w14:textId="0970A6B1"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altor modificări ale procedurilor și metodologiilor standard sau abateri de la acestea, inclusiv celor făcute în timpul perioadelor de criză sau perturbare a pieței;</w:t>
            </w:r>
          </w:p>
          <w:p w14:paraId="6B8F6BF9" w14:textId="395689AA"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(f) identităților transmițătorilor și a persoanelor fizice angajate de administratori pentru stabilirea indicilor de referință;</w:t>
            </w:r>
          </w:p>
          <w:p w14:paraId="1DC7C514" w14:textId="451432CD"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(g) tuturor documentelor legate de orice plângere, inclusiv a celor transmise de un reclamant; și a</w:t>
            </w:r>
          </w:p>
          <w:p w14:paraId="1D152763" w14:textId="649D8366"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(h) conversațiilor telefonice sau comunicațiilor electronice dintre orice persoană angajată de administrator și contribuitori sau transmițători cu privire la indicele de referință.</w:t>
            </w:r>
          </w:p>
          <w:p w14:paraId="1AF73564" w14:textId="76A9B92E"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Administratorul păstrează evidențele prevăzute la alineatul (1) timp de cel puțin cinci ani, într-o formă care să facă posibilă reproducerea și înțelegerea integrală a stabilirii indicelui de referință și care să permită efectuarea unui audit sau unei evaluări a datelor de intrare, calculelor, deciziilor luate și a aprecierilor discreționare făcute. Înregistrările conversațiilor telefonice sau ale comunicațiilor electronice înregistrate în conformitate cu alineatul (1) litera (h) sunt furnizate la cerere persoanelor implicate în conversațiile sau comunicațiile respective și sunt păstrate pentru o perioadă de trei ani.</w:t>
            </w:r>
          </w:p>
          <w:p w14:paraId="4B3D90F1" w14:textId="77777777" w:rsidR="005C2CF9" w:rsidRPr="009F662E" w:rsidRDefault="005C2CF9" w:rsidP="009F662E">
            <w:pPr>
              <w:tabs>
                <w:tab w:val="left" w:pos="13500"/>
              </w:tabs>
              <w:jc w:val="both"/>
              <w:rPr>
                <w:rFonts w:ascii="Times New Roman" w:hAnsi="Times New Roman" w:cs="Times New Roman"/>
                <w:sz w:val="20"/>
                <w:szCs w:val="20"/>
                <w:lang w:val="ro-MD"/>
              </w:rPr>
            </w:pPr>
          </w:p>
        </w:tc>
        <w:tc>
          <w:tcPr>
            <w:tcW w:w="4230" w:type="dxa"/>
          </w:tcPr>
          <w:p w14:paraId="127D1AC9"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lastRenderedPageBreak/>
              <w:t xml:space="preserve">Articolul 10. </w:t>
            </w:r>
            <w:r w:rsidRPr="009F662E">
              <w:rPr>
                <w:rFonts w:ascii="Times New Roman" w:hAnsi="Times New Roman" w:cs="Times New Roman"/>
                <w:sz w:val="20"/>
                <w:szCs w:val="20"/>
                <w:lang w:val="ro-RO"/>
              </w:rPr>
              <w:t>Cerințe în materie de ținere a evidențelor</w:t>
            </w:r>
          </w:p>
          <w:p w14:paraId="64794E62"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Administratorul ține evidența:</w:t>
            </w:r>
          </w:p>
          <w:p w14:paraId="1CC0FCBD"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tuturor datelor de intrare și a modului de utilizare a acestora;</w:t>
            </w:r>
          </w:p>
          <w:p w14:paraId="32ACB128"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metodologiei folosite pentru stabilirea unui indice de referință;</w:t>
            </w:r>
          </w:p>
          <w:p w14:paraId="261524D9"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oricărei exercitări a puterii de decizie sau a puterii discreționare de către administrator și, dacă este cazul, de către evaluatori, în stabilirea indicelui de referință, inclusiv raționamentul care stă la baza respectivei decizii sau aprecieri;</w:t>
            </w:r>
          </w:p>
          <w:p w14:paraId="14336018"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d) tuturor datelor de intrare neluate în considerare, în special atunci când acestea </w:t>
            </w:r>
            <w:r w:rsidRPr="009F662E">
              <w:rPr>
                <w:rFonts w:ascii="Times New Roman" w:hAnsi="Times New Roman" w:cs="Times New Roman"/>
                <w:sz w:val="20"/>
                <w:szCs w:val="20"/>
                <w:lang w:val="ro-RO"/>
              </w:rPr>
              <w:lastRenderedPageBreak/>
              <w:t>corespund cerințelor din metodologia privind indicele de referință, precum și motivele care stau la baza neluării în considerare a acestor date;</w:t>
            </w:r>
          </w:p>
          <w:p w14:paraId="11FA223B"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e) altor modificări ale procedurilor și metodologiilor standard sau abateri de la acestea, inclusiv celor făcute în timpul perioadelor de criză sau perturbare a pieței;</w:t>
            </w:r>
          </w:p>
          <w:p w14:paraId="43FFFD09"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f) identităților transmițătorilor și a persoanelor fizice angajate de administratori pentru stabilirea indicilor de referință;</w:t>
            </w:r>
          </w:p>
          <w:p w14:paraId="4E9B26AC"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g) tuturor documentelor legate de orice plângere, inclusiv a celor transmise de un reclamant;</w:t>
            </w:r>
          </w:p>
          <w:p w14:paraId="31277D9C"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h) conversațiilor telefonice sau comunicațiilor electronice dintre orice persoană angajată de administrator și contribuitori sau transmițători cu privire la indicele de referință.</w:t>
            </w:r>
          </w:p>
          <w:p w14:paraId="13EE4FEF" w14:textId="530A9D71" w:rsidR="005C2CF9"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Administratorul păstrează evidențele prevăzute la alin. (1) timp de cel puțin cinci ani, într-o formă care să facă posibilă reproducerea și înțelegerea integrală a stabilirii indicelui de referință și care să permită efectuarea unui audit sau unei evaluări a datelor de intrare, calculelor, deciziilor luate și a aprecierilor discreționare făcute. Înregistrările conversațiilor telefonice sau ale comunicațiilor electronice înregistrate în conformitate cu alin. (1) lit. h) sunt furnizate la cerere persoanelor implicate în conversațiile sau comunicațiile respective și sunt păstrate pentru o perioadă de trei ani.</w:t>
            </w:r>
          </w:p>
        </w:tc>
        <w:tc>
          <w:tcPr>
            <w:tcW w:w="2610" w:type="dxa"/>
          </w:tcPr>
          <w:p w14:paraId="387D4A42" w14:textId="2200FC88" w:rsidR="005C2CF9" w:rsidRPr="009F662E" w:rsidRDefault="00473AE2" w:rsidP="009F662E">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Compatibil</w:t>
            </w:r>
          </w:p>
        </w:tc>
        <w:tc>
          <w:tcPr>
            <w:tcW w:w="2694" w:type="dxa"/>
          </w:tcPr>
          <w:p w14:paraId="399695ED" w14:textId="77777777" w:rsidR="005C2CF9" w:rsidRPr="009F662E" w:rsidRDefault="005C2CF9" w:rsidP="009F662E">
            <w:pPr>
              <w:tabs>
                <w:tab w:val="left" w:pos="13500"/>
              </w:tabs>
              <w:ind w:right="-167"/>
              <w:jc w:val="both"/>
              <w:rPr>
                <w:rFonts w:ascii="Times New Roman" w:hAnsi="Times New Roman" w:cs="Times New Roman"/>
                <w:sz w:val="20"/>
                <w:szCs w:val="20"/>
                <w:lang w:val="ro-MD"/>
              </w:rPr>
            </w:pPr>
          </w:p>
        </w:tc>
      </w:tr>
      <w:tr w:rsidR="005C2CF9" w:rsidRPr="009F662E" w14:paraId="4A473F23" w14:textId="77777777" w:rsidTr="0083311A">
        <w:trPr>
          <w:trHeight w:val="260"/>
        </w:trPr>
        <w:tc>
          <w:tcPr>
            <w:tcW w:w="5040" w:type="dxa"/>
            <w:gridSpan w:val="2"/>
          </w:tcPr>
          <w:p w14:paraId="76319AF9" w14:textId="77777777" w:rsidR="005C2CF9" w:rsidRPr="009F662E" w:rsidRDefault="005C2CF9" w:rsidP="009F662E">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9</w:t>
            </w:r>
          </w:p>
          <w:p w14:paraId="68133193" w14:textId="77777777" w:rsidR="005C2CF9" w:rsidRPr="009F662E" w:rsidRDefault="005C2CF9"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Mecanismul de tratare a reclamațiilor</w:t>
            </w:r>
          </w:p>
          <w:p w14:paraId="178E395E" w14:textId="61D75D42"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Administratorul deține și publică proceduri de primire, investigare și ținere a evidențelor privind plângerile formulate, inclusiv cu privire la procesul de stabilire a indicilor de referință al administratorului.</w:t>
            </w:r>
          </w:p>
          <w:p w14:paraId="758C39BD" w14:textId="09181C43"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Un astfel de mecanism de tratare a reclamațiilor asigură faptul că:</w:t>
            </w:r>
          </w:p>
          <w:p w14:paraId="7395FA83" w14:textId="28E76B94"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(a) administratorul pune la dispoziție o politică de tratare a reclamațiilor, prin care pot fi depuse reclamații cu privire la </w:t>
            </w:r>
            <w:r w:rsidRPr="009F662E">
              <w:rPr>
                <w:rFonts w:ascii="Times New Roman" w:hAnsi="Times New Roman" w:cs="Times New Roman"/>
                <w:sz w:val="20"/>
                <w:szCs w:val="20"/>
                <w:lang w:val="ro-MD"/>
              </w:rPr>
              <w:lastRenderedPageBreak/>
              <w:t>caracterul reprezentativ pentru valoarea de piață al stabilirii unui anumit indice de referință, la modificările propuse ale procesului de stabilire a unui indice de referință, la aplicarea metodologiei în cazul stabilirii unui anumit indice de referință și la alte decizii legate de procesul de stabilire a indicelui de referință;</w:t>
            </w:r>
          </w:p>
          <w:p w14:paraId="4CC0B5C5" w14:textId="755A8855"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reclamațiile sunt investigate cu promptitudine și onestitate, iar rezultatul investigației este comunicat reclamantului într-un termen rezonabil, exceptând cazul când o asemenea comunicare ar contraveni obiectivelor de politică publică sau Regulamentului (UE) nr. 596/2014; și</w:t>
            </w:r>
          </w:p>
          <w:p w14:paraId="55763F61" w14:textId="37730E45"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investigația este desfășurată în mod independent față de personalul care poate sau ar fi putut fi implicat în obiectul reclamației.</w:t>
            </w:r>
          </w:p>
          <w:p w14:paraId="36B5BB68" w14:textId="77777777" w:rsidR="005C2CF9" w:rsidRPr="009F662E" w:rsidRDefault="005C2CF9" w:rsidP="009F662E">
            <w:pPr>
              <w:tabs>
                <w:tab w:val="left" w:pos="13500"/>
              </w:tabs>
              <w:jc w:val="both"/>
              <w:rPr>
                <w:rFonts w:ascii="Times New Roman" w:hAnsi="Times New Roman" w:cs="Times New Roman"/>
                <w:sz w:val="20"/>
                <w:szCs w:val="20"/>
                <w:lang w:val="ro-MD"/>
              </w:rPr>
            </w:pPr>
          </w:p>
        </w:tc>
        <w:tc>
          <w:tcPr>
            <w:tcW w:w="4230" w:type="dxa"/>
          </w:tcPr>
          <w:p w14:paraId="7CD955D8"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lastRenderedPageBreak/>
              <w:t xml:space="preserve">Articolul 11. </w:t>
            </w:r>
            <w:r w:rsidRPr="009F662E">
              <w:rPr>
                <w:rFonts w:ascii="Times New Roman" w:hAnsi="Times New Roman" w:cs="Times New Roman"/>
                <w:sz w:val="20"/>
                <w:szCs w:val="20"/>
                <w:lang w:val="ro-RO"/>
              </w:rPr>
              <w:t>Mecanismul de examinare a reclamațiilor</w:t>
            </w:r>
          </w:p>
          <w:p w14:paraId="38BF3901"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Administratorul deține și publică proceduri de primire, investigare și ținere a evidențelor privind plângerile formulate, inclusiv cu privire la procesul de stabilire a indicilor de referință al administratorului.</w:t>
            </w:r>
          </w:p>
          <w:p w14:paraId="1AFABDBF"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Un astfel de mecanism de examinare a reclamațiilor asigură faptul că:</w:t>
            </w:r>
          </w:p>
          <w:p w14:paraId="204E0ED2"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lastRenderedPageBreak/>
              <w:t>a) administratorul pune la dispoziție o politică de examinare a reclamațiilor, prin care pot fi depuse reclamații cu privire la caracterul reprezentativ pentru valoarea de piață al stabilirii unui anumit indice de referință, la modificările propuse ale procesului de stabilire a unui indice de referință, la aplicarea metodologiei în cazul stabilirii unui anumit indice de referință și la alte decizii legate de procesul de stabilire a indicelui de referință;</w:t>
            </w:r>
          </w:p>
          <w:p w14:paraId="6D9B5E3C"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reclamațiile sunt investigate cu promptitudine și onestitate, iar rezultatul investigației este comunicat reclamantului într-un termen rezonabil, exceptând cazul când o asemenea comunicare ar contraveni obiectivelor de politică publică sau dispozițiilor legislației privind abuzul de piață; și</w:t>
            </w:r>
          </w:p>
          <w:p w14:paraId="7C7B1CBA"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investigația este desfășurată în mod independent față de personalul care poate sau ar fi putut fi implicat în obiectul reclamației.</w:t>
            </w:r>
          </w:p>
          <w:p w14:paraId="1A0A125E"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În raport cu consumatorii, administratorul respectă prevederile Legii nr. 105/2003 privind protecția consumatorilor.</w:t>
            </w:r>
          </w:p>
          <w:p w14:paraId="74E347EA" w14:textId="02C93A97" w:rsidR="00136984" w:rsidRPr="009F662E" w:rsidRDefault="00136984" w:rsidP="009F662E">
            <w:pPr>
              <w:ind w:firstLine="214"/>
              <w:jc w:val="both"/>
              <w:rPr>
                <w:rFonts w:ascii="Times New Roman" w:hAnsi="Times New Roman" w:cs="Times New Roman"/>
                <w:sz w:val="20"/>
                <w:szCs w:val="20"/>
                <w:lang w:val="ro-RO"/>
              </w:rPr>
            </w:pPr>
          </w:p>
        </w:tc>
        <w:tc>
          <w:tcPr>
            <w:tcW w:w="2610" w:type="dxa"/>
          </w:tcPr>
          <w:p w14:paraId="4E4AD29E" w14:textId="6D4D9241" w:rsidR="005C2CF9" w:rsidRPr="009F662E" w:rsidRDefault="005571B5" w:rsidP="009F662E">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Compatibil</w:t>
            </w:r>
          </w:p>
        </w:tc>
        <w:tc>
          <w:tcPr>
            <w:tcW w:w="2694" w:type="dxa"/>
          </w:tcPr>
          <w:p w14:paraId="277EE5EB" w14:textId="77777777" w:rsidR="005C2CF9" w:rsidRPr="009F662E" w:rsidRDefault="005C2CF9" w:rsidP="009F662E">
            <w:pPr>
              <w:tabs>
                <w:tab w:val="left" w:pos="13500"/>
              </w:tabs>
              <w:ind w:right="-167"/>
              <w:jc w:val="both"/>
              <w:rPr>
                <w:rFonts w:ascii="Times New Roman" w:hAnsi="Times New Roman" w:cs="Times New Roman"/>
                <w:sz w:val="20"/>
                <w:szCs w:val="20"/>
                <w:lang w:val="ro-MD"/>
              </w:rPr>
            </w:pPr>
          </w:p>
        </w:tc>
      </w:tr>
      <w:tr w:rsidR="005C2CF9" w:rsidRPr="009F662E" w14:paraId="05B92CC8" w14:textId="77777777" w:rsidTr="0083311A">
        <w:trPr>
          <w:trHeight w:val="260"/>
        </w:trPr>
        <w:tc>
          <w:tcPr>
            <w:tcW w:w="5040" w:type="dxa"/>
            <w:gridSpan w:val="2"/>
          </w:tcPr>
          <w:p w14:paraId="2530F0DA" w14:textId="77777777" w:rsidR="005C2CF9" w:rsidRPr="009F662E" w:rsidRDefault="005C2CF9" w:rsidP="009F662E">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10</w:t>
            </w:r>
          </w:p>
          <w:p w14:paraId="61948EBF" w14:textId="77777777" w:rsidR="005C2CF9" w:rsidRPr="009F662E" w:rsidRDefault="005C2CF9"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Externalizarea</w:t>
            </w:r>
          </w:p>
          <w:p w14:paraId="5D67F7CF" w14:textId="289AD724"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(1) Administratorii nu </w:t>
            </w:r>
            <w:proofErr w:type="spellStart"/>
            <w:r w:rsidRPr="009F662E">
              <w:rPr>
                <w:rFonts w:ascii="Times New Roman" w:hAnsi="Times New Roman" w:cs="Times New Roman"/>
                <w:sz w:val="20"/>
                <w:szCs w:val="20"/>
                <w:lang w:val="ro-MD"/>
              </w:rPr>
              <w:t>externalizează</w:t>
            </w:r>
            <w:proofErr w:type="spellEnd"/>
            <w:r w:rsidRPr="009F662E">
              <w:rPr>
                <w:rFonts w:ascii="Times New Roman" w:hAnsi="Times New Roman" w:cs="Times New Roman"/>
                <w:sz w:val="20"/>
                <w:szCs w:val="20"/>
                <w:lang w:val="ro-MD"/>
              </w:rPr>
              <w:t xml:space="preserve"> funcții legate de furnizarea unui indice de referință astfel încât să afecteze semnificativ controlul administratorului asupra furnizării indicelui sau capacitatea autorității competente relevante de a supraveghea indicele de referință.</w:t>
            </w:r>
          </w:p>
          <w:p w14:paraId="6224D47D" w14:textId="3E613FED"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(2) Atunci când un administrator </w:t>
            </w:r>
            <w:proofErr w:type="spellStart"/>
            <w:r w:rsidRPr="009F662E">
              <w:rPr>
                <w:rFonts w:ascii="Times New Roman" w:hAnsi="Times New Roman" w:cs="Times New Roman"/>
                <w:sz w:val="20"/>
                <w:szCs w:val="20"/>
                <w:lang w:val="ro-MD"/>
              </w:rPr>
              <w:t>externalizează</w:t>
            </w:r>
            <w:proofErr w:type="spellEnd"/>
            <w:r w:rsidRPr="009F662E">
              <w:rPr>
                <w:rFonts w:ascii="Times New Roman" w:hAnsi="Times New Roman" w:cs="Times New Roman"/>
                <w:sz w:val="20"/>
                <w:szCs w:val="20"/>
                <w:lang w:val="ro-MD"/>
              </w:rPr>
              <w:t xml:space="preserve"> către un furnizor de servicii funcții sau orice servicii sau activități relevante legate de furnizarea unui indice de referință, administratorul rămâne pe deplin răspunzător de îndeplinirea tuturor obligațiilor care îi revin în temeiul prezentului regulament.</w:t>
            </w:r>
          </w:p>
          <w:p w14:paraId="11B17733" w14:textId="71318010"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În cazul în care are loc o externalizare, administratorul asigură îndeplinirea următoarelor condiții:</w:t>
            </w:r>
          </w:p>
          <w:p w14:paraId="2B028465" w14:textId="517917AB"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 xml:space="preserve">(a) furnizorul de servicii are competența, capacitatea și toate autorizațiile cerute de lege pentru a îndeplini în mod responsabil și profesionist funcțiile, serviciile sau activitățile care îi sunt </w:t>
            </w:r>
            <w:proofErr w:type="spellStart"/>
            <w:r w:rsidRPr="009F662E">
              <w:rPr>
                <w:rFonts w:ascii="Times New Roman" w:hAnsi="Times New Roman" w:cs="Times New Roman"/>
                <w:sz w:val="20"/>
                <w:szCs w:val="20"/>
                <w:lang w:val="ro-MD"/>
              </w:rPr>
              <w:t>externalizate</w:t>
            </w:r>
            <w:proofErr w:type="spellEnd"/>
            <w:r w:rsidRPr="009F662E">
              <w:rPr>
                <w:rFonts w:ascii="Times New Roman" w:hAnsi="Times New Roman" w:cs="Times New Roman"/>
                <w:sz w:val="20"/>
                <w:szCs w:val="20"/>
                <w:lang w:val="ro-MD"/>
              </w:rPr>
              <w:t>;</w:t>
            </w:r>
          </w:p>
          <w:p w14:paraId="37526C64" w14:textId="33F0A165"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administratorul pune la dispoziția autorităților competente aplicabile identitatea și sarcinile furnizorului de servicii care participă la procesul de stabilire a indicelui de referință;</w:t>
            </w:r>
          </w:p>
          <w:p w14:paraId="71CE9FA8" w14:textId="28FDCDE6"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(c) administratorul ia măsuri corespunzătoare în cazul în care se pare că furnizorul de servicii nu se poate achita de sarcinile </w:t>
            </w:r>
            <w:proofErr w:type="spellStart"/>
            <w:r w:rsidRPr="009F662E">
              <w:rPr>
                <w:rFonts w:ascii="Times New Roman" w:hAnsi="Times New Roman" w:cs="Times New Roman"/>
                <w:sz w:val="20"/>
                <w:szCs w:val="20"/>
                <w:lang w:val="ro-MD"/>
              </w:rPr>
              <w:t>externalizate</w:t>
            </w:r>
            <w:proofErr w:type="spellEnd"/>
            <w:r w:rsidRPr="009F662E">
              <w:rPr>
                <w:rFonts w:ascii="Times New Roman" w:hAnsi="Times New Roman" w:cs="Times New Roman"/>
                <w:sz w:val="20"/>
                <w:szCs w:val="20"/>
                <w:lang w:val="ro-MD"/>
              </w:rPr>
              <w:t xml:space="preserve"> în mod eficace și în conformitate cu legislația și cu cerințele de reglementare aplicabile;</w:t>
            </w:r>
          </w:p>
          <w:p w14:paraId="25E4B1B9" w14:textId="02EBC223"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(d) administratorul dispune în continuare de cunoștințele de specialitate necesare pentru a supraveghea într-un mod eficace funcțiile </w:t>
            </w:r>
            <w:proofErr w:type="spellStart"/>
            <w:r w:rsidRPr="009F662E">
              <w:rPr>
                <w:rFonts w:ascii="Times New Roman" w:hAnsi="Times New Roman" w:cs="Times New Roman"/>
                <w:sz w:val="20"/>
                <w:szCs w:val="20"/>
                <w:lang w:val="ro-MD"/>
              </w:rPr>
              <w:t>externalizate</w:t>
            </w:r>
            <w:proofErr w:type="spellEnd"/>
            <w:r w:rsidRPr="009F662E">
              <w:rPr>
                <w:rFonts w:ascii="Times New Roman" w:hAnsi="Times New Roman" w:cs="Times New Roman"/>
                <w:sz w:val="20"/>
                <w:szCs w:val="20"/>
                <w:lang w:val="ro-MD"/>
              </w:rPr>
              <w:t xml:space="preserve"> și pentru a gestiona riscurile aferente externalizării;</w:t>
            </w:r>
          </w:p>
          <w:p w14:paraId="23FCA7FE" w14:textId="307E9520"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(e) furnizorul de servicii îi comunică administratorului orice evoluție care ar putea avea un impact semnificativ asupra capacității sale de a îndeplini sarcinile </w:t>
            </w:r>
            <w:proofErr w:type="spellStart"/>
            <w:r w:rsidRPr="009F662E">
              <w:rPr>
                <w:rFonts w:ascii="Times New Roman" w:hAnsi="Times New Roman" w:cs="Times New Roman"/>
                <w:sz w:val="20"/>
                <w:szCs w:val="20"/>
                <w:lang w:val="ro-MD"/>
              </w:rPr>
              <w:t>externalizate</w:t>
            </w:r>
            <w:proofErr w:type="spellEnd"/>
            <w:r w:rsidRPr="009F662E">
              <w:rPr>
                <w:rFonts w:ascii="Times New Roman" w:hAnsi="Times New Roman" w:cs="Times New Roman"/>
                <w:sz w:val="20"/>
                <w:szCs w:val="20"/>
                <w:lang w:val="ro-MD"/>
              </w:rPr>
              <w:t xml:space="preserve"> în mod eficace și în conformitate cu legislația și cu cerințele de reglementare aplicabile;</w:t>
            </w:r>
          </w:p>
          <w:p w14:paraId="68B4DC38" w14:textId="3F083052"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(f) furnizorul de servicii cooperează cu autoritatea competentă responsabilă în ceea ce privește activitățile </w:t>
            </w:r>
            <w:proofErr w:type="spellStart"/>
            <w:r w:rsidRPr="009F662E">
              <w:rPr>
                <w:rFonts w:ascii="Times New Roman" w:hAnsi="Times New Roman" w:cs="Times New Roman"/>
                <w:sz w:val="20"/>
                <w:szCs w:val="20"/>
                <w:lang w:val="ro-MD"/>
              </w:rPr>
              <w:t>externalizate</w:t>
            </w:r>
            <w:proofErr w:type="spellEnd"/>
            <w:r w:rsidRPr="009F662E">
              <w:rPr>
                <w:rFonts w:ascii="Times New Roman" w:hAnsi="Times New Roman" w:cs="Times New Roman"/>
                <w:sz w:val="20"/>
                <w:szCs w:val="20"/>
                <w:lang w:val="ro-MD"/>
              </w:rPr>
              <w:t xml:space="preserve">, iar administratorul și autoritatea competentă responsabilă au acces efectiv la datele legate de activitățile </w:t>
            </w:r>
            <w:proofErr w:type="spellStart"/>
            <w:r w:rsidRPr="009F662E">
              <w:rPr>
                <w:rFonts w:ascii="Times New Roman" w:hAnsi="Times New Roman" w:cs="Times New Roman"/>
                <w:sz w:val="20"/>
                <w:szCs w:val="20"/>
                <w:lang w:val="ro-MD"/>
              </w:rPr>
              <w:t>externalizate</w:t>
            </w:r>
            <w:proofErr w:type="spellEnd"/>
            <w:r w:rsidRPr="009F662E">
              <w:rPr>
                <w:rFonts w:ascii="Times New Roman" w:hAnsi="Times New Roman" w:cs="Times New Roman"/>
                <w:sz w:val="20"/>
                <w:szCs w:val="20"/>
                <w:lang w:val="ro-MD"/>
              </w:rPr>
              <w:t>, precum și la spațiile comerciale ale furnizorului de servicii, și autoritatea competentă responsabilă poate să își exercite aceste drepturi de acces;</w:t>
            </w:r>
          </w:p>
          <w:p w14:paraId="7D741051" w14:textId="05F7BFF2"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(g) administratorul poate rezilia acordurile de externalizare încheiate în acest sens, în cazul în care este necesar;</w:t>
            </w:r>
          </w:p>
          <w:p w14:paraId="4B1C1F42" w14:textId="5845A971"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(h) administratorul ia măsuri rezonabile, inclusiv planuri de urgență, pentru a evita riscuri operaționale nejustificate legate de participarea furnizorului de servicii la procesul de stabilire a indicelui de referință.</w:t>
            </w:r>
          </w:p>
          <w:p w14:paraId="228D21D6" w14:textId="77777777" w:rsidR="005C2CF9" w:rsidRPr="009F662E" w:rsidRDefault="005C2CF9" w:rsidP="009F662E">
            <w:pPr>
              <w:tabs>
                <w:tab w:val="left" w:pos="13500"/>
              </w:tabs>
              <w:jc w:val="both"/>
              <w:rPr>
                <w:rFonts w:ascii="Times New Roman" w:hAnsi="Times New Roman" w:cs="Times New Roman"/>
                <w:sz w:val="20"/>
                <w:szCs w:val="20"/>
                <w:lang w:val="ro-MD"/>
              </w:rPr>
            </w:pPr>
          </w:p>
        </w:tc>
        <w:tc>
          <w:tcPr>
            <w:tcW w:w="4230" w:type="dxa"/>
          </w:tcPr>
          <w:p w14:paraId="06D0D924" w14:textId="77777777" w:rsidR="007246F3" w:rsidRPr="009F662E" w:rsidRDefault="007246F3" w:rsidP="009F662E">
            <w:pPr>
              <w:ind w:firstLine="214"/>
              <w:jc w:val="both"/>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 xml:space="preserve">Articolul 12. </w:t>
            </w:r>
            <w:r w:rsidRPr="009F662E">
              <w:rPr>
                <w:rFonts w:ascii="Times New Roman" w:hAnsi="Times New Roman" w:cs="Times New Roman"/>
                <w:sz w:val="20"/>
                <w:szCs w:val="20"/>
                <w:lang w:val="ro-RO"/>
              </w:rPr>
              <w:t>Externalizarea</w:t>
            </w:r>
          </w:p>
          <w:p w14:paraId="1526F905"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(1) Administratorii nu </w:t>
            </w:r>
            <w:proofErr w:type="spellStart"/>
            <w:r w:rsidRPr="009F662E">
              <w:rPr>
                <w:rFonts w:ascii="Times New Roman" w:hAnsi="Times New Roman" w:cs="Times New Roman"/>
                <w:sz w:val="20"/>
                <w:szCs w:val="20"/>
                <w:lang w:val="ro-RO"/>
              </w:rPr>
              <w:t>externalizează</w:t>
            </w:r>
            <w:proofErr w:type="spellEnd"/>
            <w:r w:rsidRPr="009F662E">
              <w:rPr>
                <w:rFonts w:ascii="Times New Roman" w:hAnsi="Times New Roman" w:cs="Times New Roman"/>
                <w:sz w:val="20"/>
                <w:szCs w:val="20"/>
                <w:lang w:val="ro-RO"/>
              </w:rPr>
              <w:t xml:space="preserve"> funcții legate de furnizarea unui indice de referință astfel încât să afecteze semnificativ controlul administratorului asupra furnizării indicelui sau capacitatea Comisiei Naționale de a supraveghea indicele de referință.</w:t>
            </w:r>
          </w:p>
          <w:p w14:paraId="132BFE79"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(2) Atunci când un administrator </w:t>
            </w:r>
            <w:proofErr w:type="spellStart"/>
            <w:r w:rsidRPr="009F662E">
              <w:rPr>
                <w:rFonts w:ascii="Times New Roman" w:hAnsi="Times New Roman" w:cs="Times New Roman"/>
                <w:sz w:val="20"/>
                <w:szCs w:val="20"/>
                <w:lang w:val="ro-RO"/>
              </w:rPr>
              <w:t>externalizează</w:t>
            </w:r>
            <w:proofErr w:type="spellEnd"/>
            <w:r w:rsidRPr="009F662E">
              <w:rPr>
                <w:rFonts w:ascii="Times New Roman" w:hAnsi="Times New Roman" w:cs="Times New Roman"/>
                <w:sz w:val="20"/>
                <w:szCs w:val="20"/>
                <w:lang w:val="ro-RO"/>
              </w:rPr>
              <w:t xml:space="preserve"> către un furnizor de servicii, funcții sau orice servicii sau activități relevante legate de furnizarea unui indice de referință, administratorul rămâne pe deplin răspunzător de îndeplinirea tuturor obligațiilor care îi revin în temeiul prezentei legi.</w:t>
            </w:r>
          </w:p>
          <w:p w14:paraId="19CE30A4"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În cazul în care are loc o externalizare, administratorul asigură îndeplinirea următoarelor condiții:</w:t>
            </w:r>
          </w:p>
          <w:p w14:paraId="162CBE66"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lastRenderedPageBreak/>
              <w:t xml:space="preserve">a) furnizorul de servicii are competența, capacitatea și toate autorizațiile prevăzute de lege pentru a îndeplini în mod responsabil și profesionist funcțiile, serviciile sau activitățile care îi sunt </w:t>
            </w:r>
            <w:proofErr w:type="spellStart"/>
            <w:r w:rsidRPr="009F662E">
              <w:rPr>
                <w:rFonts w:ascii="Times New Roman" w:hAnsi="Times New Roman" w:cs="Times New Roman"/>
                <w:sz w:val="20"/>
                <w:szCs w:val="20"/>
                <w:lang w:val="ro-RO"/>
              </w:rPr>
              <w:t>externalizate</w:t>
            </w:r>
            <w:proofErr w:type="spellEnd"/>
            <w:r w:rsidRPr="009F662E">
              <w:rPr>
                <w:rFonts w:ascii="Times New Roman" w:hAnsi="Times New Roman" w:cs="Times New Roman"/>
                <w:sz w:val="20"/>
                <w:szCs w:val="20"/>
                <w:lang w:val="ro-RO"/>
              </w:rPr>
              <w:t>;</w:t>
            </w:r>
          </w:p>
          <w:p w14:paraId="4D911915"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administratorul pune la dispoziția Comisiei Naționale identitatea și sarcinile furnizorului de servicii care participă la procesul de stabilire a indicelui de referință;</w:t>
            </w:r>
          </w:p>
          <w:p w14:paraId="527C2626"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c) administratorul ia măsuri corespunzătoare în cazul în care se pare că furnizorul de servicii nu se poate achita de sarcinile </w:t>
            </w:r>
            <w:proofErr w:type="spellStart"/>
            <w:r w:rsidRPr="009F662E">
              <w:rPr>
                <w:rFonts w:ascii="Times New Roman" w:hAnsi="Times New Roman" w:cs="Times New Roman"/>
                <w:sz w:val="20"/>
                <w:szCs w:val="20"/>
                <w:lang w:val="ro-RO"/>
              </w:rPr>
              <w:t>externalizate</w:t>
            </w:r>
            <w:proofErr w:type="spellEnd"/>
            <w:r w:rsidRPr="009F662E">
              <w:rPr>
                <w:rFonts w:ascii="Times New Roman" w:hAnsi="Times New Roman" w:cs="Times New Roman"/>
                <w:sz w:val="20"/>
                <w:szCs w:val="20"/>
                <w:lang w:val="ro-RO"/>
              </w:rPr>
              <w:t xml:space="preserve"> în mod eficace și în conformitate cu legislația și cu cerințele de reglementare aplicabile;</w:t>
            </w:r>
          </w:p>
          <w:p w14:paraId="7FD072BE"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d) administratorul dispune în continuare de cunoștințele de specialitate necesare pentru a supraveghea într-un mod eficace funcțiile </w:t>
            </w:r>
            <w:proofErr w:type="spellStart"/>
            <w:r w:rsidRPr="009F662E">
              <w:rPr>
                <w:rFonts w:ascii="Times New Roman" w:hAnsi="Times New Roman" w:cs="Times New Roman"/>
                <w:sz w:val="20"/>
                <w:szCs w:val="20"/>
                <w:lang w:val="ro-RO"/>
              </w:rPr>
              <w:t>externalizate</w:t>
            </w:r>
            <w:proofErr w:type="spellEnd"/>
            <w:r w:rsidRPr="009F662E">
              <w:rPr>
                <w:rFonts w:ascii="Times New Roman" w:hAnsi="Times New Roman" w:cs="Times New Roman"/>
                <w:sz w:val="20"/>
                <w:szCs w:val="20"/>
                <w:lang w:val="ro-RO"/>
              </w:rPr>
              <w:t xml:space="preserve"> și pentru a gestiona riscurile aferente externalizării;</w:t>
            </w:r>
          </w:p>
          <w:p w14:paraId="7ACED549"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e) furnizorul de servicii îi comunică administratorului orice evoluție care ar putea avea un impact semnificativ asupra capacității sale de a îndeplini sarcinile </w:t>
            </w:r>
            <w:proofErr w:type="spellStart"/>
            <w:r w:rsidRPr="009F662E">
              <w:rPr>
                <w:rFonts w:ascii="Times New Roman" w:hAnsi="Times New Roman" w:cs="Times New Roman"/>
                <w:sz w:val="20"/>
                <w:szCs w:val="20"/>
                <w:lang w:val="ro-RO"/>
              </w:rPr>
              <w:t>externalizate</w:t>
            </w:r>
            <w:proofErr w:type="spellEnd"/>
            <w:r w:rsidRPr="009F662E">
              <w:rPr>
                <w:rFonts w:ascii="Times New Roman" w:hAnsi="Times New Roman" w:cs="Times New Roman"/>
                <w:sz w:val="20"/>
                <w:szCs w:val="20"/>
                <w:lang w:val="ro-RO"/>
              </w:rPr>
              <w:t xml:space="preserve"> în mod eficace și în conformitate cu legislația și cu cerințele de reglementare aplicabile;</w:t>
            </w:r>
          </w:p>
          <w:p w14:paraId="6BD951DF"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f) furnizorul de servicii cooperează cu Comisia Națională în ceea ce privește activitățile </w:t>
            </w:r>
            <w:proofErr w:type="spellStart"/>
            <w:r w:rsidRPr="009F662E">
              <w:rPr>
                <w:rFonts w:ascii="Times New Roman" w:hAnsi="Times New Roman" w:cs="Times New Roman"/>
                <w:sz w:val="20"/>
                <w:szCs w:val="20"/>
                <w:lang w:val="ro-RO"/>
              </w:rPr>
              <w:t>externalizate</w:t>
            </w:r>
            <w:proofErr w:type="spellEnd"/>
            <w:r w:rsidRPr="009F662E">
              <w:rPr>
                <w:rFonts w:ascii="Times New Roman" w:hAnsi="Times New Roman" w:cs="Times New Roman"/>
                <w:sz w:val="20"/>
                <w:szCs w:val="20"/>
                <w:lang w:val="ro-RO"/>
              </w:rPr>
              <w:t xml:space="preserve">, iar administratorul și Comisia Națională au acces efectiv la datele legate de activitățile </w:t>
            </w:r>
            <w:proofErr w:type="spellStart"/>
            <w:r w:rsidRPr="009F662E">
              <w:rPr>
                <w:rFonts w:ascii="Times New Roman" w:hAnsi="Times New Roman" w:cs="Times New Roman"/>
                <w:sz w:val="20"/>
                <w:szCs w:val="20"/>
                <w:lang w:val="ro-RO"/>
              </w:rPr>
              <w:t>externalizate</w:t>
            </w:r>
            <w:proofErr w:type="spellEnd"/>
            <w:r w:rsidRPr="009F662E">
              <w:rPr>
                <w:rFonts w:ascii="Times New Roman" w:hAnsi="Times New Roman" w:cs="Times New Roman"/>
                <w:sz w:val="20"/>
                <w:szCs w:val="20"/>
                <w:lang w:val="ro-RO"/>
              </w:rPr>
              <w:t>, precum și la spațiile comerciale ale furnizorului de servicii, și Comisia Națională poate să își exercite aceste drepturi de acces;</w:t>
            </w:r>
          </w:p>
          <w:p w14:paraId="51563191" w14:textId="77777777" w:rsidR="00B36D28" w:rsidRDefault="00B36D28" w:rsidP="009F662E">
            <w:pPr>
              <w:ind w:firstLine="214"/>
              <w:jc w:val="both"/>
              <w:rPr>
                <w:rFonts w:ascii="Times New Roman" w:hAnsi="Times New Roman" w:cs="Times New Roman"/>
                <w:sz w:val="20"/>
                <w:szCs w:val="20"/>
                <w:lang w:val="ro-RO"/>
              </w:rPr>
            </w:pPr>
            <w:r w:rsidRPr="00B36D28">
              <w:rPr>
                <w:rFonts w:ascii="Times New Roman" w:hAnsi="Times New Roman" w:cs="Times New Roman"/>
                <w:sz w:val="20"/>
                <w:szCs w:val="20"/>
                <w:lang w:val="ro-RO"/>
              </w:rPr>
              <w:t>g) administratorul poate rezoluționa acordurile de externalizare încheiate în acest sens, în cazul admiterii încălcării legislației sau a acordului;</w:t>
            </w:r>
          </w:p>
          <w:p w14:paraId="1B57C478" w14:textId="048A867E" w:rsidR="005C2CF9"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h) administratorul ia măsuri rezonabile, inclusiv planuri de urgență, pentru a evita riscuri operaționale nejustificate legate de participarea </w:t>
            </w:r>
            <w:r w:rsidRPr="009F662E">
              <w:rPr>
                <w:rFonts w:ascii="Times New Roman" w:hAnsi="Times New Roman" w:cs="Times New Roman"/>
                <w:sz w:val="20"/>
                <w:szCs w:val="20"/>
                <w:lang w:val="ro-RO"/>
              </w:rPr>
              <w:lastRenderedPageBreak/>
              <w:t>furnizorului de servicii la procesul de stabilire a indicelui de referință.</w:t>
            </w:r>
          </w:p>
        </w:tc>
        <w:tc>
          <w:tcPr>
            <w:tcW w:w="2610" w:type="dxa"/>
          </w:tcPr>
          <w:p w14:paraId="1118EC24" w14:textId="6B15284B" w:rsidR="005C2CF9" w:rsidRPr="009F662E" w:rsidRDefault="00082D88" w:rsidP="009F662E">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Parțial c</w:t>
            </w:r>
            <w:r w:rsidR="00076FA4" w:rsidRPr="009F662E">
              <w:rPr>
                <w:rFonts w:ascii="Times New Roman" w:hAnsi="Times New Roman" w:cs="Times New Roman"/>
                <w:sz w:val="20"/>
                <w:szCs w:val="20"/>
                <w:lang w:val="ro-MD"/>
              </w:rPr>
              <w:t>ompatibil</w:t>
            </w:r>
          </w:p>
        </w:tc>
        <w:tc>
          <w:tcPr>
            <w:tcW w:w="2694" w:type="dxa"/>
          </w:tcPr>
          <w:p w14:paraId="55270236" w14:textId="781D9E19" w:rsidR="00082D88" w:rsidRPr="009F662E" w:rsidRDefault="00082D88" w:rsidP="009F662E">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Prevederile privind externalizarea au fost adaptate contextului național pentru perioada de pre aderare.</w:t>
            </w:r>
          </w:p>
          <w:p w14:paraId="0427CB91" w14:textId="16EE75B9" w:rsidR="005C2CF9" w:rsidRPr="009F662E" w:rsidRDefault="00082D88" w:rsidP="009F662E">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Trimiterile la dispozițiile adoptate în temeiul directivelor și  regulamentelor UE în curs de transpunere sunt redate prin trimitere la legislația națională.</w:t>
            </w:r>
          </w:p>
        </w:tc>
      </w:tr>
      <w:tr w:rsidR="00082D88" w:rsidRPr="009F662E" w14:paraId="5AE9016A" w14:textId="77777777" w:rsidTr="0083311A">
        <w:trPr>
          <w:trHeight w:val="260"/>
        </w:trPr>
        <w:tc>
          <w:tcPr>
            <w:tcW w:w="5040" w:type="dxa"/>
            <w:gridSpan w:val="2"/>
          </w:tcPr>
          <w:p w14:paraId="32D741E2" w14:textId="77777777" w:rsidR="00082D88" w:rsidRPr="009F662E" w:rsidRDefault="00082D88" w:rsidP="009F662E">
            <w:pPr>
              <w:tabs>
                <w:tab w:val="left" w:pos="13500"/>
              </w:tabs>
              <w:jc w:val="center"/>
              <w:rPr>
                <w:rFonts w:ascii="Times New Roman" w:hAnsi="Times New Roman" w:cs="Times New Roman"/>
                <w:sz w:val="20"/>
                <w:szCs w:val="20"/>
                <w:lang w:val="ro-MD"/>
              </w:rPr>
            </w:pPr>
            <w:r w:rsidRPr="009F662E">
              <w:rPr>
                <w:rFonts w:ascii="Times New Roman" w:hAnsi="Times New Roman" w:cs="Times New Roman"/>
                <w:i/>
                <w:iCs/>
                <w:sz w:val="20"/>
                <w:szCs w:val="20"/>
                <w:lang w:val="ro-MD"/>
              </w:rPr>
              <w:lastRenderedPageBreak/>
              <w:t>CAPITOLUL 2</w:t>
            </w:r>
          </w:p>
          <w:p w14:paraId="0707552B" w14:textId="77777777" w:rsidR="00082D88" w:rsidRPr="009F662E" w:rsidRDefault="00082D88"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i/>
                <w:iCs/>
                <w:sz w:val="20"/>
                <w:szCs w:val="20"/>
                <w:lang w:val="ro-MD"/>
              </w:rPr>
              <w:t>Date de intrare, metodologie și semnalarea încălcărilor</w:t>
            </w:r>
          </w:p>
          <w:p w14:paraId="3F5B12D6" w14:textId="77777777" w:rsidR="00082D88" w:rsidRPr="009F662E" w:rsidRDefault="00082D88" w:rsidP="009F662E">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11</w:t>
            </w:r>
          </w:p>
          <w:p w14:paraId="23EE68C5" w14:textId="77777777" w:rsidR="00082D88" w:rsidRPr="009F662E" w:rsidRDefault="00082D88"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Date de intrare</w:t>
            </w:r>
          </w:p>
          <w:p w14:paraId="13002490" w14:textId="22554E27"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Furnizarea unui indice de referință este reglementată de următoarele cerințe referitoare la datele de intrare:</w:t>
            </w:r>
          </w:p>
          <w:p w14:paraId="6F01643E" w14:textId="332D40C1"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datele de intrare sunt suficiente pentru a reprezenta în mod exact și fiabil piața sau realitatea economică pe care indicele de referință este destinat să o măsoare.</w:t>
            </w:r>
          </w:p>
          <w:p w14:paraId="236F8AF2" w14:textId="77777777"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Datele de intrare sunt date de tranzacție, dacă sunt disponibile și concludente. Dacă datele de tranzacție disponibile nu sunt suficiente sau nu sunt concludente pentru a reprezenta în mod exact și fiabil piața sau realitatea economică pe care indicele de referință este destinat să o măsoare, pot fi folosite date de intrare care nu sunt date de tranzacție, inclusiv estimări de preț, cotații și cotații ferme sau alte valori;</w:t>
            </w:r>
          </w:p>
          <w:p w14:paraId="66D32BA5" w14:textId="7F8EFF69"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datele de intrare menționate la litera (a) trebuie să poată fi verificate;</w:t>
            </w:r>
          </w:p>
          <w:p w14:paraId="48FFF156" w14:textId="30CB2439"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administratorul stabilește și publică orientări clare cu privire la tipul datelor de intrare, prioritatea de utilizare a diferitelor tipuri de date de intrare și exercitarea avizului experților, în conformitate cu litera (a) și metodologia;</w:t>
            </w:r>
          </w:p>
          <w:p w14:paraId="5C52C28A" w14:textId="437388CD"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în cazul în care indicele de referință se bazează pe date de intrare de la contribuitori, administratorul obține, după caz, datele de intrare de la un grup sau un eșantion fiabil și reprezentativ de contribuitori, astfel încât să garanteze faptul că indicele de referință rezultat este fiabil și reprezentativ pentru piața sau realitatea economică pe care indicele de referință este destinat să o măsoare;</w:t>
            </w:r>
          </w:p>
          <w:p w14:paraId="451739B2" w14:textId="280A7F84"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administratorul nu va folosi date de intrare de la un contribuitor dacă are informații că acest contribuitor nu aderă la codul de conduită menționat la articolul 15 sau dacă ei obțin date reprezentative disponibile în mod public.</w:t>
            </w:r>
          </w:p>
          <w:p w14:paraId="446DF5FB" w14:textId="565E82B8"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Administratorul se asigură că controalele privind datele de intrare includ:</w:t>
            </w:r>
          </w:p>
          <w:p w14:paraId="2BFB9E99" w14:textId="3C5D0EE8"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(a) criterii care stabilesc cine poate contribui cu date de intrare către administrator și o procedură de selecție a contribuitorilor;</w:t>
            </w:r>
          </w:p>
          <w:p w14:paraId="70748C99" w14:textId="143B3D56"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o procedură de evaluare a datelor de intrare ale contribuitorului și de interzicere a furnizării de date de intrare de către un contribuitor sau de aplicare a altor penalități pentru neconformitate împotriva contribuitorului, după caz; și</w:t>
            </w:r>
          </w:p>
          <w:p w14:paraId="17D96F0B" w14:textId="647FA245"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o procedură de validare a datelor de intrare, inclusiv în raport cu alți indicatori sau alte date, pentru a asigura integritatea și exactitatea acestora.</w:t>
            </w:r>
          </w:p>
          <w:p w14:paraId="2591E8F6" w14:textId="1000573D"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În cazul în care datele de intrare ale unui indice de referință sunt furnizate de funcția de </w:t>
            </w:r>
            <w:r w:rsidRPr="009F662E">
              <w:rPr>
                <w:rFonts w:ascii="Times New Roman" w:hAnsi="Times New Roman" w:cs="Times New Roman"/>
                <w:i/>
                <w:iCs/>
                <w:sz w:val="20"/>
                <w:szCs w:val="20"/>
                <w:lang w:val="ro-MD"/>
              </w:rPr>
              <w:t xml:space="preserve">front </w:t>
            </w:r>
            <w:proofErr w:type="spellStart"/>
            <w:r w:rsidRPr="009F662E">
              <w:rPr>
                <w:rFonts w:ascii="Times New Roman" w:hAnsi="Times New Roman" w:cs="Times New Roman"/>
                <w:i/>
                <w:iCs/>
                <w:sz w:val="20"/>
                <w:szCs w:val="20"/>
                <w:lang w:val="ro-MD"/>
              </w:rPr>
              <w:t>office</w:t>
            </w:r>
            <w:proofErr w:type="spellEnd"/>
            <w:r w:rsidRPr="009F662E">
              <w:rPr>
                <w:rFonts w:ascii="Times New Roman" w:hAnsi="Times New Roman" w:cs="Times New Roman"/>
                <w:sz w:val="20"/>
                <w:szCs w:val="20"/>
                <w:lang w:val="ro-MD"/>
              </w:rPr>
              <w:t>, și anume de un departament, diviziune, grup sau personal al contribuitorilor sau de unul dintre afiliații acestora care efectuează o activitate de stabilire a prețurilor, tranzacționare, vânzare, marketing, publicitate, prospectare, structurare sau brokeraj, administratorul:</w:t>
            </w:r>
          </w:p>
          <w:p w14:paraId="2C64CE98" w14:textId="64D6F497"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obține date din alte surse care confirmă respectivele date de intrare; și</w:t>
            </w:r>
          </w:p>
          <w:p w14:paraId="3573A20D" w14:textId="272FD768"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se asigură că contribuitorii dispun de proceduri interne adecvate de supraveghere și de verificare.</w:t>
            </w:r>
          </w:p>
          <w:p w14:paraId="54EFA257" w14:textId="67F9B159"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În cazul în care administratorul consideră că datele de intrare nu reprezintă piața sau realitatea economică pe care indicele de referință este menit să o măsoare, acesta trebuie fie să modifice datele de intrare, contribuitorii sau metodologia aplicată pentru a se asigura că datele de intrare reprezintă piața sau realitatea economică pe care indicele de referință este menit să o măsoare, fie să înceteze să furnizeze indicele de referință respectiv.</w:t>
            </w:r>
          </w:p>
          <w:p w14:paraId="437635E8" w14:textId="494A7185"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ESMA elaborează proiecte de standarde tehnice de reglementare pentru a preciza mai detaliat faptul că datele de intrare sunt corespunzătoare și verificabile, potrivit cerințelor de la alineatul (1) literele (a) și (b), precum și procedurile de supraveghere și verificare internă ale unui contribuitor, a căror existență trebuie să fie garantată de administrator, în conformitate cu alineatul (3) litera (b), pentru a garanta integritatea și acuratețea datelor de intrare. </w:t>
            </w:r>
            <w:hyperlink r:id="rId47" w:tooltip="32025R0914: DELETED" w:history="1"/>
            <w:r w:rsidRPr="009F662E">
              <w:rPr>
                <w:rFonts w:ascii="Times New Roman" w:hAnsi="Times New Roman" w:cs="Times New Roman"/>
                <w:sz w:val="20"/>
                <w:szCs w:val="20"/>
                <w:lang w:val="ro-MD"/>
              </w:rPr>
              <w:t xml:space="preserve"> </w:t>
            </w:r>
            <w:r w:rsidRPr="009F662E">
              <w:rPr>
                <w:rFonts w:ascii="Times New Roman" w:hAnsi="Times New Roman" w:cs="Times New Roman"/>
                <w:b/>
                <w:bCs/>
                <w:sz w:val="20"/>
                <w:szCs w:val="20"/>
                <w:lang w:val="ro-MD"/>
              </w:rPr>
              <w:t> </w:t>
            </w:r>
          </w:p>
          <w:p w14:paraId="28FED84E" w14:textId="77777777"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ESMA ia în considerare diferitele tipuri de indici de referință și sectoare prevăzute în prezentul </w:t>
            </w:r>
            <w:proofErr w:type="spellStart"/>
            <w:r w:rsidRPr="009F662E">
              <w:rPr>
                <w:rFonts w:ascii="Times New Roman" w:hAnsi="Times New Roman" w:cs="Times New Roman"/>
                <w:sz w:val="20"/>
                <w:szCs w:val="20"/>
                <w:lang w:val="ro-MD"/>
              </w:rPr>
              <w:t>regulament,natura</w:t>
            </w:r>
            <w:proofErr w:type="spellEnd"/>
            <w:r w:rsidRPr="009F662E">
              <w:rPr>
                <w:rFonts w:ascii="Times New Roman" w:hAnsi="Times New Roman" w:cs="Times New Roman"/>
                <w:sz w:val="20"/>
                <w:szCs w:val="20"/>
                <w:lang w:val="ro-MD"/>
              </w:rPr>
              <w:t xml:space="preserve"> datelor </w:t>
            </w:r>
            <w:r w:rsidRPr="009F662E">
              <w:rPr>
                <w:rFonts w:ascii="Times New Roman" w:hAnsi="Times New Roman" w:cs="Times New Roman"/>
                <w:sz w:val="20"/>
                <w:szCs w:val="20"/>
                <w:lang w:val="ro-MD"/>
              </w:rPr>
              <w:lastRenderedPageBreak/>
              <w:t>de intrare, caracteristicile pieței sau realității economice subiacente și principiul proporționalității, vulnerabilitatea indicilor de referință la manipulare, precum și convergența la nivel internațional a practicilor de supraveghere referitoare la indicii de referință.</w:t>
            </w:r>
          </w:p>
          <w:p w14:paraId="53BCE5B4" w14:textId="77777777"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înaintează Comisiei aceste proiecte de standarde tehnice de reglementare până la data de 1 aprilie 2017.</w:t>
            </w:r>
          </w:p>
          <w:p w14:paraId="10C4FB2B" w14:textId="77777777"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Se deleagă Comisiei competența de a adopta standardele tehnice de reglementare menționate la primul paragraf, în conformitate cu procedura prevăzută la articolele 10-14 din Regulamentul (UE) nr. 1095/2010.</w:t>
            </w:r>
          </w:p>
          <w:p w14:paraId="6E2F14DF" w14:textId="77777777" w:rsidR="00082D88" w:rsidRPr="009F662E" w:rsidRDefault="00082D88" w:rsidP="009F662E">
            <w:pPr>
              <w:tabs>
                <w:tab w:val="left" w:pos="13500"/>
              </w:tabs>
              <w:jc w:val="both"/>
              <w:rPr>
                <w:rFonts w:ascii="Times New Roman" w:hAnsi="Times New Roman" w:cs="Times New Roman"/>
                <w:sz w:val="20"/>
                <w:szCs w:val="20"/>
                <w:lang w:val="ro-MD"/>
              </w:rPr>
            </w:pPr>
          </w:p>
        </w:tc>
        <w:tc>
          <w:tcPr>
            <w:tcW w:w="4230" w:type="dxa"/>
          </w:tcPr>
          <w:p w14:paraId="18DCB5CC" w14:textId="77777777" w:rsidR="007246F3" w:rsidRPr="009F662E" w:rsidRDefault="007246F3" w:rsidP="009F662E">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Secțiunea a 2-a</w:t>
            </w:r>
          </w:p>
          <w:p w14:paraId="66370C0E" w14:textId="77777777" w:rsidR="007246F3" w:rsidRPr="009F662E" w:rsidRDefault="007246F3" w:rsidP="009F662E">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Date de intrare, metodologie și semnalarea încălcărilor</w:t>
            </w:r>
          </w:p>
          <w:p w14:paraId="4C4417CE" w14:textId="02B95397" w:rsidR="007246F3" w:rsidRPr="009F662E" w:rsidRDefault="007246F3" w:rsidP="009F662E">
            <w:pPr>
              <w:ind w:firstLine="214"/>
              <w:jc w:val="both"/>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 xml:space="preserve">Articolul 13. </w:t>
            </w:r>
            <w:r w:rsidRPr="009F662E">
              <w:rPr>
                <w:rFonts w:ascii="Times New Roman" w:hAnsi="Times New Roman" w:cs="Times New Roman"/>
                <w:sz w:val="20"/>
                <w:szCs w:val="20"/>
                <w:lang w:val="ro-RO"/>
              </w:rPr>
              <w:t>Date de intrare</w:t>
            </w:r>
          </w:p>
          <w:p w14:paraId="6B5211A6"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Furnizarea unui indice de referință este reglementată de următoarele cerințe referitoare la datele de intrare:</w:t>
            </w:r>
          </w:p>
          <w:p w14:paraId="467C0903"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datele de intrare sunt suficiente pentru a reprezenta în mod exact și fiabil piața sau realitatea economică pe care indicele de referință este destinat să o măsoare. Datele de intrare sunt date de tranzacție, dacă sunt disponibile și concludente. Dacă datele de tranzacție disponibile nu sunt suficiente sau nu sunt concludente pentru a reprezenta în mod exact și fiabil piața sau realitatea economică pe care indicele de referință este destinat să o măsoare, pot fi folosite date de intrare care nu sunt date de tranzacție, inclusiv estimări de preț, cotații și cotații ferme sau alte valori;</w:t>
            </w:r>
          </w:p>
          <w:p w14:paraId="1F728DBC"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datele de intrare menționate la lit. a) trebuie să poată fi verificate;</w:t>
            </w:r>
          </w:p>
          <w:p w14:paraId="08B43061"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administratorul stabilește și publică orientări clare cu privire la tipul datelor de intrare, prioritatea de utilizare a diferitelor tipuri de date de intrare și exercitarea avizului experților, în conformitate cu lit. a) și metodologia menționată la art.14;</w:t>
            </w:r>
          </w:p>
          <w:p w14:paraId="03B0ACDE"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d) în cazul în care indicele de referință se bazează pe date de intrare de la contribuitori, administratorul obține, după caz, datele de intrare de la un grup sau un eșantion fiabil și reprezentativ de contribuitori, astfel încât să garanteze faptul că indicele de referință rezultat este fiabil și reprezentativ pentru piața sau realitatea economică pe care indicele de referință este destinat să o măsoare;</w:t>
            </w:r>
          </w:p>
          <w:p w14:paraId="2BE479E5"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e) administratorul nu va folosi date de intrare de la un contribuitor dacă are informații că acest </w:t>
            </w:r>
            <w:r w:rsidRPr="009F662E">
              <w:rPr>
                <w:rFonts w:ascii="Times New Roman" w:hAnsi="Times New Roman" w:cs="Times New Roman"/>
                <w:sz w:val="20"/>
                <w:szCs w:val="20"/>
                <w:lang w:val="ro-RO"/>
              </w:rPr>
              <w:lastRenderedPageBreak/>
              <w:t>contribuitor nu aderă la codul de conduită menționat la art.17 sau dacă obține date reprezentative disponibile în mod public.</w:t>
            </w:r>
          </w:p>
          <w:p w14:paraId="77251756"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Administratorul se asigură că controalele privind datele de intrare includ:</w:t>
            </w:r>
          </w:p>
          <w:p w14:paraId="64FD3394"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criterii care stabilesc cine poate contribui cu date de intrare către administrator și o procedură de selecție a contribuitorilor;</w:t>
            </w:r>
          </w:p>
          <w:p w14:paraId="60B09FFD"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o procedură de evaluare a datelor de intrare ale contribuitorului și de interzicere a furnizării de date de intrare de către un contribuitor sau de aplicare a altor penalități pentru neconformitate împotriva contribuitorului, după caz; și</w:t>
            </w:r>
          </w:p>
          <w:p w14:paraId="72F683F9"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o procedură de validare a datelor de intrare, inclusiv în raport cu alți indicatori sau alte date, pentru a asigura integritatea și exactitatea acestora.</w:t>
            </w:r>
          </w:p>
          <w:p w14:paraId="7631EA34"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În cazul în care datele de intrare ale unui indice de referință sunt furnizate de funcția de </w:t>
            </w:r>
            <w:r w:rsidRPr="009F662E">
              <w:rPr>
                <w:rFonts w:ascii="Times New Roman" w:hAnsi="Times New Roman" w:cs="Times New Roman"/>
                <w:i/>
                <w:iCs/>
                <w:sz w:val="20"/>
                <w:szCs w:val="20"/>
                <w:lang w:val="ro-RO"/>
              </w:rPr>
              <w:t xml:space="preserve">front </w:t>
            </w:r>
            <w:proofErr w:type="spellStart"/>
            <w:r w:rsidRPr="009F662E">
              <w:rPr>
                <w:rFonts w:ascii="Times New Roman" w:hAnsi="Times New Roman" w:cs="Times New Roman"/>
                <w:i/>
                <w:iCs/>
                <w:sz w:val="20"/>
                <w:szCs w:val="20"/>
                <w:lang w:val="ro-RO"/>
              </w:rPr>
              <w:t>office</w:t>
            </w:r>
            <w:proofErr w:type="spellEnd"/>
            <w:r w:rsidRPr="009F662E">
              <w:rPr>
                <w:rFonts w:ascii="Times New Roman" w:hAnsi="Times New Roman" w:cs="Times New Roman"/>
                <w:sz w:val="20"/>
                <w:szCs w:val="20"/>
                <w:lang w:val="ro-RO"/>
              </w:rPr>
              <w:t>, și anume de un departament, diviziune, grup sau personal al contribuitorilor sau de unul dintre afiliații acestora care efectuează o activitate de stabilire a prețurilor, tranzacționare, vânzare, marketing, publicitate, prospectare, structurare sau brokeraj, administratorul:</w:t>
            </w:r>
          </w:p>
          <w:p w14:paraId="73F2CBBE"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obține date din alte surse care confirmă respectivele date de intrare; și</w:t>
            </w:r>
          </w:p>
          <w:p w14:paraId="447F25CB"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se asigură că contribuitorii dispun de proceduri interne adecvate de supraveghere și de verificare.</w:t>
            </w:r>
          </w:p>
          <w:p w14:paraId="5CD9BAA1"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(4) În cazul în care administratorul consideră că datele de intrare nu reprezintă piața sau realitatea economică pe care indicele de referință este menit să o măsoare, acesta trebuie fie să modifice datele de intrare, contribuitorii sau metodologia aplicată pentru a se asigura că datele de intrare reprezintă piața sau realitatea economică pe care indicele de referință este menit să o măsoare, fie să înceteze să furnizeze indicele de referință respectiv.</w:t>
            </w:r>
          </w:p>
          <w:p w14:paraId="1F40A061" w14:textId="18E2B4F0" w:rsidR="00082D88" w:rsidRPr="009F662E" w:rsidRDefault="00082D88" w:rsidP="009F662E">
            <w:pPr>
              <w:ind w:firstLine="214"/>
              <w:jc w:val="both"/>
              <w:rPr>
                <w:rFonts w:ascii="Times New Roman" w:hAnsi="Times New Roman" w:cs="Times New Roman"/>
                <w:sz w:val="20"/>
                <w:szCs w:val="20"/>
                <w:lang w:val="ro-RO"/>
              </w:rPr>
            </w:pPr>
          </w:p>
        </w:tc>
        <w:tc>
          <w:tcPr>
            <w:tcW w:w="2610" w:type="dxa"/>
          </w:tcPr>
          <w:p w14:paraId="0D557C56" w14:textId="7EEE7D16" w:rsidR="00082D88" w:rsidRPr="009F662E" w:rsidRDefault="00082D88" w:rsidP="009F662E">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Parțial compatibil</w:t>
            </w:r>
          </w:p>
        </w:tc>
        <w:tc>
          <w:tcPr>
            <w:tcW w:w="2694" w:type="dxa"/>
          </w:tcPr>
          <w:p w14:paraId="238FB394" w14:textId="110D732B" w:rsidR="00082D88" w:rsidRPr="009F662E" w:rsidRDefault="00082D88" w:rsidP="009F662E">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Prevederile privind datele de intrare au fost adaptate contextului național pentru perioada de pre aderare.</w:t>
            </w:r>
          </w:p>
        </w:tc>
      </w:tr>
      <w:tr w:rsidR="005C2CF9" w:rsidRPr="009F662E" w14:paraId="2FE44EF8" w14:textId="77777777" w:rsidTr="0083311A">
        <w:trPr>
          <w:trHeight w:val="260"/>
        </w:trPr>
        <w:tc>
          <w:tcPr>
            <w:tcW w:w="5040" w:type="dxa"/>
            <w:gridSpan w:val="2"/>
          </w:tcPr>
          <w:p w14:paraId="6113D93B" w14:textId="77777777" w:rsidR="005C2CF9" w:rsidRPr="009F662E" w:rsidRDefault="005C2CF9" w:rsidP="009F662E">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12</w:t>
            </w:r>
          </w:p>
          <w:p w14:paraId="5181A525" w14:textId="77777777" w:rsidR="005C2CF9" w:rsidRPr="009F662E" w:rsidRDefault="005C2CF9"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Metodologia</w:t>
            </w:r>
          </w:p>
          <w:p w14:paraId="7DA78B15" w14:textId="440627F7"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Pentru stabilirea indicelui de referință, administratorul utilizează o metodologie care:</w:t>
            </w:r>
          </w:p>
          <w:p w14:paraId="6337E232" w14:textId="27E8395B"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este solidă și fiabilă;</w:t>
            </w:r>
          </w:p>
          <w:p w14:paraId="3F3DEAE3" w14:textId="2D7B3A70"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cuprinde norme clare care identifică modul și momentul când pot fi exercitate puteri discreționare în stabilirea indicelui de referință respectiv;</w:t>
            </w:r>
          </w:p>
          <w:p w14:paraId="621331C9" w14:textId="50E52C51"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este riguroasă, consecventă și poate fi validată, incluzând, dacă este cazul, testări ex-post în raport cu datele de tranzacționare disponibile;</w:t>
            </w:r>
          </w:p>
          <w:p w14:paraId="16625464" w14:textId="3412E122"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(d) este </w:t>
            </w:r>
            <w:proofErr w:type="spellStart"/>
            <w:r w:rsidRPr="009F662E">
              <w:rPr>
                <w:rFonts w:ascii="Times New Roman" w:hAnsi="Times New Roman" w:cs="Times New Roman"/>
                <w:sz w:val="20"/>
                <w:szCs w:val="20"/>
                <w:lang w:val="ro-MD"/>
              </w:rPr>
              <w:t>rezilientă</w:t>
            </w:r>
            <w:proofErr w:type="spellEnd"/>
            <w:r w:rsidRPr="009F662E">
              <w:rPr>
                <w:rFonts w:ascii="Times New Roman" w:hAnsi="Times New Roman" w:cs="Times New Roman"/>
                <w:sz w:val="20"/>
                <w:szCs w:val="20"/>
                <w:lang w:val="ro-MD"/>
              </w:rPr>
              <w:t xml:space="preserve"> și garantează faptul că indicele de referință poate fi calculat în cea mai mare varietate de situații posibile, fără a-i compromite integritatea;</w:t>
            </w:r>
          </w:p>
          <w:p w14:paraId="667502A1" w14:textId="49A633CF"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poate fi urmărită și verificată.</w:t>
            </w:r>
          </w:p>
          <w:p w14:paraId="484A3D2F" w14:textId="716846CB"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Atunci când elaborează metodologia privind indicele de referință, administratorul indicelui de referință:</w:t>
            </w:r>
          </w:p>
          <w:p w14:paraId="7C9CB8C2" w14:textId="0EFB994D"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ia în considerare factori precum dimensiunea și lichiditatea normală a pieței, transparența tranzacțiilor și pozițiile participanților pe piață, concentrarea pieței, dinamica pieței și capacitatea oricărui eșantion de a reprezenta piața sau realitatea economică pe care indicele de referință vizează să o măsoare;</w:t>
            </w:r>
          </w:p>
          <w:p w14:paraId="0AE8E7FF" w14:textId="39D0110A"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determină ceea ce constituie o piață activă în sensul indicelui de referință respectiv; și</w:t>
            </w:r>
          </w:p>
          <w:p w14:paraId="67DFA944" w14:textId="40F13C11"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stabilește prioritatea acordată diferitelor tipuri de date de intrare.</w:t>
            </w:r>
          </w:p>
          <w:p w14:paraId="2587C036" w14:textId="2935B5C1"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(3) Administratorul adoptă și publică dispoziții clare care identifică circumstanțele în care cantitatea sau calitatea datelor de intrare se situează sub standardele necesare pentru ca metodologia să permită stabilirea indicelui de referință în mod precis și fiabil și care descriu dacă și cum urmează a fi calculat indicele de referință în astfel de circumstanțe.</w:t>
            </w:r>
          </w:p>
          <w:p w14:paraId="63E594E8" w14:textId="654D2E4E" w:rsidR="005C2CF9" w:rsidRPr="009F662E" w:rsidRDefault="005C2CF9" w:rsidP="009F662E">
            <w:pPr>
              <w:tabs>
                <w:tab w:val="left" w:pos="13500"/>
              </w:tabs>
              <w:jc w:val="both"/>
              <w:rPr>
                <w:rFonts w:ascii="Times New Roman" w:hAnsi="Times New Roman" w:cs="Times New Roman"/>
                <w:b/>
                <w:bCs/>
                <w:sz w:val="20"/>
                <w:szCs w:val="20"/>
                <w:lang w:val="ro-MD"/>
              </w:rPr>
            </w:pPr>
            <w:hyperlink r:id="rId48" w:tooltip="32019R2175: INSERTED" w:history="1"/>
          </w:p>
          <w:p w14:paraId="69AFAA64" w14:textId="378DC5A7"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ESMA elaborează proiecte de tehnice standarde de reglementare în care precizează condițiile care asigură faptul că metodologia menționată la alineatul (1) este conformă cu literele (a)-(e) de la alineatul respectiv.</w:t>
            </w:r>
          </w:p>
          <w:p w14:paraId="1328BDA2" w14:textId="77777777"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înaintează Comisiei aceste proiecte de standarde tehnice de reglementare până la data de 1 octombrie 2020.</w:t>
            </w:r>
          </w:p>
          <w:p w14:paraId="1CFFBAA2" w14:textId="77777777"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Se deleagă Comisiei competența de a completa prezentul regulament prin adoptarea standardelor tehnice de reglementare menționate la primul paragraf, în conformitate cu articolele 10-14 din Regulamentul (UE) nr. 1095/2010.</w:t>
            </w:r>
          </w:p>
          <w:p w14:paraId="19A796F8" w14:textId="5CF6535B" w:rsidR="005C2CF9" w:rsidRPr="009F662E" w:rsidRDefault="005C2CF9" w:rsidP="009F662E">
            <w:pPr>
              <w:tabs>
                <w:tab w:val="left" w:pos="13500"/>
              </w:tabs>
              <w:jc w:val="both"/>
              <w:rPr>
                <w:rFonts w:ascii="Times New Roman" w:hAnsi="Times New Roman" w:cs="Times New Roman"/>
                <w:b/>
                <w:bCs/>
                <w:sz w:val="20"/>
                <w:szCs w:val="20"/>
                <w:lang w:val="ro-MD"/>
              </w:rPr>
            </w:pPr>
            <w:hyperlink r:id="rId49" w:tooltip="32016R1011" w:history="1"/>
          </w:p>
          <w:p w14:paraId="37E838BE" w14:textId="77777777" w:rsidR="005C2CF9" w:rsidRPr="009F662E" w:rsidRDefault="005C2CF9" w:rsidP="009F662E">
            <w:pPr>
              <w:tabs>
                <w:tab w:val="left" w:pos="13500"/>
              </w:tabs>
              <w:jc w:val="both"/>
              <w:rPr>
                <w:rFonts w:ascii="Times New Roman" w:hAnsi="Times New Roman" w:cs="Times New Roman"/>
                <w:sz w:val="20"/>
                <w:szCs w:val="20"/>
                <w:lang w:val="ro-MD"/>
              </w:rPr>
            </w:pPr>
          </w:p>
        </w:tc>
        <w:tc>
          <w:tcPr>
            <w:tcW w:w="4230" w:type="dxa"/>
          </w:tcPr>
          <w:p w14:paraId="2270045B" w14:textId="77777777" w:rsidR="007246F3" w:rsidRPr="009F662E" w:rsidRDefault="007246F3" w:rsidP="009F662E">
            <w:pPr>
              <w:ind w:firstLine="214"/>
              <w:jc w:val="both"/>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 xml:space="preserve">Articolul 14. </w:t>
            </w:r>
            <w:r w:rsidRPr="009F662E">
              <w:rPr>
                <w:rFonts w:ascii="Times New Roman" w:hAnsi="Times New Roman" w:cs="Times New Roman"/>
                <w:sz w:val="20"/>
                <w:szCs w:val="20"/>
                <w:lang w:val="ro-RO"/>
              </w:rPr>
              <w:t>Metodologia privind indicele de referință</w:t>
            </w:r>
          </w:p>
          <w:p w14:paraId="3E63E3EF"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Pentru stabilirea indicelui de referință, administratorul utilizează o metodologie care:</w:t>
            </w:r>
          </w:p>
          <w:p w14:paraId="192C2F9A"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este solidă și fiabilă;</w:t>
            </w:r>
          </w:p>
          <w:p w14:paraId="4F2AF060"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cuprinde norme clare care identifică modul și momentul când pot fi exercitate puteri discreționare în stabilirea indicelui de referință respectiv;</w:t>
            </w:r>
          </w:p>
          <w:p w14:paraId="3D546D04"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este riguroasă, consecventă și poate fi validată, incluzând, dacă este cazul, testări ex-post în raport cu datele de tranzacționare disponibile;</w:t>
            </w:r>
          </w:p>
          <w:p w14:paraId="6AE6F9A2"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d) este </w:t>
            </w:r>
            <w:proofErr w:type="spellStart"/>
            <w:r w:rsidRPr="009F662E">
              <w:rPr>
                <w:rFonts w:ascii="Times New Roman" w:hAnsi="Times New Roman" w:cs="Times New Roman"/>
                <w:sz w:val="20"/>
                <w:szCs w:val="20"/>
                <w:lang w:val="ro-RO"/>
              </w:rPr>
              <w:t>rezilientă</w:t>
            </w:r>
            <w:proofErr w:type="spellEnd"/>
            <w:r w:rsidRPr="009F662E">
              <w:rPr>
                <w:rFonts w:ascii="Times New Roman" w:hAnsi="Times New Roman" w:cs="Times New Roman"/>
                <w:sz w:val="20"/>
                <w:szCs w:val="20"/>
                <w:lang w:val="ro-RO"/>
              </w:rPr>
              <w:t xml:space="preserve"> și garantează faptul că indicele de referință poate fi calculat în cea mai mare varietate de situații posibile, fără a-i compromite integritatea;</w:t>
            </w:r>
          </w:p>
          <w:p w14:paraId="3A03AB1F"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e) poate fi urmărită și verificată.</w:t>
            </w:r>
          </w:p>
          <w:p w14:paraId="39C89410"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Atunci când elaborează metodologia privind indicele de referință, administratorul indicelui de referință:</w:t>
            </w:r>
          </w:p>
          <w:p w14:paraId="5EE4EE72"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ia în considerare factori precum dimensiunea și lichiditatea normală a pieței, transparența tranzacțiilor și pozițiile participanților pe piață, concentrarea pieței, dinamica pieței și capacitatea oricărui eșantion de a reprezenta piața sau realitatea economică pe care indicele de referință vizează să o măsoare;</w:t>
            </w:r>
          </w:p>
          <w:p w14:paraId="0F9C73F1"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lastRenderedPageBreak/>
              <w:t>b) determină ceea ce constituie o piață activă în sensul indicelui de referință respectiv; și</w:t>
            </w:r>
          </w:p>
          <w:p w14:paraId="0018A6F1"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stabilește prioritatea acordată diferitelor tipuri de date de intrare.</w:t>
            </w:r>
          </w:p>
          <w:p w14:paraId="4CC91C7A"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Administratorul adoptă și publică dispoziții clare care identifică circumstanțele în care cantitatea sau calitatea datelor de intrare se situează sub standardele necesare pentru ca metodologia să permită stabilirea indicelui de referință în mod precis și fiabil și care descriu dacă și cum urmează a fi calculat indicele de referință în astfel de circumstanțe.</w:t>
            </w:r>
            <w:hyperlink r:id="rId50" w:tooltip="32019R2175: INSERTED" w:history="1"/>
          </w:p>
          <w:p w14:paraId="62D5A6D1" w14:textId="0D236896" w:rsidR="005C2CF9" w:rsidRPr="009F662E" w:rsidRDefault="005C2CF9" w:rsidP="009F662E">
            <w:pPr>
              <w:ind w:firstLine="214"/>
              <w:jc w:val="both"/>
              <w:rPr>
                <w:rFonts w:ascii="Times New Roman" w:hAnsi="Times New Roman" w:cs="Times New Roman"/>
                <w:sz w:val="20"/>
                <w:szCs w:val="20"/>
                <w:lang w:val="ro-RO"/>
              </w:rPr>
            </w:pPr>
          </w:p>
        </w:tc>
        <w:tc>
          <w:tcPr>
            <w:tcW w:w="2610" w:type="dxa"/>
          </w:tcPr>
          <w:p w14:paraId="396D78F1" w14:textId="7EF78D88" w:rsidR="005C2CF9" w:rsidRPr="009F662E" w:rsidRDefault="0025190F" w:rsidP="009F662E">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Compatibil</w:t>
            </w:r>
          </w:p>
        </w:tc>
        <w:tc>
          <w:tcPr>
            <w:tcW w:w="2694" w:type="dxa"/>
          </w:tcPr>
          <w:p w14:paraId="37C5874C" w14:textId="77777777" w:rsidR="005C2CF9" w:rsidRPr="009F662E" w:rsidRDefault="005C2CF9" w:rsidP="009F662E">
            <w:pPr>
              <w:tabs>
                <w:tab w:val="left" w:pos="13500"/>
              </w:tabs>
              <w:ind w:right="-167"/>
              <w:jc w:val="both"/>
              <w:rPr>
                <w:rFonts w:ascii="Times New Roman" w:hAnsi="Times New Roman" w:cs="Times New Roman"/>
                <w:sz w:val="20"/>
                <w:szCs w:val="20"/>
                <w:lang w:val="ro-MD"/>
              </w:rPr>
            </w:pPr>
          </w:p>
        </w:tc>
      </w:tr>
      <w:tr w:rsidR="005C2CF9" w:rsidRPr="009F662E" w14:paraId="64D23854" w14:textId="77777777" w:rsidTr="0083311A">
        <w:trPr>
          <w:trHeight w:val="260"/>
        </w:trPr>
        <w:tc>
          <w:tcPr>
            <w:tcW w:w="5040" w:type="dxa"/>
            <w:gridSpan w:val="2"/>
          </w:tcPr>
          <w:p w14:paraId="2631EB1B" w14:textId="77777777" w:rsidR="005C2CF9" w:rsidRPr="009F662E" w:rsidRDefault="005C2CF9" w:rsidP="009F662E">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13</w:t>
            </w:r>
          </w:p>
          <w:p w14:paraId="641525B3" w14:textId="77777777" w:rsidR="005C2CF9" w:rsidRPr="009F662E" w:rsidRDefault="005C2CF9"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Transparența metodologiei</w:t>
            </w:r>
          </w:p>
          <w:p w14:paraId="2C772C5E" w14:textId="593CCCE8"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Administratorul dezvoltă, exploatează și administrează în mod transparent datele privind indicele de referință și metodele aplicate. În acest scop, administratorul publică sau pune la dispoziție următoarele informații:</w:t>
            </w:r>
          </w:p>
          <w:p w14:paraId="2A94B0D4" w14:textId="159FBC8E"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elementele-cheie ale metodologiei pe care o utilizează administratorul pentru fiecare indice de referință furnizat și publicat și, dacă este cazul, pentru fiecare familie de indici de referință furnizați și publicați;</w:t>
            </w:r>
          </w:p>
          <w:p w14:paraId="1B775C69" w14:textId="3132E7B5"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detalii privind procedura de evaluare internă și de aprobare a unei anumite metodologii, precum și frecvența acestei evaluări;</w:t>
            </w:r>
          </w:p>
          <w:p w14:paraId="01C6E6BB" w14:textId="73AD5925"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procedura de consultare în cazul oricărei propuneri de modificare substanțială a metodologiei administratorului, precum și justificarea acestei modificări, furnizând inclusiv o definiție a ceea ce reprezintă o modificare substanțială și circumstanțele în care administratorul urmează să indice termenul în care va notifica utilizatorii cu privire la orice astfel de modificări;</w:t>
            </w:r>
          </w:p>
          <w:p w14:paraId="468E3820" w14:textId="70E8AEE9" w:rsidR="005C2CF9" w:rsidRPr="009F662E" w:rsidRDefault="005C2CF9" w:rsidP="009F662E">
            <w:pPr>
              <w:tabs>
                <w:tab w:val="left" w:pos="13500"/>
              </w:tabs>
              <w:jc w:val="both"/>
              <w:rPr>
                <w:rFonts w:ascii="Times New Roman" w:hAnsi="Times New Roman" w:cs="Times New Roman"/>
                <w:b/>
                <w:bCs/>
                <w:sz w:val="20"/>
                <w:szCs w:val="20"/>
                <w:lang w:val="ro-MD"/>
              </w:rPr>
            </w:pPr>
            <w:hyperlink r:id="rId51" w:tooltip="32025R0914: REPLACED" w:history="1"/>
          </w:p>
          <w:p w14:paraId="3A7DD8A0" w14:textId="6618FE60"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(d) în cazul în care un indice de referință sau o familie de indici de referință include în documentația sa juridică sau de marketing orice trimitere la luarea în considerare a factorilor MSG, o explicație pentru fiecare dintre indicii de referință sau pentru fiecare familie de indici de referință, cu excepția indicilor de referință ai ratei dobânzii și a indicilor de referință pentru cursul de schimb, a modului în care elementele-cheie ale metodologiei reflectă factorii MSG.</w:t>
            </w:r>
          </w:p>
          <w:p w14:paraId="08EC3796" w14:textId="47F1CA84" w:rsidR="005C2CF9" w:rsidRPr="009F662E" w:rsidRDefault="005C2CF9" w:rsidP="009F662E">
            <w:pPr>
              <w:tabs>
                <w:tab w:val="left" w:pos="13500"/>
              </w:tabs>
              <w:jc w:val="both"/>
              <w:rPr>
                <w:rFonts w:ascii="Times New Roman" w:hAnsi="Times New Roman" w:cs="Times New Roman"/>
                <w:b/>
                <w:bCs/>
                <w:sz w:val="20"/>
                <w:szCs w:val="20"/>
                <w:lang w:val="ro-MD"/>
              </w:rPr>
            </w:pPr>
            <w:hyperlink r:id="rId52" w:tooltip="32025R0914: DELETED" w:history="1"/>
            <w:r w:rsidRPr="009F662E">
              <w:rPr>
                <w:rFonts w:ascii="Times New Roman" w:hAnsi="Times New Roman" w:cs="Times New Roman"/>
                <w:b/>
                <w:bCs/>
                <w:sz w:val="20"/>
                <w:szCs w:val="20"/>
                <w:lang w:val="ro-MD"/>
              </w:rPr>
              <w:t> </w:t>
            </w:r>
          </w:p>
          <w:p w14:paraId="691D3794" w14:textId="5686D876" w:rsidR="005C2CF9" w:rsidRPr="009F662E" w:rsidRDefault="005C2CF9" w:rsidP="009F662E">
            <w:pPr>
              <w:tabs>
                <w:tab w:val="left" w:pos="13500"/>
              </w:tabs>
              <w:jc w:val="both"/>
              <w:rPr>
                <w:rFonts w:ascii="Times New Roman" w:hAnsi="Times New Roman" w:cs="Times New Roman"/>
                <w:b/>
                <w:bCs/>
                <w:sz w:val="20"/>
                <w:szCs w:val="20"/>
                <w:lang w:val="ro-MD"/>
              </w:rPr>
            </w:pPr>
            <w:hyperlink r:id="rId53" w:tooltip="32016R1011" w:history="1"/>
          </w:p>
          <w:p w14:paraId="4DA37845" w14:textId="38A4F555"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Procedurile specificate la alineatul (1) litera (c) stabilesc:</w:t>
            </w:r>
          </w:p>
          <w:p w14:paraId="14229620" w14:textId="20C3B981"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o notificare prealabilă, cu un calendar clar, care oferă posibilitatea de a analiza și de a face comentarii cu privire la impactul acestor modificări substanțiale propuse; și</w:t>
            </w:r>
          </w:p>
          <w:p w14:paraId="4A9BE695" w14:textId="7A39013A"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comentariile menționate la litera (a) din prezentul alineat și răspunsul administratorului la respectivele comentarii, care sunt puse la dispoziție după fiecare consultare, cu excepția cazului în care a fost solicitată confidențialitatea de către autorul comentariilor.</w:t>
            </w:r>
          </w:p>
          <w:p w14:paraId="59E9C9C1" w14:textId="0E2B0CC6" w:rsidR="005C2CF9" w:rsidRPr="009F662E" w:rsidRDefault="005C2CF9" w:rsidP="009F662E">
            <w:pPr>
              <w:tabs>
                <w:tab w:val="left" w:pos="13500"/>
              </w:tabs>
              <w:jc w:val="both"/>
              <w:rPr>
                <w:rFonts w:ascii="Times New Roman" w:hAnsi="Times New Roman" w:cs="Times New Roman"/>
                <w:b/>
                <w:bCs/>
                <w:sz w:val="20"/>
                <w:szCs w:val="20"/>
                <w:lang w:val="ro-MD"/>
              </w:rPr>
            </w:pPr>
            <w:hyperlink r:id="rId54" w:tooltip="32019R2089: INSERTED" w:history="1"/>
          </w:p>
          <w:p w14:paraId="56C35679" w14:textId="4DD8171C"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(2a) Comisia este împuternicită să adopte acte delegate în conformitate cu articolul 49 pentru a completa prezentul regulament prin stabilirea conținutului minim al explicațiilor menționate la alineatul (1) primul paragraf litera (d) din prezentul articol, precum și a formatului standard care trebuie utilizat.</w:t>
            </w:r>
          </w:p>
          <w:p w14:paraId="1ED94CD5" w14:textId="2495BC9B" w:rsidR="005C2CF9" w:rsidRPr="009F662E" w:rsidRDefault="005C2CF9" w:rsidP="009F662E">
            <w:pPr>
              <w:tabs>
                <w:tab w:val="left" w:pos="13500"/>
              </w:tabs>
              <w:jc w:val="both"/>
              <w:rPr>
                <w:rFonts w:ascii="Times New Roman" w:hAnsi="Times New Roman" w:cs="Times New Roman"/>
                <w:b/>
                <w:bCs/>
                <w:sz w:val="20"/>
                <w:szCs w:val="20"/>
                <w:lang w:val="ro-MD"/>
              </w:rPr>
            </w:pPr>
            <w:hyperlink r:id="rId55" w:tooltip="32016R1011" w:history="1"/>
          </w:p>
          <w:p w14:paraId="731F9A45" w14:textId="21F30392"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ESMA elaborează proiecte de standarde tehnice de reglementare detaliind informațiile care trebuie furnizate de un administrator în conformitate cu cerințele menționate la alineatele (1) și (2), făcând distincția între diferitele tipuri de indici de referință și sectoare astfel cum se prevede în prezentul regulament. ESMA ține cont de necesitatea de a dezvălui acele elemente ale metodologiei care oferă suficiente detalii pentru a le permite utilizatorilor să înțeleagă cum este furnizat indicele de referință și să aprecieze gradul său de reprezentativitate, relevanța sa pentru anumiți utilizatori și caracterul său adecvat ca referință pentru instrumente și contracte financiare, și de principiul proporționalității. </w:t>
            </w:r>
            <w:hyperlink r:id="rId56" w:tooltip="32025R0914: DELETED" w:history="1"/>
            <w:r w:rsidRPr="009F662E">
              <w:rPr>
                <w:rFonts w:ascii="Times New Roman" w:hAnsi="Times New Roman" w:cs="Times New Roman"/>
                <w:sz w:val="20"/>
                <w:szCs w:val="20"/>
                <w:lang w:val="ro-MD"/>
              </w:rPr>
              <w:t xml:space="preserve"> </w:t>
            </w:r>
            <w:r w:rsidRPr="009F662E">
              <w:rPr>
                <w:rFonts w:ascii="Times New Roman" w:hAnsi="Times New Roman" w:cs="Times New Roman"/>
                <w:b/>
                <w:bCs/>
                <w:sz w:val="20"/>
                <w:szCs w:val="20"/>
                <w:lang w:val="ro-MD"/>
              </w:rPr>
              <w:t> </w:t>
            </w:r>
          </w:p>
          <w:p w14:paraId="1E6E5017" w14:textId="77777777"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ESMA înaintează Comisiei aceste proiecte de standarde tehnice de reglementare până la data de 1 aprilie 2017.</w:t>
            </w:r>
          </w:p>
          <w:p w14:paraId="09034220" w14:textId="77777777"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Se deleagă Comisiei competența de a adopta standardele tehnice de reglementare menționate la primul paragraf în conformitate cu articolele 10-14 ale Regulamentului (UE) nr. 1095/2010.</w:t>
            </w:r>
          </w:p>
          <w:p w14:paraId="5D0C68D7" w14:textId="02DCB4CF" w:rsidR="005C2CF9" w:rsidRPr="009F662E" w:rsidRDefault="005C2CF9" w:rsidP="009F662E">
            <w:pPr>
              <w:tabs>
                <w:tab w:val="left" w:pos="13500"/>
              </w:tabs>
              <w:jc w:val="both"/>
              <w:rPr>
                <w:rFonts w:ascii="Times New Roman" w:hAnsi="Times New Roman" w:cs="Times New Roman"/>
                <w:b/>
                <w:bCs/>
                <w:sz w:val="20"/>
                <w:szCs w:val="20"/>
                <w:lang w:val="ro-MD"/>
              </w:rPr>
            </w:pPr>
            <w:hyperlink r:id="rId57" w:tooltip="32025R0914: DELETED" w:history="1"/>
            <w:r w:rsidRPr="009F662E">
              <w:rPr>
                <w:rFonts w:ascii="Times New Roman" w:hAnsi="Times New Roman" w:cs="Times New Roman"/>
                <w:b/>
                <w:bCs/>
                <w:sz w:val="20"/>
                <w:szCs w:val="20"/>
                <w:lang w:val="ro-MD"/>
              </w:rPr>
              <w:t> </w:t>
            </w:r>
          </w:p>
          <w:p w14:paraId="64B64A32" w14:textId="77777777" w:rsidR="005C2CF9" w:rsidRPr="009F662E" w:rsidRDefault="005C2CF9" w:rsidP="009F662E">
            <w:pPr>
              <w:tabs>
                <w:tab w:val="left" w:pos="13500"/>
              </w:tabs>
              <w:jc w:val="both"/>
              <w:rPr>
                <w:rFonts w:ascii="Times New Roman" w:hAnsi="Times New Roman" w:cs="Times New Roman"/>
                <w:sz w:val="20"/>
                <w:szCs w:val="20"/>
                <w:lang w:val="ro-MD"/>
              </w:rPr>
            </w:pPr>
          </w:p>
        </w:tc>
        <w:tc>
          <w:tcPr>
            <w:tcW w:w="4230" w:type="dxa"/>
          </w:tcPr>
          <w:p w14:paraId="3FF79075" w14:textId="77777777" w:rsidR="007246F3" w:rsidRPr="009F662E" w:rsidRDefault="007246F3" w:rsidP="009F662E">
            <w:pPr>
              <w:ind w:firstLine="214"/>
              <w:jc w:val="both"/>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 xml:space="preserve">Articolul 15. </w:t>
            </w:r>
            <w:r w:rsidRPr="009F662E">
              <w:rPr>
                <w:rFonts w:ascii="Times New Roman" w:hAnsi="Times New Roman" w:cs="Times New Roman"/>
                <w:sz w:val="20"/>
                <w:szCs w:val="20"/>
                <w:lang w:val="ro-RO"/>
              </w:rPr>
              <w:t>Transparența metodologiei</w:t>
            </w:r>
            <w:r w:rsidRPr="009F662E">
              <w:rPr>
                <w:rFonts w:ascii="Times New Roman" w:hAnsi="Times New Roman" w:cs="Times New Roman"/>
                <w:sz w:val="20"/>
                <w:szCs w:val="20"/>
              </w:rPr>
              <w:t xml:space="preserve"> </w:t>
            </w:r>
            <w:r w:rsidRPr="009F662E">
              <w:rPr>
                <w:rFonts w:ascii="Times New Roman" w:hAnsi="Times New Roman" w:cs="Times New Roman"/>
                <w:sz w:val="20"/>
                <w:szCs w:val="20"/>
                <w:lang w:val="ro-RO"/>
              </w:rPr>
              <w:t>privind indicele de referință</w:t>
            </w:r>
          </w:p>
          <w:p w14:paraId="176DB98A"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Administratorul dezvoltă, exploatează și administrează în mod transparent datele privind indicele de referință și metodele aplicate. În acest scop, administratorul publică sau pune la dispoziție următoarele informații:</w:t>
            </w:r>
          </w:p>
          <w:p w14:paraId="67739F39"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elementele-cheie ale metodologiei pe care o utilizează administratorul pentru fiecare indice de referință furnizat și publicat și, dacă este cazul, pentru fiecare familie de indici de referință furnizați și publicați;</w:t>
            </w:r>
          </w:p>
          <w:p w14:paraId="59B04178"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detalii privind procedura de evaluare internă și de aprobare a unei anumite metodologii, precum și frecvența acestei evaluări;</w:t>
            </w:r>
          </w:p>
          <w:p w14:paraId="59CC8AC9"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c) procedura de consultare în cazul oricărei propuneri de modificare substanțială a metodologiei administratorului, precum și justificarea acestei modificări, furnizând inclusiv o definiție a ceea ce reprezintă o modificare substanțială și circumstanțele în care </w:t>
            </w:r>
            <w:r w:rsidRPr="009F662E">
              <w:rPr>
                <w:rFonts w:ascii="Times New Roman" w:hAnsi="Times New Roman" w:cs="Times New Roman"/>
                <w:sz w:val="20"/>
                <w:szCs w:val="20"/>
                <w:lang w:val="ro-RO"/>
              </w:rPr>
              <w:lastRenderedPageBreak/>
              <w:t>administratorul urmează să indice termenul în care va notifica utilizatorii cu privire la orice astfel de modificări;</w:t>
            </w:r>
            <w:hyperlink r:id="rId58" w:tooltip="32025R0914: REPLACED" w:history="1"/>
          </w:p>
          <w:p w14:paraId="16F513F8" w14:textId="77777777" w:rsidR="007246F3" w:rsidRPr="009F662E" w:rsidRDefault="007246F3" w:rsidP="009F662E">
            <w:pPr>
              <w:ind w:firstLine="214"/>
              <w:jc w:val="both"/>
              <w:rPr>
                <w:rFonts w:ascii="Times New Roman" w:hAnsi="Times New Roman" w:cs="Times New Roman"/>
                <w:b/>
                <w:bCs/>
                <w:sz w:val="20"/>
                <w:szCs w:val="20"/>
                <w:lang w:val="ro-RO"/>
              </w:rPr>
            </w:pPr>
            <w:r w:rsidRPr="009F662E">
              <w:rPr>
                <w:rFonts w:ascii="Times New Roman" w:hAnsi="Times New Roman" w:cs="Times New Roman"/>
                <w:sz w:val="20"/>
                <w:szCs w:val="20"/>
                <w:lang w:val="ro-RO"/>
              </w:rPr>
              <w:t>d) în cazul în care un indice de referință sau o familie de indici de referință include în documentația sa juridică sau de marketing orice trimitere la luarea în considerare a factorilor ESG, o explicație pentru fiecare dintre indicii de referință sau pentru fiecare familie de indici de referință, cu excepția indicilor de referință ai ratei dobânzii și a indicilor de referință pentru cursul de schimb, a modului în care elementele-cheie ale metodologiei reflectă factorii ESG.</w:t>
            </w:r>
            <w:hyperlink r:id="rId59" w:tooltip="32016R1011" w:history="1"/>
          </w:p>
          <w:p w14:paraId="530BC77E"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Procedurile specificate la alin. (1) lit. c) stabilesc obligația administratorului:</w:t>
            </w:r>
          </w:p>
          <w:p w14:paraId="05F101AC"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de notificare prealabilă a modificărilor, cu un calendar clar, care oferă posibilitatea de a analiza și de a face comentarii cu privire la impactul acestor modificări substanțiale propuse; și</w:t>
            </w:r>
          </w:p>
          <w:p w14:paraId="09D9CF3F"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de punere la dispoziție, după fiecare consultare, a comentariilor conform lit. a) și a răspunsului administratorului la respectivele comentarii, cu excepția cazului în care a fost solicitată confidențialitatea de către autorul comentariilor.</w:t>
            </w:r>
            <w:hyperlink r:id="rId60" w:tooltip="32019R2089: INSERTED" w:history="1"/>
          </w:p>
          <w:p w14:paraId="404952A8" w14:textId="57BB1A94" w:rsidR="005C2CF9" w:rsidRPr="009F662E" w:rsidRDefault="005C2CF9" w:rsidP="009F662E">
            <w:pPr>
              <w:ind w:firstLine="214"/>
              <w:jc w:val="both"/>
              <w:rPr>
                <w:rFonts w:ascii="Times New Roman" w:hAnsi="Times New Roman" w:cs="Times New Roman"/>
                <w:sz w:val="20"/>
                <w:szCs w:val="20"/>
                <w:lang w:val="ro-RO"/>
              </w:rPr>
            </w:pPr>
          </w:p>
        </w:tc>
        <w:tc>
          <w:tcPr>
            <w:tcW w:w="2610" w:type="dxa"/>
          </w:tcPr>
          <w:p w14:paraId="57F4BF7C" w14:textId="60873758" w:rsidR="005C2CF9" w:rsidRPr="009F662E" w:rsidRDefault="009C21BF" w:rsidP="009F662E">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Compatibil</w:t>
            </w:r>
          </w:p>
        </w:tc>
        <w:tc>
          <w:tcPr>
            <w:tcW w:w="2694" w:type="dxa"/>
          </w:tcPr>
          <w:p w14:paraId="6362EAAF" w14:textId="77777777" w:rsidR="005C2CF9" w:rsidRPr="009F662E" w:rsidRDefault="005C2CF9" w:rsidP="009F662E">
            <w:pPr>
              <w:tabs>
                <w:tab w:val="left" w:pos="13500"/>
              </w:tabs>
              <w:ind w:right="-167"/>
              <w:jc w:val="both"/>
              <w:rPr>
                <w:rFonts w:ascii="Times New Roman" w:hAnsi="Times New Roman" w:cs="Times New Roman"/>
                <w:sz w:val="20"/>
                <w:szCs w:val="20"/>
                <w:lang w:val="ro-MD"/>
              </w:rPr>
            </w:pPr>
          </w:p>
        </w:tc>
      </w:tr>
      <w:tr w:rsidR="00082D88" w:rsidRPr="009F662E" w14:paraId="2C0BD46E" w14:textId="77777777" w:rsidTr="0083311A">
        <w:trPr>
          <w:trHeight w:val="260"/>
        </w:trPr>
        <w:tc>
          <w:tcPr>
            <w:tcW w:w="5040" w:type="dxa"/>
            <w:gridSpan w:val="2"/>
          </w:tcPr>
          <w:p w14:paraId="6B5ED5C0" w14:textId="77777777" w:rsidR="00082D88" w:rsidRPr="009F662E" w:rsidRDefault="00082D88" w:rsidP="009F662E">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14</w:t>
            </w:r>
          </w:p>
          <w:p w14:paraId="303B1D23" w14:textId="77777777" w:rsidR="00082D88" w:rsidRPr="009F662E" w:rsidRDefault="00082D88"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Semnalarea încălcărilor</w:t>
            </w:r>
          </w:p>
          <w:p w14:paraId="460C16C6" w14:textId="21F16724"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Administratorul instituie sisteme adecvate și controale eficiente, în măsură să asigure integritatea datelor de intrare astfel încât să poată identifica și raporta autorității competente orice comportament care poate implica manipulare sau o tentativă de manipulare a indicelui de referință în sensul Regulamentului (UE) nr. 596/2014.</w:t>
            </w:r>
          </w:p>
          <w:p w14:paraId="217D1291" w14:textId="5A499FB4"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Administratorul monitorizează datele de intrare și contribuitorii pentru ca să notifice autoritatea competentă relevantă furnizând toate informațiile relevante atunci când administratorul suspectează, în ceea ce privește indicele de referință, că a avut loc vreun comportament care poate implica manipulare sau o tentativă de manipulare a unui indice de referință în sensul Regulamentului (UE) nr. 596/2014, inclusiv coluziune în acest scop.</w:t>
            </w:r>
          </w:p>
          <w:p w14:paraId="563DF827" w14:textId="77777777"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Autoritatea competentă a administratorului transmite, dacă este cazul, astfel de informații autorității relevante în sensul Regulamentului (UE) nr. 596/2014.</w:t>
            </w:r>
          </w:p>
          <w:p w14:paraId="34CA2E7F" w14:textId="426ED754"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Administratorul dispune de proceduri pentru personalul de conducere, pentru angajați și pentru orice alte persoane fizice ale căror servicii sunt puse la dispoziția acestuia sau se află sub controlul său, prin care aceștia să poată semnala la nivel intern încălcări ale prezentului regulament.</w:t>
            </w:r>
          </w:p>
          <w:p w14:paraId="4B668C5D" w14:textId="130027E1" w:rsidR="00082D88" w:rsidRPr="009F662E" w:rsidRDefault="00082D88" w:rsidP="009F662E">
            <w:pPr>
              <w:tabs>
                <w:tab w:val="left" w:pos="13500"/>
              </w:tabs>
              <w:jc w:val="both"/>
              <w:rPr>
                <w:rFonts w:ascii="Times New Roman" w:hAnsi="Times New Roman" w:cs="Times New Roman"/>
                <w:b/>
                <w:bCs/>
                <w:sz w:val="20"/>
                <w:szCs w:val="20"/>
                <w:lang w:val="ro-MD"/>
              </w:rPr>
            </w:pPr>
            <w:hyperlink r:id="rId61" w:tooltip="32019R2175: INSERTED" w:history="1"/>
          </w:p>
          <w:p w14:paraId="4879551C" w14:textId="200D7B7E"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ESMA elaborează proiecte de standarde tehnice de reglementare în care precizează caracteristicile sistemelor și controalelor menționate la alineatul (1).</w:t>
            </w:r>
          </w:p>
          <w:p w14:paraId="71C2F40D" w14:textId="77777777"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înaintează Comisiei aceste proiecte de standarde tehnice de reglementare până la data de 1 octombrie 2020.</w:t>
            </w:r>
          </w:p>
          <w:p w14:paraId="5F19919A" w14:textId="77777777"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Se deleagă Comisiei competența de a completa prezentul regulament prin adoptarea standardelor tehnice de </w:t>
            </w:r>
            <w:r w:rsidRPr="009F662E">
              <w:rPr>
                <w:rFonts w:ascii="Times New Roman" w:hAnsi="Times New Roman" w:cs="Times New Roman"/>
                <w:sz w:val="20"/>
                <w:szCs w:val="20"/>
                <w:lang w:val="ro-MD"/>
              </w:rPr>
              <w:lastRenderedPageBreak/>
              <w:t>reglementare menționate la primul paragraf, în conformitate cu articolele 10-14 din Regulamentul (UE) nr. 1095/2010.</w:t>
            </w:r>
          </w:p>
          <w:p w14:paraId="6FC7D8E9" w14:textId="77777777" w:rsidR="00082D88" w:rsidRPr="009F662E" w:rsidRDefault="00082D88" w:rsidP="009F662E">
            <w:pPr>
              <w:tabs>
                <w:tab w:val="left" w:pos="13500"/>
              </w:tabs>
              <w:jc w:val="both"/>
              <w:rPr>
                <w:rFonts w:ascii="Times New Roman" w:hAnsi="Times New Roman" w:cs="Times New Roman"/>
                <w:sz w:val="20"/>
                <w:szCs w:val="20"/>
                <w:lang w:val="ro-MD"/>
              </w:rPr>
            </w:pPr>
          </w:p>
        </w:tc>
        <w:tc>
          <w:tcPr>
            <w:tcW w:w="4230" w:type="dxa"/>
          </w:tcPr>
          <w:p w14:paraId="0942940F" w14:textId="77777777" w:rsidR="007246F3" w:rsidRPr="009F662E" w:rsidRDefault="007246F3" w:rsidP="009F662E">
            <w:pPr>
              <w:keepNext/>
              <w:keepLines/>
              <w:ind w:firstLine="214"/>
              <w:jc w:val="both"/>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 xml:space="preserve">Articolul 16. </w:t>
            </w:r>
            <w:r w:rsidRPr="009F662E">
              <w:rPr>
                <w:rFonts w:ascii="Times New Roman" w:hAnsi="Times New Roman" w:cs="Times New Roman"/>
                <w:sz w:val="20"/>
                <w:szCs w:val="20"/>
                <w:lang w:val="ro-RO"/>
              </w:rPr>
              <w:t>Semnalarea încălcărilor</w:t>
            </w:r>
          </w:p>
          <w:p w14:paraId="5A36C65C"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(1) Administratorul instituie sisteme de control adecvate și  eficiente, în măsură să asigure integritatea datelor de intrare astfel încât să poată identifica și raporta Comisiei Naționale orice comportament care poate implica manipulare sau o tentativă de manipulare a indicelui de referință, în sensul </w:t>
            </w:r>
            <w:bookmarkStart w:id="1" w:name="_Hlk224670243"/>
            <w:r w:rsidRPr="009F662E">
              <w:rPr>
                <w:rFonts w:ascii="Times New Roman" w:hAnsi="Times New Roman" w:cs="Times New Roman"/>
                <w:sz w:val="20"/>
                <w:szCs w:val="20"/>
                <w:lang w:val="ro-RO"/>
              </w:rPr>
              <w:t xml:space="preserve">legislației privind abuzul </w:t>
            </w:r>
            <w:bookmarkEnd w:id="1"/>
            <w:r w:rsidRPr="009F662E">
              <w:rPr>
                <w:rFonts w:ascii="Times New Roman" w:hAnsi="Times New Roman" w:cs="Times New Roman"/>
                <w:sz w:val="20"/>
                <w:szCs w:val="20"/>
                <w:lang w:val="ro-RO"/>
              </w:rPr>
              <w:t>de piață.</w:t>
            </w:r>
          </w:p>
          <w:p w14:paraId="02649922"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Administratorul monitorizează datele de intrare și contribuitorii pentru a notifica Comisia Națională, furnizând toate informațiile relevante atunci când administratorul suspectează, în ceea ce privește indicele de referință, că a avut loc vreun comportament care poate implica manipulare sau o tentativă de manipulare a unui indice de referință, în sensul legislației privind abuzul de piață, inclusiv coluziune în acest scop.</w:t>
            </w:r>
          </w:p>
          <w:p w14:paraId="68535B6E"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Administratorul dispune de proceduri pentru personalul de conducere, pentru angajați și pentru orice alte persoane fizice ale căror servicii sunt puse la dispoziția acestuia sau se află sub controlul său, prin care aceștia să poată semnala la nivel intern încălcări ale prezentei legi.</w:t>
            </w:r>
            <w:hyperlink r:id="rId62" w:tooltip="32019R2175: INSERTED" w:history="1"/>
          </w:p>
          <w:p w14:paraId="60E78000" w14:textId="77777777" w:rsidR="007246F3" w:rsidRPr="009F662E" w:rsidRDefault="007246F3" w:rsidP="009F662E">
            <w:pPr>
              <w:ind w:firstLine="214"/>
              <w:jc w:val="both"/>
              <w:rPr>
                <w:rFonts w:ascii="Times New Roman" w:hAnsi="Times New Roman" w:cs="Times New Roman"/>
                <w:b/>
                <w:bCs/>
                <w:sz w:val="20"/>
                <w:szCs w:val="20"/>
                <w:lang w:val="ro-RO"/>
              </w:rPr>
            </w:pPr>
            <w:hyperlink r:id="rId63" w:tooltip="32016R1011" w:history="1"/>
          </w:p>
          <w:p w14:paraId="60D96026" w14:textId="7BF536C1" w:rsidR="00082D88" w:rsidRPr="009F662E" w:rsidRDefault="00082D88" w:rsidP="009F662E">
            <w:pPr>
              <w:ind w:firstLine="214"/>
              <w:jc w:val="both"/>
              <w:rPr>
                <w:rFonts w:ascii="Times New Roman" w:hAnsi="Times New Roman" w:cs="Times New Roman"/>
                <w:sz w:val="20"/>
                <w:szCs w:val="20"/>
                <w:lang w:val="ro-RO"/>
              </w:rPr>
            </w:pPr>
            <w:hyperlink r:id="rId64" w:tooltip="32019R2175: INSERTED" w:history="1"/>
          </w:p>
        </w:tc>
        <w:tc>
          <w:tcPr>
            <w:tcW w:w="2610" w:type="dxa"/>
          </w:tcPr>
          <w:p w14:paraId="0E4A753D" w14:textId="6DFC1EE3" w:rsidR="00082D88" w:rsidRPr="009F662E" w:rsidRDefault="00082D88" w:rsidP="009F662E">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Parțial compatibil</w:t>
            </w:r>
          </w:p>
        </w:tc>
        <w:tc>
          <w:tcPr>
            <w:tcW w:w="2694" w:type="dxa"/>
          </w:tcPr>
          <w:p w14:paraId="7C39C99F" w14:textId="472A9946" w:rsidR="00082D88" w:rsidRPr="009F662E" w:rsidRDefault="00082D88" w:rsidP="009F662E">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Semnalarea încălcărilor a fost adaptată contextului național pentru perioada de pre aderare.</w:t>
            </w:r>
          </w:p>
          <w:p w14:paraId="59805A0F" w14:textId="4FF8CCFA" w:rsidR="00082D88" w:rsidRPr="009F662E" w:rsidRDefault="00082D88" w:rsidP="009F662E">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Trimiterile la dispozițiile adoptate în temeiul directivelor și  regulamentelor UE în curs de transpunere sunt redate prin trimitere la legislația națională.</w:t>
            </w:r>
          </w:p>
        </w:tc>
      </w:tr>
      <w:tr w:rsidR="00082D88" w:rsidRPr="009F662E" w14:paraId="44996319" w14:textId="77777777" w:rsidTr="0083311A">
        <w:trPr>
          <w:trHeight w:val="260"/>
        </w:trPr>
        <w:tc>
          <w:tcPr>
            <w:tcW w:w="5040" w:type="dxa"/>
            <w:gridSpan w:val="2"/>
          </w:tcPr>
          <w:p w14:paraId="093F5479" w14:textId="77777777" w:rsidR="00082D88" w:rsidRPr="009F662E" w:rsidRDefault="00082D88" w:rsidP="009F662E">
            <w:pPr>
              <w:tabs>
                <w:tab w:val="left" w:pos="13500"/>
              </w:tabs>
              <w:jc w:val="center"/>
              <w:rPr>
                <w:rFonts w:ascii="Times New Roman" w:hAnsi="Times New Roman" w:cs="Times New Roman"/>
                <w:sz w:val="20"/>
                <w:szCs w:val="20"/>
                <w:lang w:val="ro-MD"/>
              </w:rPr>
            </w:pPr>
            <w:r w:rsidRPr="009F662E">
              <w:rPr>
                <w:rFonts w:ascii="Times New Roman" w:hAnsi="Times New Roman" w:cs="Times New Roman"/>
                <w:i/>
                <w:iCs/>
                <w:sz w:val="20"/>
                <w:szCs w:val="20"/>
                <w:lang w:val="ro-MD"/>
              </w:rPr>
              <w:t>CAPITOLUL 3</w:t>
            </w:r>
          </w:p>
          <w:p w14:paraId="5D9854F0" w14:textId="77777777" w:rsidR="00082D88" w:rsidRPr="009F662E" w:rsidRDefault="00082D88"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i/>
                <w:iCs/>
                <w:sz w:val="20"/>
                <w:szCs w:val="20"/>
                <w:lang w:val="ro-MD"/>
              </w:rPr>
              <w:t>Codul de conduită și cerințe impuse contribuitorilor</w:t>
            </w:r>
          </w:p>
          <w:p w14:paraId="37FF50C2" w14:textId="77777777" w:rsidR="00082D88" w:rsidRPr="009F662E" w:rsidRDefault="00082D88" w:rsidP="009F662E">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15</w:t>
            </w:r>
          </w:p>
          <w:p w14:paraId="58C9E696" w14:textId="77777777" w:rsidR="00082D88" w:rsidRPr="009F662E" w:rsidRDefault="00082D88"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Codul de conduită</w:t>
            </w:r>
          </w:p>
          <w:p w14:paraId="155E812F" w14:textId="0B904037"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În cazul în care un indice de referință se bazează pe datele de intrare de la contribuitori, administratorul său elaborează un cod de conduită pentru fiecare indice de referință, indicând responsabilitățile contribuitorilor cu privire la contribuțiile cu date de intrare și se asigură că un astfel de cod de conduită este în conformitate cu prezentul regulament. Pentru administrator, angajamentul contribuitorilor de a respecta permanent codul de conduită, efectuat cel puțin o dată pe an, precum și în cazul modificării codului, reprezintă o garanție suficientă.</w:t>
            </w:r>
          </w:p>
          <w:p w14:paraId="2A2BEAD2" w14:textId="61D11DDD"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Codul de conduită include cel puțin următoarele elemente:</w:t>
            </w:r>
          </w:p>
          <w:p w14:paraId="2921CF5D" w14:textId="75084D3F"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o descriere clară a datelor de intrare care urmează să fie furnizate și cerințelor necesare pentru a garanta că datele de intrare sunt furnizate în conformitate cu articolele 11 și 14;</w:t>
            </w:r>
          </w:p>
          <w:p w14:paraId="1FE659DE" w14:textId="3CF65624"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identificarea persoanelor care pot furniza date de intrare administratorului și procedurile pentru verificarea identității unui contribuitor și a oricăror transmițători, precum și autorizarea eventualilor transmițători de a furniza date de intrare în numele unui contribuitor;</w:t>
            </w:r>
          </w:p>
          <w:p w14:paraId="5436277B" w14:textId="07FDD6CD"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politici prin care să se asigure că contribuitorii furnizează toate datele de intrare relevante;</w:t>
            </w:r>
          </w:p>
          <w:p w14:paraId="4D1326A0" w14:textId="43497F45"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sistemele și controalele pe care un contribuitor trebuie să le instituie inclusiv:</w:t>
            </w:r>
          </w:p>
          <w:p w14:paraId="724B77C2" w14:textId="39DAF7FC"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proceduri care contribuie la transmiterea datelor de intrare, inclusiv cerințe referitoare la obligația contribuitorului de a menționa dacă datele de intrare sunt date privind tranzacțiile și dacă datele de intrare respectă cerințele administratorului;</w:t>
            </w:r>
          </w:p>
          <w:p w14:paraId="7467E744" w14:textId="5ADD849F"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 politici privind exercitarea de puteri discreționare la contribuția cu date de intrare;</w:t>
            </w:r>
          </w:p>
          <w:p w14:paraId="574E8B70" w14:textId="4B9BB38B"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(iii) eventuale cerințe privind validarea datelor de intrare înainte de a fi furnizate administratorului;</w:t>
            </w:r>
          </w:p>
          <w:p w14:paraId="1CC480FB" w14:textId="52EF7D28"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(iv) politici privind păstrarea evidențelor;</w:t>
            </w:r>
          </w:p>
          <w:p w14:paraId="1DF5EAFB" w14:textId="6D5B6AEC"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(v) cerințe de raportare privind date de intrare suspecte;</w:t>
            </w:r>
          </w:p>
          <w:p w14:paraId="21A4C6B8" w14:textId="184B5AF0"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(vi) cerințe de raportare privind gestionarea conflictelor de interese.</w:t>
            </w:r>
          </w:p>
          <w:p w14:paraId="40695FE8" w14:textId="21A3297D"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Administratorul poate elabora un cod unic de conduită pentru fiecare categorie de indici de referință pe care îi furnizează.</w:t>
            </w:r>
          </w:p>
          <w:p w14:paraId="4A68C2AD" w14:textId="15707B96"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În cazul în care autoritatea competentă relevantă, în exercițiul prerogativelor sale menționate la articolul 41, constată că există în codul de conduită elemente care nu respectă prezentul regulament, notifică administratorul în cauză. Administratorul adaptează codul de conduită pentru a se asigura că acesta respectă prezentul regulament, în termen de 30 de zile de la primirea acestei notificări.</w:t>
            </w:r>
          </w:p>
          <w:p w14:paraId="3C746217" w14:textId="58CBF977"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În termen de 15 zile lucrătoare de la data aplicării deciziei de a include un indice de referință critic în lista menționată la articolul 20 alineatul (1), administratorul respectivului indice de referință critic notifică codul de conduită autorității competente responsabile. Autoritatea competentă în cauză verifică, în termen de 30 de zile, dacă conținutul codului de conduită este conform cu prezentul regulament. În cazul în care autoritatea competentă relevantă constată existența unor elemente care nu respectă prezentul regulament, se aplică dispozițiile de la alineatul (4) din prezentul articol.</w:t>
            </w:r>
          </w:p>
          <w:p w14:paraId="5D92975E" w14:textId="1C387509"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(6) ESMA elaborează proiecte de standarde tehnice de reglementare prin care oferă precizări suplimentare cu privire la elementele codului de conduită menționate la alineatul (2) pentru diferitele tipuri de indici de referință, pentru a ține seama de evoluțiile indicilor de referință și ale piețelor financiare.</w:t>
            </w:r>
          </w:p>
          <w:p w14:paraId="5BC5E2AA" w14:textId="77777777"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ține cont de diferitele caracteristici ale indicilor de referință și ale contribuitorilor, în special în ceea ce privește diferențele legate de datele de intrare și metodologiile aplicate, riscurile de manipulare a datelor de intrare și convergența la nivel internațional a practicilor de supraveghere în ceea ce privește indicii de referință.</w:t>
            </w:r>
          </w:p>
          <w:p w14:paraId="519574B7" w14:textId="77777777"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înaintează Comisiei aceste proiecte de standarde tehnice de reglementare până la data de 1 aprilie 2017.</w:t>
            </w:r>
          </w:p>
          <w:p w14:paraId="6DAB6BF7" w14:textId="77777777" w:rsidR="00082D88" w:rsidRPr="009F662E" w:rsidRDefault="00082D88"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Se deleagă Comisiei competența de a adopta standardele tehnice de reglementare menționate la primul paragraf, în </w:t>
            </w:r>
            <w:r w:rsidRPr="009F662E">
              <w:rPr>
                <w:rFonts w:ascii="Times New Roman" w:hAnsi="Times New Roman" w:cs="Times New Roman"/>
                <w:sz w:val="20"/>
                <w:szCs w:val="20"/>
                <w:lang w:val="ro-MD"/>
              </w:rPr>
              <w:lastRenderedPageBreak/>
              <w:t>conformitate cu procedura prevăzută la articolele 10-14 din Regulamentul (UE) nr. 1095/2010.</w:t>
            </w:r>
          </w:p>
          <w:p w14:paraId="5CE157C7" w14:textId="77777777" w:rsidR="00082D88" w:rsidRPr="009F662E" w:rsidRDefault="00082D88" w:rsidP="009F662E">
            <w:pPr>
              <w:tabs>
                <w:tab w:val="left" w:pos="13500"/>
              </w:tabs>
              <w:jc w:val="both"/>
              <w:rPr>
                <w:rFonts w:ascii="Times New Roman" w:hAnsi="Times New Roman" w:cs="Times New Roman"/>
                <w:sz w:val="20"/>
                <w:szCs w:val="20"/>
                <w:lang w:val="ro-MD"/>
              </w:rPr>
            </w:pPr>
          </w:p>
        </w:tc>
        <w:tc>
          <w:tcPr>
            <w:tcW w:w="4230" w:type="dxa"/>
          </w:tcPr>
          <w:p w14:paraId="5AC6D0D1" w14:textId="77777777" w:rsidR="005D6CF1" w:rsidRPr="009F662E" w:rsidRDefault="005D6CF1" w:rsidP="009F662E">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Secțiunea a 3-a</w:t>
            </w:r>
          </w:p>
          <w:p w14:paraId="1845C62F" w14:textId="77777777" w:rsidR="005D6CF1" w:rsidRPr="009F662E" w:rsidRDefault="005D6CF1" w:rsidP="009F662E">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Codul de conduită și cerințe impuse contribuitorilor</w:t>
            </w:r>
          </w:p>
          <w:p w14:paraId="47D0ADE6" w14:textId="77777777" w:rsidR="005D6CF1" w:rsidRPr="009F662E" w:rsidRDefault="005D6CF1" w:rsidP="009F662E">
            <w:pPr>
              <w:ind w:firstLine="214"/>
              <w:jc w:val="both"/>
              <w:rPr>
                <w:rFonts w:ascii="Times New Roman" w:hAnsi="Times New Roman" w:cs="Times New Roman"/>
                <w:b/>
                <w:bCs/>
                <w:sz w:val="20"/>
                <w:szCs w:val="20"/>
                <w:lang w:val="ro-RO"/>
              </w:rPr>
            </w:pPr>
          </w:p>
          <w:p w14:paraId="2BAC2C91" w14:textId="77777777" w:rsidR="005D6CF1" w:rsidRPr="009F662E" w:rsidRDefault="005D6CF1" w:rsidP="009F662E">
            <w:pPr>
              <w:ind w:firstLine="214"/>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 xml:space="preserve">Articolul 17. </w:t>
            </w:r>
            <w:r w:rsidRPr="009F662E">
              <w:rPr>
                <w:rFonts w:ascii="Times New Roman" w:hAnsi="Times New Roman" w:cs="Times New Roman"/>
                <w:sz w:val="20"/>
                <w:szCs w:val="20"/>
                <w:lang w:val="ro-RO"/>
              </w:rPr>
              <w:t>Codul de conduită</w:t>
            </w:r>
          </w:p>
          <w:p w14:paraId="78C79F19"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În cazul în care un indice de referință se bazează pe datele de intrare de la contribuitori, administratorul elaborează, în conformitate cu prezenta lege, un cod de conduită pentru fiecare indice de referință, indicând responsabilitățile contribuitorilor cu privire la contribuțiile cu date de intrare. Cel puțin o dată pe an, precum și în cazul modificării codului, contribuitorii semnează și furnizează administratorului, angajamentul de a respecta în permanență codul de conduită.</w:t>
            </w:r>
          </w:p>
          <w:p w14:paraId="1D2F8210"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Codul de conduită include cel puțin următoarele elemente:</w:t>
            </w:r>
          </w:p>
          <w:p w14:paraId="429D5C94"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1) o descriere clară a datelor de intrare care urmează să fie furnizate și </w:t>
            </w:r>
            <w:proofErr w:type="spellStart"/>
            <w:r w:rsidRPr="009F662E">
              <w:rPr>
                <w:rFonts w:ascii="Times New Roman" w:hAnsi="Times New Roman" w:cs="Times New Roman"/>
                <w:sz w:val="20"/>
                <w:szCs w:val="20"/>
                <w:lang w:val="ro-RO"/>
              </w:rPr>
              <w:t>acerințelor</w:t>
            </w:r>
            <w:proofErr w:type="spellEnd"/>
            <w:r w:rsidRPr="009F662E">
              <w:rPr>
                <w:rFonts w:ascii="Times New Roman" w:hAnsi="Times New Roman" w:cs="Times New Roman"/>
                <w:sz w:val="20"/>
                <w:szCs w:val="20"/>
                <w:lang w:val="ro-RO"/>
              </w:rPr>
              <w:t xml:space="preserve"> necesare pentru a garanta că datele de intrare sunt furnizate în conformitate cu art.13 și 16;</w:t>
            </w:r>
          </w:p>
          <w:p w14:paraId="29F57F85"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identificarea persoanelor care pot furniza date de intrare administratorului și procedurile pentru verificarea identității unui contribuitor și a oricăror transmițători, precum și autorizarea eventualilor transmițători de a furniza date de intrare în numele unui contribuitor;</w:t>
            </w:r>
          </w:p>
          <w:p w14:paraId="4A29DE6B"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politici prin care să se asigure că contribuitorii furnizează toate datele de intrare relevante;</w:t>
            </w:r>
          </w:p>
          <w:p w14:paraId="43468530"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4) sistemele și controalele pe care un contribuitor trebuie să le instituie inclusiv:</w:t>
            </w:r>
          </w:p>
          <w:p w14:paraId="037065DF"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a) proceduri care contribuie la transmiterea datelor de intrare, inclusiv cerințe referitoare la obligația contribuitorului de a menționa dacă datele de intrare sunt date privind tranzacțiile și </w:t>
            </w:r>
            <w:r w:rsidRPr="009F662E">
              <w:rPr>
                <w:rFonts w:ascii="Times New Roman" w:hAnsi="Times New Roman" w:cs="Times New Roman"/>
                <w:sz w:val="20"/>
                <w:szCs w:val="20"/>
                <w:lang w:val="ro-RO"/>
              </w:rPr>
              <w:lastRenderedPageBreak/>
              <w:t>dacă datele de intrare respectă cerințele administratorului;</w:t>
            </w:r>
          </w:p>
          <w:p w14:paraId="0A00D0EA"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politici privind exercitarea de puteri discreționare la contribuția cu date de intrare;</w:t>
            </w:r>
          </w:p>
          <w:p w14:paraId="5C5B5DA0"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eventuale cerințe privind validarea datelor de intrare înainte de a fi furnizate administratorului;</w:t>
            </w:r>
          </w:p>
          <w:p w14:paraId="38239AF1"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d) politici privind păstrarea evidențelor;</w:t>
            </w:r>
          </w:p>
          <w:p w14:paraId="48FBE4E5"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e) cerințe de raportare privind date de intrare suspecte;</w:t>
            </w:r>
          </w:p>
          <w:p w14:paraId="0288FAC3"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f) cerințe de raportare privind gestionarea conflictelor de interese.</w:t>
            </w:r>
          </w:p>
          <w:p w14:paraId="5C08CEF3"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Administratorul poate elabora un cod unic de conduită pentru fiecare categorie de indici de referință pe care îi furnizează.</w:t>
            </w:r>
          </w:p>
          <w:p w14:paraId="58F81E63"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(4) În cazul în care Comisia Națională, în executarea competențelor sale menționate la art.34, constată că există în codul de conduită elemente care nu respectă prezenta lege, notifică administratorul în cauză. Administratorul adaptează codul de conduită pentru a se asigura că acesta respectă prezenta lege, în termen de 30 de zile de la primirea acestei notificări.</w:t>
            </w:r>
          </w:p>
          <w:p w14:paraId="4BF142A3" w14:textId="184A6313" w:rsidR="00082D88" w:rsidRPr="009F662E" w:rsidRDefault="00082D88" w:rsidP="009F662E">
            <w:pPr>
              <w:ind w:firstLine="214"/>
              <w:jc w:val="both"/>
              <w:rPr>
                <w:rFonts w:ascii="Times New Roman" w:hAnsi="Times New Roman" w:cs="Times New Roman"/>
                <w:sz w:val="20"/>
                <w:szCs w:val="20"/>
                <w:lang w:val="ro-RO"/>
              </w:rPr>
            </w:pPr>
          </w:p>
        </w:tc>
        <w:tc>
          <w:tcPr>
            <w:tcW w:w="2610" w:type="dxa"/>
          </w:tcPr>
          <w:p w14:paraId="01963CC9" w14:textId="1A66A0A0" w:rsidR="00082D88" w:rsidRPr="009F662E" w:rsidRDefault="00082D88" w:rsidP="009F662E">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Parțial compatibil</w:t>
            </w:r>
          </w:p>
        </w:tc>
        <w:tc>
          <w:tcPr>
            <w:tcW w:w="2694" w:type="dxa"/>
          </w:tcPr>
          <w:p w14:paraId="7BA6AF20" w14:textId="0A7225C4" w:rsidR="00082D88" w:rsidRPr="009F662E" w:rsidRDefault="00082D88" w:rsidP="009F662E">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Prevederile privind codul de conduită au fost adaptate contextului național pentru perioada de pre aderare.</w:t>
            </w:r>
          </w:p>
        </w:tc>
      </w:tr>
      <w:tr w:rsidR="009A74BB" w:rsidRPr="009F662E" w14:paraId="649AE3C3" w14:textId="77777777" w:rsidTr="0083311A">
        <w:trPr>
          <w:trHeight w:val="260"/>
        </w:trPr>
        <w:tc>
          <w:tcPr>
            <w:tcW w:w="5040" w:type="dxa"/>
            <w:gridSpan w:val="2"/>
          </w:tcPr>
          <w:p w14:paraId="66205E29" w14:textId="77777777" w:rsidR="009A74BB" w:rsidRPr="009F662E" w:rsidRDefault="009A74BB" w:rsidP="009F662E">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16</w:t>
            </w:r>
          </w:p>
          <w:p w14:paraId="02C93DB0" w14:textId="77777777" w:rsidR="009A74BB" w:rsidRPr="009F662E" w:rsidRDefault="009A74BB"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Cerințe în materie de guvernanță și control pentru contribuitorii supravegheați</w:t>
            </w:r>
          </w:p>
          <w:p w14:paraId="0BBCEE14" w14:textId="2B2D371B" w:rsidR="009A74BB" w:rsidRPr="009F662E" w:rsidRDefault="009A74BB"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În cazul unui contribuitor supravegheat, se aplică următoarele cerințe în materie de guvernanță și control:</w:t>
            </w:r>
          </w:p>
          <w:p w14:paraId="0C806E3B" w14:textId="134C2DA9" w:rsidR="009A74BB" w:rsidRPr="009F662E" w:rsidRDefault="009A74BB"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contribuitorul supravegheat se asigură că furnizarea datelor de intrare nu este afectată de niciun conflict de interese existent sau potențial și că, în cazul în care este necesară exercitarea de puteri discreționare, acest lucru se realizează în mod independent și onest, pe baza informațiilor relevante, în conformitate cu codul de conduită menționat la articolul 15;</w:t>
            </w:r>
          </w:p>
          <w:p w14:paraId="56CAD07D" w14:textId="15970C6B" w:rsidR="009A74BB" w:rsidRPr="009F662E" w:rsidRDefault="009A74BB"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contribuitorul supravegheat dispune de un cadru de control care să asigure integritatea, exactitatea și fiabilitatea datelor de intrare și să garanteze faptul că datele de intrare sunt furnizate în conformitate cu prezentul regulament și cu codul de conduită menționat la articolul 15.</w:t>
            </w:r>
          </w:p>
          <w:p w14:paraId="3AC4E885" w14:textId="4173A839" w:rsidR="009A74BB" w:rsidRPr="009F662E" w:rsidRDefault="009A74BB"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Un contribuitor supravegheat dispune de sisteme și controale eficiente pentru a asigura integritatea și fiabilitatea tuturor contribuțiilor cu date de intrare furnizate administratorului, inclusiv:</w:t>
            </w:r>
          </w:p>
          <w:p w14:paraId="6F48A34E" w14:textId="23CFE10A" w:rsidR="009A74BB" w:rsidRPr="009F662E" w:rsidRDefault="009A74BB"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controale privind persoanele care pot să transmită date de intrare unui administrator, inclusiv, în limitele proporționalității, un proces de aprobare de către o persoană fizică care deține o poziție superioară ierarhic transmițătorului;</w:t>
            </w:r>
          </w:p>
          <w:p w14:paraId="381A4797" w14:textId="05FFBBB8" w:rsidR="009A74BB" w:rsidRPr="009F662E" w:rsidRDefault="009A74BB"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formare profesională adecvată pentru transmițători, acoperind cel puțin prezentul regulament și Regulamentul (UE) nr. 596/2014;</w:t>
            </w:r>
          </w:p>
          <w:p w14:paraId="274D6E2C" w14:textId="7D13C425" w:rsidR="009A74BB" w:rsidRPr="009F662E" w:rsidRDefault="009A74BB"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măsuri de gestionare a conflictelor de interese, inclusiv separarea organizatorică a angajaților, dacă este cazul, și examinarea modalităților de înlăturare a factorilor, creați prin politici de remunerare, ce pot incita la manipularea unui indice de referință;</w:t>
            </w:r>
          </w:p>
          <w:p w14:paraId="6C2379E6" w14:textId="388C3C66" w:rsidR="009A74BB" w:rsidRPr="009F662E" w:rsidRDefault="009A74BB"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(d) păstrarea pentru o perioadă de timp corespunzătoare a înregistrărilor comunicațiilor referitoare la furnizarea datelor de intrare, a tuturor informațiilor folosite pentru a-i permite </w:t>
            </w:r>
            <w:r w:rsidRPr="009F662E">
              <w:rPr>
                <w:rFonts w:ascii="Times New Roman" w:hAnsi="Times New Roman" w:cs="Times New Roman"/>
                <w:sz w:val="20"/>
                <w:szCs w:val="20"/>
                <w:lang w:val="ro-MD"/>
              </w:rPr>
              <w:lastRenderedPageBreak/>
              <w:t>contribuitorului să facă fiecare transmitere, precum și a tuturor conflictelor de interese existente sau potențiale inclusiv, fără a se limita la aceasta, expunerea contribuitorului la instrumentele financiare care folosesc indicele de referință ca referință;</w:t>
            </w:r>
          </w:p>
          <w:p w14:paraId="65248CF3" w14:textId="5150F617" w:rsidR="009A74BB" w:rsidRPr="009F662E" w:rsidRDefault="009A74BB"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păstrarea evidențelor legate de auditurile interne și externe.</w:t>
            </w:r>
          </w:p>
          <w:p w14:paraId="28B1E751" w14:textId="3A82776E" w:rsidR="009A74BB" w:rsidRPr="009F662E" w:rsidRDefault="009A74BB"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În cazul în care datele de intrare se bazează pe avize ale experților, contribuitorii care fac obiectul supravegherii stabilesc, pe lângă sistemele și controalele menționate la alineatul (2), politici care trebuie urmate în cazul oricărei utilizări a puterii de decizie sau a puterii discreționare și păstrează evidențe privind argumentele care stau la baza oricărei astfel de decizii sau aprecieri. În limitele proporționalității, contributorii supravegheați țin seama de natura indicelui de referință și de datele lor de intrare.</w:t>
            </w:r>
          </w:p>
          <w:p w14:paraId="4B573CDE" w14:textId="5BF52C0C" w:rsidR="009A74BB" w:rsidRPr="009F662E" w:rsidRDefault="009A74BB"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Un contribuitor supravegheat cooperează pe deplin cu administratorul și cu autoritatea competentă relevantă în ceea ce privește auditul și supravegherea furnizării unui indice de referință și pune la dispoziție informațiile și evidențele ținute în conformitate cu alineatele (2) și (3).</w:t>
            </w:r>
          </w:p>
          <w:p w14:paraId="282117EF" w14:textId="26A15DB5" w:rsidR="009A74BB" w:rsidRPr="009F662E" w:rsidRDefault="009A74BB"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ESMA elaborează proiecte de standarde tehnice de reglementare pentru a aduce precizări suplimentare referitoare la cerințele în materie de guvernanță, sisteme și controale, și politici prevăzute la alineatele (1), (2) și (3).</w:t>
            </w:r>
          </w:p>
          <w:p w14:paraId="189FFC86" w14:textId="68112896" w:rsidR="009A74BB" w:rsidRPr="009F662E" w:rsidRDefault="009A74BB"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ține cont de diferitele caracteristici ale indicilor de referință și ale contribuitorilor supravegheați, în special în ceea ce privește diferențele legate de datele de intrare furnizate și metodologiile utilizate, riscurile de manipulare a datelor de intrare și natura activităților efectuate de către contribuitorii supravegheați, precum și evoluțiile indicilor de referință și ale piețelor financiare având în vedere convergența practicilor de supraveghere în ceea ce privește indicii de referință. </w:t>
            </w:r>
            <w:hyperlink r:id="rId65" w:tooltip="32025R0914: DELETED" w:history="1"/>
            <w:r w:rsidRPr="009F662E">
              <w:rPr>
                <w:rFonts w:ascii="Times New Roman" w:hAnsi="Times New Roman" w:cs="Times New Roman"/>
                <w:sz w:val="20"/>
                <w:szCs w:val="20"/>
                <w:lang w:val="ro-MD"/>
              </w:rPr>
              <w:t xml:space="preserve"> </w:t>
            </w:r>
            <w:r w:rsidRPr="009F662E">
              <w:rPr>
                <w:rFonts w:ascii="Times New Roman" w:hAnsi="Times New Roman" w:cs="Times New Roman"/>
                <w:b/>
                <w:bCs/>
                <w:sz w:val="20"/>
                <w:szCs w:val="20"/>
                <w:lang w:val="ro-MD"/>
              </w:rPr>
              <w:t> </w:t>
            </w:r>
          </w:p>
          <w:p w14:paraId="4CA76C35" w14:textId="77777777" w:rsidR="009A74BB" w:rsidRPr="009F662E" w:rsidRDefault="009A74BB"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înaintează Comisiei aceste proiecte de standarde tehnice de reglementare până la data de 1 aprilie 2017.</w:t>
            </w:r>
          </w:p>
          <w:p w14:paraId="4DEF0AB0" w14:textId="77777777" w:rsidR="009A74BB" w:rsidRPr="009F662E" w:rsidRDefault="009A74BB"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Se deleagă Comisiei competența de a adopta standardele tehnice de reglementare menționate la primul paragraf, în conformitate cu procedura prevăzută la articolele 10-14 din Regulamentul (UE) nr. 1095/2010.</w:t>
            </w:r>
          </w:p>
          <w:p w14:paraId="4B7BA0DB" w14:textId="77777777" w:rsidR="009A74BB" w:rsidRPr="009F662E" w:rsidRDefault="009A74BB" w:rsidP="009F662E">
            <w:pPr>
              <w:tabs>
                <w:tab w:val="left" w:pos="13500"/>
              </w:tabs>
              <w:jc w:val="both"/>
              <w:rPr>
                <w:rFonts w:ascii="Times New Roman" w:hAnsi="Times New Roman" w:cs="Times New Roman"/>
                <w:sz w:val="20"/>
                <w:szCs w:val="20"/>
                <w:lang w:val="ro-MD"/>
              </w:rPr>
            </w:pPr>
          </w:p>
        </w:tc>
        <w:tc>
          <w:tcPr>
            <w:tcW w:w="4230" w:type="dxa"/>
          </w:tcPr>
          <w:p w14:paraId="56F8C407"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lastRenderedPageBreak/>
              <w:t xml:space="preserve">Articolul 18. </w:t>
            </w:r>
            <w:r w:rsidRPr="009F662E">
              <w:rPr>
                <w:rFonts w:ascii="Times New Roman" w:hAnsi="Times New Roman" w:cs="Times New Roman"/>
                <w:sz w:val="20"/>
                <w:szCs w:val="20"/>
                <w:lang w:val="ro-RO"/>
              </w:rPr>
              <w:t>Cerințe în materie de guvernanță și control pentru contribuitorii supravegheați</w:t>
            </w:r>
          </w:p>
          <w:p w14:paraId="20852CF7"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În cazul unui contribuitor supravegheat, se aplică următoarele cerințe în materie de guvernanță și control:</w:t>
            </w:r>
          </w:p>
          <w:p w14:paraId="301AD334"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contribuitorul supravegheat se asigură că furnizarea datelor de intrare nu este afectată de niciun conflict de interese existent sau potențial și că, în cazul în care este necesară exercitarea de puteri discreționare, acest lucru se realizează în mod independent și onest, pe baza informațiilor relevante, în conformitate cu codul de conduită menționat la art.17;</w:t>
            </w:r>
          </w:p>
          <w:p w14:paraId="102532B5"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contribuitorul supravegheat dispune de un cadru de control care să asigure integritatea, exactitatea și fiabilitatea datelor de intrare și să garanteze faptul că datele de intrare sunt furnizate în conformitate cu prezenta lege și cu codul de conduită prevăzut de art.17.</w:t>
            </w:r>
          </w:p>
          <w:p w14:paraId="7E1701CC"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Un contribuitor supravegheat dispune de sisteme și controale eficiente pentru a asigura integritatea și fiabilitatea tuturor contribuțiilor cu date de intrare furnizate administratorului, inclusiv:</w:t>
            </w:r>
          </w:p>
          <w:p w14:paraId="53ACEA37"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controale privind persoanele care pot să transmită date de intrare unui administrator, inclusiv, în limitele proporționalității, un proces de aprobare de către o persoană fizică care deține o poziție superioară ierarhic transmițătorului;</w:t>
            </w:r>
          </w:p>
          <w:p w14:paraId="2BA22A9B"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formare profesională adecvată pentru transmițători, acoperind cel puțin prezenta lege și dispozițiile legislației privind abuzul de piață;</w:t>
            </w:r>
          </w:p>
          <w:p w14:paraId="074941FF"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c) măsuri de gestionare a conflictelor de interese, inclusiv separarea organizatorică a angajaților, dacă este cazul, și examinarea modalităților de înlăturare a factorilor, creați prin </w:t>
            </w:r>
            <w:r w:rsidRPr="009F662E">
              <w:rPr>
                <w:rFonts w:ascii="Times New Roman" w:hAnsi="Times New Roman" w:cs="Times New Roman"/>
                <w:sz w:val="20"/>
                <w:szCs w:val="20"/>
                <w:lang w:val="ro-RO"/>
              </w:rPr>
              <w:lastRenderedPageBreak/>
              <w:t>politici de remunerare, ce pot incita la manipularea unui indice de referință;</w:t>
            </w:r>
          </w:p>
          <w:p w14:paraId="20758444"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d) păstrarea pentru o perioadă de timp corespunzătoare a înregistrărilor comunicațiilor referitoare la furnizarea datelor de intrare, a tuturor informațiilor folosite pentru a-i permite contribuitorului să facă fiecare transmitere, precum și a tuturor conflictelor de interese existente sau potențiale inclusiv, fără a se limita la aceasta, expunerea contribuitorului la instrumentele financiare care folosesc indicele de referință ca referință;</w:t>
            </w:r>
          </w:p>
          <w:p w14:paraId="575FFA1F"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e) păstrarea evidențelor legate de auditurile interne și externe.</w:t>
            </w:r>
          </w:p>
          <w:p w14:paraId="180B53CD"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În cazul în care datele de intrare se bazează pe avize ale experților, contribuitorii care fac obiectul supravegherii stabilesc, pe lângă sistemele și controalele menționate la alin. (2), politici care trebuie urmate în cazul oricărei utilizări a puterii de decizie sau a puterii discreționare și păstrează evidențe privind argumentele care stau la baza oricărei astfel de decizii sau aprecieri. În limitele proporționalității, contributorii supravegheați țin seama de natura indicelui de referință și de datele lor de intrare.</w:t>
            </w:r>
          </w:p>
          <w:p w14:paraId="60D6C52D" w14:textId="11B33DFD" w:rsidR="009A74BB"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(4) Un contribuitor supravegheat cooperează pe deplin cu administratorul și cu Comisia Națională în ceea ce privește auditul și supravegherea furnizării unui indice de referință și pune la dispoziție informațiile și evidențele ținute în conformitate cu alin. (2) și (3).</w:t>
            </w:r>
          </w:p>
        </w:tc>
        <w:tc>
          <w:tcPr>
            <w:tcW w:w="2610" w:type="dxa"/>
          </w:tcPr>
          <w:p w14:paraId="2A574476" w14:textId="74A9E091" w:rsidR="009A74BB" w:rsidRPr="009F662E" w:rsidRDefault="009A74BB" w:rsidP="009F662E">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Parțial compatibil</w:t>
            </w:r>
          </w:p>
        </w:tc>
        <w:tc>
          <w:tcPr>
            <w:tcW w:w="2694" w:type="dxa"/>
          </w:tcPr>
          <w:p w14:paraId="34190F7D" w14:textId="0026BB59" w:rsidR="009A74BB" w:rsidRPr="009F662E" w:rsidRDefault="009A74BB" w:rsidP="009F662E">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Cerințe în materie de guvernanță și control pentru contribuitorii supravegheați au fost adaptate contextului național pentru perioada de pre aderare.</w:t>
            </w:r>
          </w:p>
          <w:p w14:paraId="70EA3908" w14:textId="40740F25" w:rsidR="009A74BB" w:rsidRPr="009F662E" w:rsidRDefault="009A74BB" w:rsidP="009F662E">
            <w:pPr>
              <w:tabs>
                <w:tab w:val="left" w:pos="13500"/>
              </w:tabs>
              <w:ind w:right="-167"/>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Trimiterile la dispozițiile adoptate în temeiul directivelor și  regulamentelor UE în curs de transpunere sunt redate prin trimitere la legislația națională.</w:t>
            </w:r>
          </w:p>
        </w:tc>
      </w:tr>
      <w:tr w:rsidR="005C2CF9" w:rsidRPr="009F662E" w14:paraId="41B9F598" w14:textId="77777777" w:rsidTr="0083311A">
        <w:trPr>
          <w:trHeight w:val="260"/>
        </w:trPr>
        <w:tc>
          <w:tcPr>
            <w:tcW w:w="5040" w:type="dxa"/>
            <w:gridSpan w:val="2"/>
          </w:tcPr>
          <w:p w14:paraId="6DDA2332" w14:textId="77777777" w:rsidR="005C2CF9" w:rsidRPr="009F662E" w:rsidRDefault="005C2CF9" w:rsidP="009F662E">
            <w:pPr>
              <w:tabs>
                <w:tab w:val="left" w:pos="13500"/>
              </w:tabs>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TITLUL III</w:t>
            </w:r>
          </w:p>
          <w:p w14:paraId="648527E1" w14:textId="77777777" w:rsidR="005C2CF9" w:rsidRPr="009F662E" w:rsidRDefault="005C2CF9"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CERINȚE PENTRU DIFERITE TIPURI DE INDICI DE REFERINȚĂ</w:t>
            </w:r>
          </w:p>
          <w:p w14:paraId="6357C02C" w14:textId="77777777" w:rsidR="005C2CF9" w:rsidRPr="009F662E" w:rsidRDefault="005C2CF9" w:rsidP="009F662E">
            <w:pPr>
              <w:tabs>
                <w:tab w:val="left" w:pos="13500"/>
              </w:tabs>
              <w:jc w:val="center"/>
              <w:rPr>
                <w:rFonts w:ascii="Times New Roman" w:hAnsi="Times New Roman" w:cs="Times New Roman"/>
                <w:sz w:val="20"/>
                <w:szCs w:val="20"/>
                <w:lang w:val="ro-MD"/>
              </w:rPr>
            </w:pPr>
            <w:r w:rsidRPr="009F662E">
              <w:rPr>
                <w:rFonts w:ascii="Times New Roman" w:hAnsi="Times New Roman" w:cs="Times New Roman"/>
                <w:i/>
                <w:iCs/>
                <w:sz w:val="20"/>
                <w:szCs w:val="20"/>
                <w:lang w:val="ro-MD"/>
              </w:rPr>
              <w:t>CAPITOLUL 1</w:t>
            </w:r>
          </w:p>
          <w:p w14:paraId="3874453B" w14:textId="77777777" w:rsidR="005C2CF9" w:rsidRPr="009F662E" w:rsidRDefault="005C2CF9"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i/>
                <w:iCs/>
                <w:sz w:val="20"/>
                <w:szCs w:val="20"/>
                <w:lang w:val="ro-MD"/>
              </w:rPr>
              <w:t>Indici de referință bazați pe date reglementate</w:t>
            </w:r>
          </w:p>
          <w:p w14:paraId="5F90BBD4" w14:textId="77777777" w:rsidR="005C2CF9" w:rsidRPr="009F662E" w:rsidRDefault="005C2CF9" w:rsidP="009F662E">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17</w:t>
            </w:r>
          </w:p>
          <w:p w14:paraId="4E829439" w14:textId="77777777" w:rsidR="005C2CF9" w:rsidRPr="009F662E" w:rsidRDefault="005C2CF9"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Indici de referință bazați pe date reglementate</w:t>
            </w:r>
          </w:p>
          <w:p w14:paraId="17D6C588" w14:textId="3ED50B98"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Articolul 11 alineatul (1) literele (d) și (e), articolul 11 alineatele (2) și (3), articolul 14 alineatele (1) și (2) și articolele 15 și 16 nu se aplică în cazul furnizării de indici de referință bazați pe date reglementate și al contribuțiilor la aceștia. Articolul 8 alineatul (1) litera (a) nu se aplică la furnizarea indicilor de referință bazați pe date reglementate cu privire la datele de intrare care sunt furnizate în totalitate și în mod direct, conform articolului 3 alineatul (1) punctul 24.</w:t>
            </w:r>
          </w:p>
          <w:p w14:paraId="2444D4DC" w14:textId="1173F1D8"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Articolele 24 și 25 sau articolul 26 se aplică, dacă este cazul, în cazul indicilor de referință bazați pe date reglementate sau al contribuțiilor la aceștia, care sunt utilizați direct sau indirect în cadrul unei combinații de indici de referință pentru instrumente sau contracte financiare sau pentru măsurarea performanței fondurilor de investiții cu o valoare medie totală de până la 500 de miliarde EUR pe baza întregii game de scadențe ale indicelui de referință.</w:t>
            </w:r>
          </w:p>
          <w:p w14:paraId="2520936C" w14:textId="77777777" w:rsidR="005C2CF9" w:rsidRPr="009F662E" w:rsidRDefault="005C2CF9" w:rsidP="009F662E">
            <w:pPr>
              <w:tabs>
                <w:tab w:val="left" w:pos="13500"/>
              </w:tabs>
              <w:jc w:val="both"/>
              <w:rPr>
                <w:rFonts w:ascii="Times New Roman" w:hAnsi="Times New Roman" w:cs="Times New Roman"/>
                <w:sz w:val="20"/>
                <w:szCs w:val="20"/>
                <w:lang w:val="ro-MD"/>
              </w:rPr>
            </w:pPr>
          </w:p>
        </w:tc>
        <w:tc>
          <w:tcPr>
            <w:tcW w:w="4230" w:type="dxa"/>
          </w:tcPr>
          <w:p w14:paraId="1EFABC98" w14:textId="77777777" w:rsidR="00DB6BB8" w:rsidRPr="009F662E" w:rsidRDefault="00DB6BB8" w:rsidP="009F662E">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Capitolul III</w:t>
            </w:r>
          </w:p>
          <w:p w14:paraId="1421C6FF" w14:textId="77777777" w:rsidR="00DB6BB8" w:rsidRPr="009F662E" w:rsidRDefault="00DB6BB8" w:rsidP="009F662E">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CERINȚE PENTRU DIFERITE TIPURI DE INDICI DE REFERINȚĂ</w:t>
            </w:r>
          </w:p>
          <w:p w14:paraId="6EDBEBD1" w14:textId="77777777" w:rsidR="00DB6BB8" w:rsidRPr="009F662E" w:rsidRDefault="00DB6BB8" w:rsidP="009F662E">
            <w:pPr>
              <w:ind w:firstLine="214"/>
              <w:jc w:val="center"/>
              <w:rPr>
                <w:rFonts w:ascii="Times New Roman" w:hAnsi="Times New Roman" w:cs="Times New Roman"/>
                <w:b/>
                <w:bCs/>
                <w:sz w:val="20"/>
                <w:szCs w:val="20"/>
                <w:lang w:val="ro-RO"/>
              </w:rPr>
            </w:pPr>
          </w:p>
          <w:p w14:paraId="05F2A033" w14:textId="77777777" w:rsidR="00DB6BB8" w:rsidRPr="009F662E" w:rsidRDefault="00DB6BB8" w:rsidP="009F662E">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Secțiunea 1</w:t>
            </w:r>
          </w:p>
          <w:p w14:paraId="47F86DF6" w14:textId="77777777" w:rsidR="00DB6BB8" w:rsidRPr="009F662E" w:rsidRDefault="00DB6BB8" w:rsidP="009F662E">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Regimul indicilor sectoriali și tematici</w:t>
            </w:r>
          </w:p>
          <w:p w14:paraId="209F615E" w14:textId="77777777" w:rsidR="00DB6BB8" w:rsidRPr="009F662E" w:rsidRDefault="00DB6BB8" w:rsidP="009F662E">
            <w:pPr>
              <w:ind w:firstLine="214"/>
              <w:jc w:val="center"/>
              <w:rPr>
                <w:rFonts w:ascii="Times New Roman" w:hAnsi="Times New Roman" w:cs="Times New Roman"/>
                <w:b/>
                <w:bCs/>
                <w:sz w:val="20"/>
                <w:szCs w:val="20"/>
                <w:lang w:val="ro-RO"/>
              </w:rPr>
            </w:pPr>
          </w:p>
          <w:p w14:paraId="6926DD35" w14:textId="77777777" w:rsidR="007246F3" w:rsidRPr="009F662E" w:rsidRDefault="007246F3" w:rsidP="009F662E">
            <w:pPr>
              <w:ind w:firstLine="214"/>
              <w:jc w:val="both"/>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 xml:space="preserve">Articolul 19. </w:t>
            </w:r>
            <w:r w:rsidRPr="009F662E">
              <w:rPr>
                <w:rFonts w:ascii="Times New Roman" w:hAnsi="Times New Roman" w:cs="Times New Roman"/>
                <w:sz w:val="20"/>
                <w:szCs w:val="20"/>
                <w:lang w:val="ro-RO"/>
              </w:rPr>
              <w:t>Indici de referință bazați pe date reglementate</w:t>
            </w:r>
          </w:p>
          <w:p w14:paraId="13011B5D"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Art.13 alin. (1) lit. d) și e), alin. (2) și (3), art.16 alin. (1) și (2) și art.17 și 18 nu se aplică în cazul furnizării de indici de referință bazați pe date reglementate și al contribuțiilor la aceștia. Art.10 alin. (1) lit. a) nu se aplică la furnizarea indicilor de referință bazați pe date reglementate cu privire la datele de intrare care sunt furnizate în totalitate și în mod direct, conform art.5 alin.(1) pct.21.</w:t>
            </w:r>
          </w:p>
          <w:p w14:paraId="2C8381D9"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Art.23 și 25 se aplică, dacă este cazul, în cazul indicilor de referință bazați pe date reglementate sau al contribuțiilor la aceștia.</w:t>
            </w:r>
          </w:p>
          <w:p w14:paraId="6DC45911" w14:textId="43DF50AD" w:rsidR="005C2CF9" w:rsidRPr="009F662E" w:rsidRDefault="005C2CF9" w:rsidP="009F662E">
            <w:pPr>
              <w:ind w:firstLine="214"/>
              <w:jc w:val="both"/>
              <w:rPr>
                <w:rFonts w:ascii="Times New Roman" w:hAnsi="Times New Roman" w:cs="Times New Roman"/>
                <w:sz w:val="20"/>
                <w:szCs w:val="20"/>
                <w:lang w:val="ro-RO"/>
              </w:rPr>
            </w:pPr>
          </w:p>
        </w:tc>
        <w:tc>
          <w:tcPr>
            <w:tcW w:w="2610" w:type="dxa"/>
          </w:tcPr>
          <w:p w14:paraId="2099E248" w14:textId="44B047A3" w:rsidR="005C2CF9" w:rsidRPr="009F662E" w:rsidRDefault="00453D6D" w:rsidP="009F662E">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Compatibil</w:t>
            </w:r>
          </w:p>
        </w:tc>
        <w:tc>
          <w:tcPr>
            <w:tcW w:w="2694" w:type="dxa"/>
          </w:tcPr>
          <w:p w14:paraId="4A8A966F" w14:textId="77777777" w:rsidR="005C2CF9" w:rsidRPr="009F662E" w:rsidRDefault="005C2CF9" w:rsidP="009F662E">
            <w:pPr>
              <w:tabs>
                <w:tab w:val="left" w:pos="13500"/>
              </w:tabs>
              <w:ind w:right="-167"/>
              <w:jc w:val="both"/>
              <w:rPr>
                <w:rFonts w:ascii="Times New Roman" w:hAnsi="Times New Roman" w:cs="Times New Roman"/>
                <w:sz w:val="20"/>
                <w:szCs w:val="20"/>
                <w:lang w:val="ro-MD"/>
              </w:rPr>
            </w:pPr>
          </w:p>
        </w:tc>
      </w:tr>
      <w:tr w:rsidR="005C2CF9" w:rsidRPr="009F662E" w14:paraId="3C705477" w14:textId="77777777" w:rsidTr="0083311A">
        <w:trPr>
          <w:trHeight w:val="260"/>
        </w:trPr>
        <w:tc>
          <w:tcPr>
            <w:tcW w:w="5040" w:type="dxa"/>
            <w:gridSpan w:val="2"/>
          </w:tcPr>
          <w:p w14:paraId="2EAD381A" w14:textId="77777777" w:rsidR="005C2CF9" w:rsidRPr="009F662E" w:rsidRDefault="005C2CF9" w:rsidP="009F662E">
            <w:pPr>
              <w:tabs>
                <w:tab w:val="left" w:pos="13500"/>
              </w:tabs>
              <w:jc w:val="center"/>
              <w:rPr>
                <w:rFonts w:ascii="Times New Roman" w:hAnsi="Times New Roman" w:cs="Times New Roman"/>
                <w:sz w:val="20"/>
                <w:szCs w:val="20"/>
                <w:lang w:val="ro-MD"/>
              </w:rPr>
            </w:pPr>
            <w:r w:rsidRPr="009F662E">
              <w:rPr>
                <w:rFonts w:ascii="Times New Roman" w:hAnsi="Times New Roman" w:cs="Times New Roman"/>
                <w:i/>
                <w:iCs/>
                <w:sz w:val="20"/>
                <w:szCs w:val="20"/>
                <w:lang w:val="ro-MD"/>
              </w:rPr>
              <w:t>CAPITOLUL 2</w:t>
            </w:r>
          </w:p>
          <w:p w14:paraId="464E1663" w14:textId="00AF02CB" w:rsidR="005C2CF9" w:rsidRPr="009F662E" w:rsidRDefault="005C2CF9" w:rsidP="009F662E">
            <w:pPr>
              <w:tabs>
                <w:tab w:val="left" w:pos="13500"/>
              </w:tabs>
              <w:jc w:val="center"/>
              <w:rPr>
                <w:rFonts w:ascii="Times New Roman" w:hAnsi="Times New Roman" w:cs="Times New Roman"/>
                <w:b/>
                <w:bCs/>
                <w:sz w:val="20"/>
                <w:szCs w:val="20"/>
                <w:lang w:val="ro-MD"/>
              </w:rPr>
            </w:pPr>
            <w:hyperlink r:id="rId66" w:tooltip="32021R0168: REPLACED" w:history="1"/>
          </w:p>
          <w:p w14:paraId="3CBD9EBE" w14:textId="77777777" w:rsidR="005C2CF9" w:rsidRPr="009F662E" w:rsidRDefault="005C2CF9"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i/>
                <w:iCs/>
                <w:sz w:val="20"/>
                <w:szCs w:val="20"/>
                <w:lang w:val="ro-MD"/>
              </w:rPr>
              <w:t>Indici de referință pentru rata dobânzii și indici de referință pentru cursul de schimb valutar la vedere</w:t>
            </w:r>
          </w:p>
          <w:p w14:paraId="517FC380" w14:textId="550AD7DF" w:rsidR="005C2CF9" w:rsidRPr="009F662E" w:rsidRDefault="005C2CF9" w:rsidP="009F662E">
            <w:pPr>
              <w:tabs>
                <w:tab w:val="left" w:pos="13500"/>
              </w:tabs>
              <w:jc w:val="center"/>
              <w:rPr>
                <w:rFonts w:ascii="Times New Roman" w:hAnsi="Times New Roman" w:cs="Times New Roman"/>
                <w:b/>
                <w:bCs/>
                <w:sz w:val="20"/>
                <w:szCs w:val="20"/>
                <w:lang w:val="ro-MD"/>
              </w:rPr>
            </w:pPr>
            <w:hyperlink r:id="rId67" w:tooltip="32016R1011" w:history="1"/>
          </w:p>
          <w:p w14:paraId="2D7BF598" w14:textId="77777777" w:rsidR="005C2CF9" w:rsidRPr="009F662E" w:rsidRDefault="005C2CF9" w:rsidP="009F662E">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18</w:t>
            </w:r>
          </w:p>
          <w:p w14:paraId="078997DF" w14:textId="77777777" w:rsidR="005C2CF9" w:rsidRPr="009F662E" w:rsidRDefault="005C2CF9" w:rsidP="009F662E">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Indici de referință bazați pe rata dobânzii</w:t>
            </w:r>
          </w:p>
          <w:p w14:paraId="4493FCB6" w14:textId="77777777"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Cerințele specifice precizate în anexa I se aplică furnizării de indici de referință bazați pe rata dobânzii și contribuțiilor la aceștia, cumulat cu cerințele de la Titlul II sau substituindu-se acestora.</w:t>
            </w:r>
          </w:p>
          <w:p w14:paraId="7C529C85" w14:textId="1C0873B6" w:rsidR="005C2CF9" w:rsidRPr="009F662E" w:rsidRDefault="005C2CF9" w:rsidP="009F662E">
            <w:pPr>
              <w:tabs>
                <w:tab w:val="left" w:pos="13500"/>
              </w:tabs>
              <w:jc w:val="both"/>
              <w:rPr>
                <w:rFonts w:ascii="Times New Roman" w:hAnsi="Times New Roman" w:cs="Times New Roman"/>
                <w:b/>
                <w:bCs/>
                <w:sz w:val="20"/>
                <w:szCs w:val="20"/>
                <w:lang w:val="ro-MD"/>
              </w:rPr>
            </w:pPr>
            <w:hyperlink r:id="rId68" w:tooltip="32025R0914: REPLACED" w:history="1"/>
          </w:p>
          <w:p w14:paraId="084B8252" w14:textId="77777777" w:rsidR="005C2CF9" w:rsidRPr="009F662E" w:rsidRDefault="005C2CF9" w:rsidP="009F662E">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Articolul 25 nu se aplică furnizării de indici de referință ai ratei dobânzii și nici contribuției cu date la acești indici.</w:t>
            </w:r>
          </w:p>
          <w:p w14:paraId="7C09B548" w14:textId="77777777" w:rsidR="005C2CF9" w:rsidRPr="009F662E" w:rsidRDefault="005C2CF9" w:rsidP="009F662E">
            <w:pPr>
              <w:tabs>
                <w:tab w:val="left" w:pos="13500"/>
              </w:tabs>
              <w:jc w:val="both"/>
              <w:rPr>
                <w:rFonts w:ascii="Times New Roman" w:hAnsi="Times New Roman" w:cs="Times New Roman"/>
                <w:sz w:val="20"/>
                <w:szCs w:val="20"/>
                <w:lang w:val="ro-MD"/>
              </w:rPr>
            </w:pPr>
          </w:p>
          <w:p w14:paraId="160F96D2" w14:textId="77777777" w:rsidR="008A3BFB" w:rsidRPr="009F662E" w:rsidRDefault="008A3BFB" w:rsidP="009F662E">
            <w:pPr>
              <w:tabs>
                <w:tab w:val="left" w:pos="13500"/>
              </w:tabs>
              <w:jc w:val="both"/>
              <w:rPr>
                <w:rFonts w:ascii="Times New Roman" w:hAnsi="Times New Roman" w:cs="Times New Roman"/>
                <w:sz w:val="20"/>
                <w:szCs w:val="20"/>
                <w:lang w:val="ro-MD"/>
              </w:rPr>
            </w:pPr>
          </w:p>
        </w:tc>
        <w:tc>
          <w:tcPr>
            <w:tcW w:w="4230" w:type="dxa"/>
          </w:tcPr>
          <w:p w14:paraId="587650A0"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lastRenderedPageBreak/>
              <w:t xml:space="preserve">Articolul 20. </w:t>
            </w:r>
            <w:r w:rsidRPr="009F662E">
              <w:rPr>
                <w:rFonts w:ascii="Times New Roman" w:hAnsi="Times New Roman" w:cs="Times New Roman"/>
                <w:sz w:val="20"/>
                <w:szCs w:val="20"/>
                <w:lang w:val="ro-RO"/>
              </w:rPr>
              <w:t>Indici de referință bazați pe rata dobânzii</w:t>
            </w:r>
          </w:p>
          <w:p w14:paraId="4DFFFBA4"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Cerințele specifice precizate în anexa nr.1 se aplică furnizării de indici de referință bazați pe rata dobânzii și contribuțiilor la aceștia, cumulat cu cerințele de la capitolului II sau substituindu-se acestora.</w:t>
            </w:r>
            <w:hyperlink r:id="rId69" w:tooltip="32025R0914: REPLACED" w:history="1"/>
          </w:p>
          <w:p w14:paraId="7065A388" w14:textId="77777777" w:rsidR="007246F3" w:rsidRPr="009F662E" w:rsidRDefault="007246F3" w:rsidP="009F662E">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Art.25 nu se aplică furnizării de indici de referință ai ratei dobânzii și nici contribuției cu date la acești indici.</w:t>
            </w:r>
          </w:p>
          <w:p w14:paraId="6F19BE84" w14:textId="43C4301B" w:rsidR="005C2CF9" w:rsidRPr="009F662E" w:rsidRDefault="005C2CF9" w:rsidP="009F662E">
            <w:pPr>
              <w:ind w:firstLine="214"/>
              <w:jc w:val="both"/>
              <w:rPr>
                <w:rFonts w:ascii="Times New Roman" w:hAnsi="Times New Roman" w:cs="Times New Roman"/>
                <w:sz w:val="20"/>
                <w:szCs w:val="20"/>
                <w:lang w:val="ro-RO"/>
              </w:rPr>
            </w:pPr>
          </w:p>
        </w:tc>
        <w:tc>
          <w:tcPr>
            <w:tcW w:w="2610" w:type="dxa"/>
          </w:tcPr>
          <w:p w14:paraId="49AED20D" w14:textId="40C60DD8" w:rsidR="005C2CF9" w:rsidRPr="009F662E" w:rsidRDefault="00C84D3C" w:rsidP="009F662E">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Compatibil</w:t>
            </w:r>
          </w:p>
        </w:tc>
        <w:tc>
          <w:tcPr>
            <w:tcW w:w="2694" w:type="dxa"/>
          </w:tcPr>
          <w:p w14:paraId="52BD1F8D" w14:textId="77777777" w:rsidR="005C2CF9" w:rsidRPr="009F662E" w:rsidRDefault="005C2CF9" w:rsidP="009F662E">
            <w:pPr>
              <w:tabs>
                <w:tab w:val="left" w:pos="13500"/>
              </w:tabs>
              <w:ind w:right="-167"/>
              <w:jc w:val="both"/>
              <w:rPr>
                <w:rFonts w:ascii="Times New Roman" w:hAnsi="Times New Roman" w:cs="Times New Roman"/>
                <w:sz w:val="20"/>
                <w:szCs w:val="20"/>
                <w:lang w:val="ro-MD"/>
              </w:rPr>
            </w:pPr>
          </w:p>
        </w:tc>
      </w:tr>
      <w:tr w:rsidR="00F43B7B" w:rsidRPr="009F662E" w14:paraId="0D294EFF" w14:textId="77777777" w:rsidTr="0083311A">
        <w:trPr>
          <w:trHeight w:val="260"/>
        </w:trPr>
        <w:tc>
          <w:tcPr>
            <w:tcW w:w="5040" w:type="dxa"/>
            <w:gridSpan w:val="2"/>
          </w:tcPr>
          <w:p w14:paraId="44F0AADA"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18a</w:t>
            </w:r>
          </w:p>
          <w:p w14:paraId="5FD74742"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Indici de referință pentru cursul de schimb valutar la vedere</w:t>
            </w:r>
          </w:p>
          <w:p w14:paraId="7CD7359C" w14:textId="47FFD09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Comisia desemnează ca fiind exceptat un indice de referință pentru cursul de schimb valutar la vedere care este administrat de administratori situați în afara Uniunii atunci când sunt îndeplinite cumulativ următoarele două criterii:</w:t>
            </w:r>
          </w:p>
          <w:p w14:paraId="4E2C723A" w14:textId="04FE004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indicele de referință pentru cursul de schimb valutar la vedere se raportează la cursul de schimb valutar la vedere al monedei unei țări terțe care este supusă unor măsuri de control valutar; și</w:t>
            </w:r>
          </w:p>
          <w:p w14:paraId="64C1F27A" w14:textId="34D93A2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indicele de referință pentru cursul de schimb valutar la vedere:</w:t>
            </w:r>
          </w:p>
          <w:p w14:paraId="713691D8" w14:textId="5C7EC89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este utilizat în mod frecvent, sistematic și regulat pentru acoperirea împotriva variațiilor nefavorabile ale cursului de schimb; sau</w:t>
            </w:r>
          </w:p>
          <w:p w14:paraId="1166A3A6" w14:textId="0E986F0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 nu are un indice de referință echivalent alternativ furnizat de un administrator situat în Uniune.</w:t>
            </w:r>
          </w:p>
          <w:p w14:paraId="1B562C63" w14:textId="547F079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Comisia efectuează o consultare publică pentru a identifica indicii de referință pentru cursul de schimb valutar la vedere care îndeplinesc criteriile prevăzute la alineatul (1).</w:t>
            </w:r>
          </w:p>
          <w:p w14:paraId="7636D396" w14:textId="6AD60A1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După încheierea consultării publice, Comisia adoptă un act de punere în aplicare pentru a crea o listă a indicilor de referință pentru cursul de schimb valutar la vedere care îndeplinesc criteriile prevăzute la alineatul (1) până la 9 iunie 2026. Comisia actualizează respectiva listă, după caz.</w:t>
            </w:r>
          </w:p>
          <w:p w14:paraId="3C6536D1"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285CA359" w14:textId="77777777" w:rsidR="00F43B7B" w:rsidRPr="009F662E" w:rsidRDefault="00F43B7B" w:rsidP="00F43B7B">
            <w:pPr>
              <w:ind w:firstLine="214"/>
              <w:jc w:val="both"/>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 xml:space="preserve">Articolul 3. </w:t>
            </w:r>
            <w:r w:rsidRPr="009F662E">
              <w:rPr>
                <w:rFonts w:ascii="Times New Roman" w:hAnsi="Times New Roman" w:cs="Times New Roman"/>
                <w:sz w:val="20"/>
                <w:szCs w:val="20"/>
                <w:lang w:val="ro-RO"/>
              </w:rPr>
              <w:t>Indici de referință recunoscuți pentru utilizare pe teritoriul Republicii Moldova</w:t>
            </w:r>
          </w:p>
          <w:p w14:paraId="04F3672D"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Prevederile prezentei legi nu limitează dreptul de utilizare pe teritoriul Republicii Moldova a următorilor indici de referință:</w:t>
            </w:r>
          </w:p>
          <w:p w14:paraId="08C9D4A9"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indicii de referință furnizați de bănci centrale;</w:t>
            </w:r>
          </w:p>
          <w:p w14:paraId="41F00A6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indici de referință desemnați ca indici de referință critici de către Comisia Europeană conform legislației UE aplicabile;</w:t>
            </w:r>
          </w:p>
          <w:p w14:paraId="30CC9F76" w14:textId="77777777" w:rsidR="00F43B7B" w:rsidRPr="00F43B7B" w:rsidRDefault="00F43B7B" w:rsidP="00F43B7B">
            <w:pPr>
              <w:ind w:firstLine="214"/>
              <w:jc w:val="both"/>
              <w:rPr>
                <w:rFonts w:ascii="Times New Roman" w:hAnsi="Times New Roman" w:cs="Times New Roman"/>
                <w:b/>
                <w:bCs/>
                <w:sz w:val="20"/>
                <w:szCs w:val="20"/>
                <w:lang w:val="ro-RO"/>
              </w:rPr>
            </w:pPr>
            <w:r w:rsidRPr="00F43B7B">
              <w:rPr>
                <w:rFonts w:ascii="Times New Roman" w:hAnsi="Times New Roman" w:cs="Times New Roman"/>
                <w:b/>
                <w:bCs/>
                <w:sz w:val="20"/>
                <w:szCs w:val="20"/>
                <w:lang w:val="ro-RO"/>
              </w:rPr>
              <w:t>c) indicii de referință pentru cursul de schimb la vedere exceptați de către Comisia Europeană conform legislației UE aplicabile;</w:t>
            </w:r>
          </w:p>
          <w:p w14:paraId="350E3D9F"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d) indicii de referință sau familia de indici de referință aprobați și incluși în registrul public al administratorilor și indicilor de referință, ținut de Autoritatea Europeană pentru Valori Mobiliare </w:t>
            </w:r>
            <w:proofErr w:type="spellStart"/>
            <w:r w:rsidRPr="009F662E">
              <w:rPr>
                <w:rFonts w:ascii="Times New Roman" w:hAnsi="Times New Roman" w:cs="Times New Roman"/>
                <w:sz w:val="20"/>
                <w:szCs w:val="20"/>
                <w:lang w:val="ro-RO"/>
              </w:rPr>
              <w:t>şi</w:t>
            </w:r>
            <w:proofErr w:type="spellEnd"/>
            <w:r w:rsidRPr="009F662E">
              <w:rPr>
                <w:rFonts w:ascii="Times New Roman" w:hAnsi="Times New Roman" w:cs="Times New Roman"/>
                <w:sz w:val="20"/>
                <w:szCs w:val="20"/>
                <w:lang w:val="ro-RO"/>
              </w:rPr>
              <w:t xml:space="preserve"> </w:t>
            </w:r>
            <w:proofErr w:type="spellStart"/>
            <w:r w:rsidRPr="009F662E">
              <w:rPr>
                <w:rFonts w:ascii="Times New Roman" w:hAnsi="Times New Roman" w:cs="Times New Roman"/>
                <w:sz w:val="20"/>
                <w:szCs w:val="20"/>
                <w:lang w:val="ro-RO"/>
              </w:rPr>
              <w:t>Pieţe</w:t>
            </w:r>
            <w:proofErr w:type="spellEnd"/>
            <w:r w:rsidRPr="009F662E">
              <w:rPr>
                <w:rFonts w:ascii="Times New Roman" w:hAnsi="Times New Roman" w:cs="Times New Roman"/>
                <w:sz w:val="20"/>
                <w:szCs w:val="20"/>
                <w:lang w:val="ro-RO"/>
              </w:rPr>
              <w:t>, (în continuare – ESMA) conform legislației UE aplicabile;</w:t>
            </w:r>
          </w:p>
          <w:p w14:paraId="7E5EC8B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e) indicii de referință sau familia de indici de referință furnizată de administratorii incluși în registrul ESMA conform legislației UE aplicabile.</w:t>
            </w:r>
          </w:p>
          <w:p w14:paraId="11F4C4BF" w14:textId="421740B3" w:rsidR="00F43B7B" w:rsidRPr="009F662E" w:rsidRDefault="00F43B7B" w:rsidP="00F43B7B">
            <w:pPr>
              <w:ind w:firstLine="214"/>
              <w:jc w:val="both"/>
              <w:rPr>
                <w:rFonts w:ascii="Times New Roman" w:hAnsi="Times New Roman" w:cs="Times New Roman"/>
                <w:sz w:val="20"/>
                <w:szCs w:val="20"/>
                <w:lang w:val="ro-RO"/>
              </w:rPr>
            </w:pPr>
          </w:p>
        </w:tc>
        <w:tc>
          <w:tcPr>
            <w:tcW w:w="2610" w:type="dxa"/>
          </w:tcPr>
          <w:p w14:paraId="762C9E89" w14:textId="6130F7F0"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Compatibil</w:t>
            </w:r>
          </w:p>
        </w:tc>
        <w:tc>
          <w:tcPr>
            <w:tcW w:w="2694" w:type="dxa"/>
          </w:tcPr>
          <w:p w14:paraId="28CAF517" w14:textId="2065679D" w:rsidR="00F43B7B" w:rsidRPr="009F662E" w:rsidRDefault="00F43B7B" w:rsidP="00F43B7B">
            <w:pPr>
              <w:tabs>
                <w:tab w:val="left" w:pos="13500"/>
              </w:tabs>
              <w:ind w:right="40"/>
              <w:jc w:val="both"/>
              <w:rPr>
                <w:rFonts w:ascii="Times New Roman" w:hAnsi="Times New Roman" w:cs="Times New Roman"/>
                <w:sz w:val="20"/>
                <w:szCs w:val="20"/>
                <w:lang w:val="ro-MD"/>
              </w:rPr>
            </w:pPr>
          </w:p>
        </w:tc>
      </w:tr>
      <w:tr w:rsidR="00F43B7B" w:rsidRPr="009F662E" w14:paraId="54DB6A0C" w14:textId="77777777" w:rsidTr="0083311A">
        <w:trPr>
          <w:trHeight w:val="260"/>
        </w:trPr>
        <w:tc>
          <w:tcPr>
            <w:tcW w:w="5040" w:type="dxa"/>
            <w:gridSpan w:val="2"/>
          </w:tcPr>
          <w:p w14:paraId="07F9A535" w14:textId="77777777" w:rsidR="00F43B7B" w:rsidRPr="009F662E" w:rsidRDefault="00F43B7B" w:rsidP="00F43B7B">
            <w:pPr>
              <w:tabs>
                <w:tab w:val="left" w:pos="13500"/>
              </w:tabs>
              <w:jc w:val="center"/>
              <w:rPr>
                <w:rFonts w:ascii="Times New Roman" w:hAnsi="Times New Roman" w:cs="Times New Roman"/>
                <w:sz w:val="20"/>
                <w:szCs w:val="20"/>
                <w:lang w:val="ro-MD"/>
              </w:rPr>
            </w:pPr>
            <w:r w:rsidRPr="009F662E">
              <w:rPr>
                <w:rFonts w:ascii="Times New Roman" w:hAnsi="Times New Roman" w:cs="Times New Roman"/>
                <w:i/>
                <w:iCs/>
                <w:sz w:val="20"/>
                <w:szCs w:val="20"/>
                <w:lang w:val="ro-MD"/>
              </w:rPr>
              <w:t>CAPITOLUL 3</w:t>
            </w:r>
          </w:p>
          <w:p w14:paraId="0F4387DF"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Indici de referință bazați pe mărfuri calculați în funcție de date de intrare din contribuții</w:t>
            </w:r>
          </w:p>
          <w:p w14:paraId="2CC03088"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19</w:t>
            </w:r>
          </w:p>
          <w:p w14:paraId="6412A5EC"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Indici de referință bazați pe mărfuri calculați în funcție de date de intrare din contribuții</w:t>
            </w:r>
          </w:p>
          <w:p w14:paraId="3A744ABE"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Indicii de referință bazați pe mărfuri calculați în funcție de date de intrare din contribuții trebuie să respecte dispozițiile de la articolul 10 și de la titlurile IV, V și VI, precum și cerințele specifice prevăzute în anexa II.</w:t>
            </w:r>
          </w:p>
          <w:p w14:paraId="04C845BC"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266D6FFB"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lastRenderedPageBreak/>
              <w:t xml:space="preserve">Articolul 21. </w:t>
            </w:r>
            <w:r w:rsidRPr="009F662E">
              <w:rPr>
                <w:rFonts w:ascii="Times New Roman" w:hAnsi="Times New Roman" w:cs="Times New Roman"/>
                <w:sz w:val="20"/>
                <w:szCs w:val="20"/>
                <w:lang w:val="ro-RO"/>
              </w:rPr>
              <w:t>Indici de referință bazați pe mărfuri calculați în funcție de date de intrare din contribuții</w:t>
            </w:r>
          </w:p>
          <w:p w14:paraId="4F6DC0A8"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Indicii de referință bazați pe mărfuri calculați în funcție de date de intrare din contribuții trebuie să respecte prevederile art.12 și capitolele IV-VI, precum și cerințele specifice prevăzute în anexa nr.2.</w:t>
            </w:r>
          </w:p>
          <w:p w14:paraId="4C3E028E" w14:textId="3411B585" w:rsidR="00F43B7B" w:rsidRPr="009F662E" w:rsidRDefault="00F43B7B" w:rsidP="00F43B7B">
            <w:pPr>
              <w:ind w:firstLine="214"/>
              <w:jc w:val="both"/>
              <w:rPr>
                <w:rFonts w:ascii="Times New Roman" w:hAnsi="Times New Roman" w:cs="Times New Roman"/>
                <w:sz w:val="20"/>
                <w:szCs w:val="20"/>
                <w:lang w:val="ro-RO"/>
              </w:rPr>
            </w:pPr>
          </w:p>
          <w:p w14:paraId="12280083" w14:textId="384D8A4C" w:rsidR="00F43B7B" w:rsidRPr="009F662E" w:rsidRDefault="00F43B7B" w:rsidP="00F43B7B">
            <w:pPr>
              <w:ind w:firstLine="214"/>
              <w:jc w:val="both"/>
              <w:rPr>
                <w:rFonts w:ascii="Times New Roman" w:hAnsi="Times New Roman" w:cs="Times New Roman"/>
                <w:sz w:val="20"/>
                <w:szCs w:val="20"/>
                <w:lang w:val="ro-RO"/>
              </w:rPr>
            </w:pPr>
          </w:p>
        </w:tc>
        <w:tc>
          <w:tcPr>
            <w:tcW w:w="2610" w:type="dxa"/>
          </w:tcPr>
          <w:p w14:paraId="23A85272" w14:textId="6E828703"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Compatibil</w:t>
            </w:r>
          </w:p>
        </w:tc>
        <w:tc>
          <w:tcPr>
            <w:tcW w:w="2694" w:type="dxa"/>
          </w:tcPr>
          <w:p w14:paraId="0B6FA361" w14:textId="77777777" w:rsidR="00F43B7B" w:rsidRPr="009F662E" w:rsidRDefault="00F43B7B" w:rsidP="00F43B7B">
            <w:pPr>
              <w:tabs>
                <w:tab w:val="left" w:pos="13500"/>
              </w:tabs>
              <w:ind w:right="-167"/>
              <w:jc w:val="both"/>
              <w:rPr>
                <w:rFonts w:ascii="Times New Roman" w:hAnsi="Times New Roman" w:cs="Times New Roman"/>
                <w:sz w:val="20"/>
                <w:szCs w:val="20"/>
                <w:lang w:val="ro-MD"/>
              </w:rPr>
            </w:pPr>
          </w:p>
        </w:tc>
      </w:tr>
      <w:tr w:rsidR="00F43B7B" w:rsidRPr="009F662E" w14:paraId="1E737064" w14:textId="77777777" w:rsidTr="00CB2B7F">
        <w:trPr>
          <w:trHeight w:val="1975"/>
        </w:trPr>
        <w:tc>
          <w:tcPr>
            <w:tcW w:w="5040" w:type="dxa"/>
            <w:gridSpan w:val="2"/>
          </w:tcPr>
          <w:p w14:paraId="58385994" w14:textId="77777777" w:rsidR="00F43B7B" w:rsidRPr="009F662E" w:rsidRDefault="00F43B7B" w:rsidP="00F43B7B">
            <w:pPr>
              <w:tabs>
                <w:tab w:val="left" w:pos="13500"/>
              </w:tabs>
              <w:jc w:val="center"/>
              <w:rPr>
                <w:rFonts w:ascii="Times New Roman" w:hAnsi="Times New Roman" w:cs="Times New Roman"/>
                <w:sz w:val="20"/>
                <w:szCs w:val="20"/>
                <w:lang w:val="ro-MD"/>
              </w:rPr>
            </w:pPr>
            <w:r w:rsidRPr="009F662E">
              <w:rPr>
                <w:rFonts w:ascii="Times New Roman" w:hAnsi="Times New Roman" w:cs="Times New Roman"/>
                <w:i/>
                <w:iCs/>
                <w:sz w:val="20"/>
                <w:szCs w:val="20"/>
                <w:lang w:val="ro-MD"/>
              </w:rPr>
              <w:t>CAPITOLUL 3A</w:t>
            </w:r>
          </w:p>
          <w:p w14:paraId="04D15A83"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i/>
                <w:iCs/>
                <w:sz w:val="20"/>
                <w:szCs w:val="20"/>
                <w:lang w:val="ro-MD"/>
              </w:rPr>
              <w:t>Indici UE de referință pentru activitățile de tranziție climatică și indici UE de referință aliniați la Acordul de la Paris</w:t>
            </w:r>
          </w:p>
          <w:p w14:paraId="6E89FB99"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19a</w:t>
            </w:r>
          </w:p>
          <w:p w14:paraId="3E861CA3"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Indici UE de referință pentru activitățile de tranziție climatică și indici UE de referință aliniați la Acordul de la Paris</w:t>
            </w:r>
          </w:p>
          <w:p w14:paraId="7ACE97C7" w14:textId="3AA34FD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Cerințele prevăzute în anexa III se aplică furnizării de indici UE de referință pentru activitățile de tranziție climatică și de indici UE de referință aliniați la Acordul de la Paris, și contribuirii la aceștia, suplimentar cerințelor prevăzute la titlurile II, III și IV.</w:t>
            </w:r>
          </w:p>
          <w:p w14:paraId="6D114F55" w14:textId="6586590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Comisia este împuternicită să adopte acte delegate în conformitate cu articolul 49 pentru a completa prezentul regulament prin stabilirea standardelor minime privind indicii UE de referință pentru activitățile de tranziție climatică și indicii UE de referință aliniați la Acordul de la Paris care să precizeze:</w:t>
            </w:r>
          </w:p>
          <w:p w14:paraId="1F3F5484" w14:textId="7072BFB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criteriile de alegere a activelor-suport, inclusiv, dacă este cazul, orice criterii de excludere a activelor;</w:t>
            </w:r>
          </w:p>
          <w:p w14:paraId="3F110350" w14:textId="229C35C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criteriile și metoda de ponderare a activelor-suport în indicele de referință;</w:t>
            </w:r>
          </w:p>
          <w:p w14:paraId="731B6DA1" w14:textId="7C37378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stabilirea traiectoriei de decarbonizare pentru indicii UE de referință pentru activitățile de tranziție climatică.</w:t>
            </w:r>
          </w:p>
          <w:p w14:paraId="6E6B215A" w14:textId="51FA910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Administratorii de indici de referință care furnizează un indice UE de referință pentru activitățile de tranziție climatică sau un indice UE de referință aliniat la Acordul de la Paris se conformează prezentului regulament până la 30 aprilie 2020.</w:t>
            </w:r>
          </w:p>
          <w:p w14:paraId="1EEB69B7" w14:textId="0B4BC910" w:rsidR="00F43B7B" w:rsidRPr="009F662E" w:rsidRDefault="00F43B7B" w:rsidP="00F43B7B">
            <w:pPr>
              <w:tabs>
                <w:tab w:val="left" w:pos="13500"/>
              </w:tabs>
              <w:jc w:val="both"/>
              <w:rPr>
                <w:rFonts w:ascii="Times New Roman" w:hAnsi="Times New Roman" w:cs="Times New Roman"/>
                <w:b/>
                <w:bCs/>
                <w:sz w:val="20"/>
                <w:szCs w:val="20"/>
                <w:lang w:val="ro-MD"/>
              </w:rPr>
            </w:pPr>
            <w:hyperlink r:id="rId70" w:tooltip="32025R0914: INSERTED" w:history="1"/>
          </w:p>
          <w:p w14:paraId="5AE997F2" w14:textId="117B078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Administratorii care nu sunt trecuți în registrul prevăzut la articolul 36:</w:t>
            </w:r>
          </w:p>
          <w:p w14:paraId="47F4F5F9" w14:textId="4CF3796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nu furnizează sau nu aprobă indici UE de referință pentru activitățile de tranziție climatică sau indici UE de referință aliniați la Acordul de la Paris;</w:t>
            </w:r>
          </w:p>
          <w:p w14:paraId="0F3EF141" w14:textId="1487F72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(b) nu indică sau nu lasă să se înțeleagă, în denumirea indicilor de referință pe care îi pun la dispoziție pentru a fi utilizați în Uniune sau în documentația juridică sau de </w:t>
            </w:r>
            <w:r w:rsidRPr="009F662E">
              <w:rPr>
                <w:rFonts w:ascii="Times New Roman" w:hAnsi="Times New Roman" w:cs="Times New Roman"/>
                <w:sz w:val="20"/>
                <w:szCs w:val="20"/>
                <w:lang w:val="ro-MD"/>
              </w:rPr>
              <w:lastRenderedPageBreak/>
              <w:t>marketing pentru indicii de referință respectivi, faptul că indicii de referință pe care îi pun la dispoziție respectă cerințele aplicabile furnizării de indici UE de referință pentru activitățile de tranziție climatică sau de indici UE de referință aliniați la Acordul de la Paris.</w:t>
            </w:r>
          </w:p>
          <w:p w14:paraId="06A046AB" w14:textId="3517042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Administratorii includ acronimul „CTB” în numele indicilor UE de referință pentru activitățile de tranziție climatică și acronimul „PAB” în numele indicilor UE de referință aliniați la Acordul de la Paris.</w:t>
            </w:r>
          </w:p>
          <w:p w14:paraId="39128EB5" w14:textId="756D2A46" w:rsidR="00F43B7B" w:rsidRPr="009F662E" w:rsidRDefault="00F43B7B" w:rsidP="00F43B7B">
            <w:pPr>
              <w:tabs>
                <w:tab w:val="left" w:pos="13500"/>
              </w:tabs>
              <w:jc w:val="both"/>
              <w:rPr>
                <w:rFonts w:ascii="Times New Roman" w:hAnsi="Times New Roman" w:cs="Times New Roman"/>
                <w:b/>
                <w:bCs/>
                <w:sz w:val="20"/>
                <w:szCs w:val="20"/>
                <w:lang w:val="ro-MD"/>
              </w:rPr>
            </w:pPr>
            <w:hyperlink r:id="rId71" w:tooltip="32019R2089: INSERTED" w:history="1"/>
          </w:p>
        </w:tc>
        <w:tc>
          <w:tcPr>
            <w:tcW w:w="4230" w:type="dxa"/>
          </w:tcPr>
          <w:p w14:paraId="72366F4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lastRenderedPageBreak/>
              <w:t xml:space="preserve">Articolul 22. </w:t>
            </w:r>
            <w:r w:rsidRPr="009F662E">
              <w:rPr>
                <w:rFonts w:ascii="Times New Roman" w:hAnsi="Times New Roman" w:cs="Times New Roman"/>
                <w:sz w:val="20"/>
                <w:szCs w:val="20"/>
                <w:lang w:val="ro-RO"/>
              </w:rPr>
              <w:t>Indici de referință pentru activitățile de tranziție climatică și indici de referință aliniați la Acordul de la Paris</w:t>
            </w:r>
          </w:p>
          <w:p w14:paraId="2D58B158"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Cerințele prevăzute în anexa nr.3 se aplică furnizării de indici de referință pentru activitățile de tranziție climatică și de indici de referință aliniați la Acordul de la Paris, și contribuirii la aceștia, suplimentar cerințelor prevăzute la capitolele II, III și IV.</w:t>
            </w:r>
          </w:p>
          <w:p w14:paraId="3E9844D3"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Comisia Națională poate adopta acte normative pentru stabilirea standardelor minime privind indicii de referință pentru activitățile de tranziție climatică și indicii de referință aliniați la Acordul de la Paris care să precizeze:</w:t>
            </w:r>
          </w:p>
          <w:p w14:paraId="729533E8"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criteriile de alegere a activelor-suport, inclusiv, dacă este cazul, orice criterii de excludere a activelor;</w:t>
            </w:r>
          </w:p>
          <w:p w14:paraId="60F542A4"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criteriile și metoda de ponderare a activelor-suport în indicele de referință;</w:t>
            </w:r>
          </w:p>
          <w:p w14:paraId="3C0A750E"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stabilirea traiectoriei de decarbonizare pentru indicii de referință pentru activitățile de tranziție climatică.</w:t>
            </w:r>
          </w:p>
          <w:p w14:paraId="78396E01"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Administratorii care nu sunt trecuți în registrul prevăzut la art.33:</w:t>
            </w:r>
          </w:p>
          <w:p w14:paraId="4E3E06F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nu furnizează sau nu aprobă indici de referință pentru activitățile de tranziție climatică sau indici de referință aliniați la Acordul de la Paris;</w:t>
            </w:r>
          </w:p>
          <w:p w14:paraId="3C9EDDAB"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nu indică sau nu lasă să se înțeleagă, în denumirea indicilor de referință pe care îi pun la dispoziție pentru a fi utilizați în Republica Moldova sau în documentația juridică sau de marketing pentru indicii de referință respectivi, faptul că indicii de referință pe care îi pun la dispoziție respectă cerințele aplicabile furnizării de indici de referință pentru activitățile de tranziție climatică sau de indici de referință aliniați la Acordul de la Paris.</w:t>
            </w:r>
          </w:p>
          <w:p w14:paraId="35AAC715"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lastRenderedPageBreak/>
              <w:t>(4) Administratorii includ acronimul „CTB” în numele indicilor de referință pentru activitățile de tranziție climatică și acronimul „PAB” în numele indicilor de referință aliniați la Acordul de la Paris.</w:t>
            </w:r>
          </w:p>
          <w:p w14:paraId="17F97A77" w14:textId="616EC989" w:rsidR="00F43B7B" w:rsidRPr="009F662E" w:rsidRDefault="00F43B7B" w:rsidP="00F43B7B">
            <w:pPr>
              <w:ind w:firstLine="214"/>
              <w:jc w:val="both"/>
              <w:rPr>
                <w:rFonts w:ascii="Times New Roman" w:hAnsi="Times New Roman" w:cs="Times New Roman"/>
                <w:sz w:val="20"/>
                <w:szCs w:val="20"/>
                <w:lang w:val="ro-RO"/>
              </w:rPr>
            </w:pPr>
          </w:p>
        </w:tc>
        <w:tc>
          <w:tcPr>
            <w:tcW w:w="2610" w:type="dxa"/>
          </w:tcPr>
          <w:p w14:paraId="58DBF05C" w14:textId="1733BBC9"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Parțial compatibil</w:t>
            </w:r>
          </w:p>
        </w:tc>
        <w:tc>
          <w:tcPr>
            <w:tcW w:w="2694" w:type="dxa"/>
          </w:tcPr>
          <w:p w14:paraId="36B7CBE9" w14:textId="1B9FB887"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Prevederile privind indicii de referință pentru activitățile de tranziție climatică și indici de referință aliniați la Acordul de la Paris au fost adaptate contextului național pentru perioada de pre aderare.</w:t>
            </w:r>
          </w:p>
          <w:p w14:paraId="08A0DE0E" w14:textId="77777777" w:rsidR="00F43B7B" w:rsidRPr="009F662E" w:rsidRDefault="00F43B7B" w:rsidP="00F43B7B">
            <w:pPr>
              <w:tabs>
                <w:tab w:val="left" w:pos="13500"/>
              </w:tabs>
              <w:ind w:right="-167"/>
              <w:jc w:val="both"/>
              <w:rPr>
                <w:rFonts w:ascii="Times New Roman" w:hAnsi="Times New Roman" w:cs="Times New Roman"/>
                <w:sz w:val="20"/>
                <w:szCs w:val="20"/>
                <w:lang w:val="ro-MD"/>
              </w:rPr>
            </w:pPr>
          </w:p>
        </w:tc>
      </w:tr>
      <w:tr w:rsidR="00F43B7B" w:rsidRPr="009F662E" w14:paraId="10A9302F" w14:textId="77777777" w:rsidTr="0083311A">
        <w:trPr>
          <w:trHeight w:val="260"/>
        </w:trPr>
        <w:tc>
          <w:tcPr>
            <w:tcW w:w="5040" w:type="dxa"/>
            <w:gridSpan w:val="2"/>
          </w:tcPr>
          <w:p w14:paraId="03BA41BE"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19b</w:t>
            </w:r>
          </w:p>
          <w:p w14:paraId="1B78B951"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Cerințe pentru indicii UE de referință pentru activitățile de tranziție climatică</w:t>
            </w:r>
          </w:p>
          <w:p w14:paraId="016A211C"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Administratorii de indici UE de referință pentru activitățile de tranziție climatică trebuie să selecteze, să pondereze sau să excludă până la 31 decembrie 2022 activele suport emise de societăți care urmează o traiectorie de decarbonizare în conformitate cu următoarele cerințe:</w:t>
            </w:r>
          </w:p>
          <w:p w14:paraId="09117F4F" w14:textId="6BB0E59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societățile publică obiective cuantificabile de reducere a emisiilor de carbon care trebuie să fie îndeplinite până la termenele determinate;</w:t>
            </w:r>
          </w:p>
          <w:p w14:paraId="6097D8ED" w14:textId="648AD73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 societățile publică reducerea emisiilor de carbon defalcată până la nivelul filialelor operaționale relevante;</w:t>
            </w:r>
          </w:p>
          <w:p w14:paraId="446C1C69" w14:textId="733337F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(iii) societățile publică informații anuale cu privire la progresele înregistrate în vederea îndeplinirii acestor obiective;</w:t>
            </w:r>
          </w:p>
          <w:p w14:paraId="1F327E61" w14:textId="1E74A7D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(iv) activitățile legate de activele-suport nu afectează în mod semnificativ alte obiective MSG.</w:t>
            </w:r>
          </w:p>
          <w:p w14:paraId="4DAB73BC"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4583D11B" w14:textId="77777777" w:rsidR="00F43B7B" w:rsidRPr="009F662E" w:rsidRDefault="00F43B7B" w:rsidP="00F43B7B">
            <w:pPr>
              <w:tabs>
                <w:tab w:val="left" w:pos="13500"/>
              </w:tabs>
              <w:ind w:right="-118" w:firstLine="214"/>
              <w:jc w:val="both"/>
              <w:rPr>
                <w:rFonts w:ascii="Times New Roman" w:hAnsi="Times New Roman" w:cs="Times New Roman"/>
                <w:sz w:val="20"/>
                <w:szCs w:val="20"/>
                <w:lang w:val="ro-MD"/>
              </w:rPr>
            </w:pPr>
          </w:p>
        </w:tc>
        <w:tc>
          <w:tcPr>
            <w:tcW w:w="2610" w:type="dxa"/>
          </w:tcPr>
          <w:p w14:paraId="6CF9E288" w14:textId="01A3E781" w:rsidR="00F43B7B" w:rsidRPr="009F662E" w:rsidRDefault="00F43B7B" w:rsidP="00F43B7B">
            <w:pPr>
              <w:tabs>
                <w:tab w:val="left" w:pos="13500"/>
              </w:tabs>
              <w:ind w:right="40"/>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4974608F" w14:textId="07F4E6D4" w:rsidR="00F43B7B" w:rsidRPr="009F662E" w:rsidRDefault="00F43B7B" w:rsidP="00F43B7B">
            <w:pPr>
              <w:tabs>
                <w:tab w:val="left" w:pos="13500"/>
              </w:tabs>
              <w:ind w:right="40"/>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Norma se referă la prevederi ale statelor membre UE.</w:t>
            </w:r>
          </w:p>
        </w:tc>
      </w:tr>
      <w:tr w:rsidR="00F43B7B" w:rsidRPr="009F662E" w14:paraId="0537688A" w14:textId="77777777" w:rsidTr="0083311A">
        <w:trPr>
          <w:trHeight w:val="260"/>
        </w:trPr>
        <w:tc>
          <w:tcPr>
            <w:tcW w:w="5040" w:type="dxa"/>
            <w:gridSpan w:val="2"/>
          </w:tcPr>
          <w:p w14:paraId="16EA4212"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19c</w:t>
            </w:r>
          </w:p>
          <w:p w14:paraId="33F56915"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Excluderi de la indicii UE de referință aliniați la Acordul de la Paris</w:t>
            </w:r>
          </w:p>
          <w:p w14:paraId="1FA3F0C9" w14:textId="0E19DCC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(1) Comisia este împuternicită să adopte un act delegat în conformitate cu articolul 49 pentru a completa prezentul regulament prin identificarea, în ceea ce privește indicii UE de referință aliniați la Acordul de la Paris, sectoarele care urmează să fie excluse deoarece nu au obiective cuantificabile de reducere a emisiilor de carbon care trebuie să fie îndeplinite până la termene determinate, aliniate cu obiectivele Acordului de la Paris. Comisia adoptă respectivul </w:t>
            </w:r>
            <w:r w:rsidRPr="009F662E">
              <w:rPr>
                <w:rFonts w:ascii="Times New Roman" w:hAnsi="Times New Roman" w:cs="Times New Roman"/>
                <w:sz w:val="20"/>
                <w:szCs w:val="20"/>
                <w:lang w:val="ro-MD"/>
              </w:rPr>
              <w:lastRenderedPageBreak/>
              <w:t>act delegat până la 1 ianuarie 2021 și îl actualizează la fiecare trei ani.</w:t>
            </w:r>
          </w:p>
          <w:p w14:paraId="49CF199D" w14:textId="72E6C4E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La elaborarea actelor delegate menționate la alineatul (1), Comisia ia în considerare activitatea TEG.</w:t>
            </w:r>
          </w:p>
          <w:p w14:paraId="45AA3392"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2D89403B" w14:textId="77777777" w:rsidR="00F43B7B" w:rsidRPr="009F662E" w:rsidRDefault="00F43B7B" w:rsidP="00F43B7B">
            <w:pPr>
              <w:tabs>
                <w:tab w:val="left" w:pos="13500"/>
              </w:tabs>
              <w:ind w:right="-118" w:firstLine="214"/>
              <w:jc w:val="both"/>
              <w:rPr>
                <w:rFonts w:ascii="Times New Roman" w:hAnsi="Times New Roman" w:cs="Times New Roman"/>
                <w:sz w:val="20"/>
                <w:szCs w:val="20"/>
                <w:lang w:val="ro-MD"/>
              </w:rPr>
            </w:pPr>
          </w:p>
        </w:tc>
        <w:tc>
          <w:tcPr>
            <w:tcW w:w="2610" w:type="dxa"/>
          </w:tcPr>
          <w:p w14:paraId="0571E942" w14:textId="416951B6"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7E0E49F0" w14:textId="00709AF9"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7C7205A6" w14:textId="77777777" w:rsidTr="0083311A">
        <w:trPr>
          <w:trHeight w:val="260"/>
        </w:trPr>
        <w:tc>
          <w:tcPr>
            <w:tcW w:w="5040" w:type="dxa"/>
            <w:gridSpan w:val="2"/>
          </w:tcPr>
          <w:p w14:paraId="1C507A81"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19d</w:t>
            </w:r>
          </w:p>
          <w:p w14:paraId="56785EAF"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Eforturi de a furniza indici UE de referință pentru activitățile de tranziție climatică</w:t>
            </w:r>
          </w:p>
          <w:p w14:paraId="62D545C6"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Până la 1 ianuarie 2022, administratorii care sunt localizați în Uniune și care furnizează indici de referință semnificativi stabiliți pe baza valorii unuia sau mai multor active-suport sau prețuri-suport depun eforturi pentru a furniza unul sau mai mulți indici UE de referință pentru activitățile de tranziție climatică.</w:t>
            </w:r>
          </w:p>
          <w:p w14:paraId="39B21C6C"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00F92E1C" w14:textId="77777777" w:rsidR="00F43B7B" w:rsidRPr="009F662E" w:rsidRDefault="00F43B7B" w:rsidP="00F43B7B">
            <w:pPr>
              <w:tabs>
                <w:tab w:val="left" w:pos="13500"/>
              </w:tabs>
              <w:ind w:right="-118" w:firstLine="214"/>
              <w:jc w:val="both"/>
              <w:rPr>
                <w:rFonts w:ascii="Times New Roman" w:hAnsi="Times New Roman" w:cs="Times New Roman"/>
                <w:sz w:val="20"/>
                <w:szCs w:val="20"/>
                <w:lang w:val="ro-MD"/>
              </w:rPr>
            </w:pPr>
          </w:p>
        </w:tc>
        <w:tc>
          <w:tcPr>
            <w:tcW w:w="2610" w:type="dxa"/>
          </w:tcPr>
          <w:p w14:paraId="726A9799" w14:textId="04B17849"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7E46C7F5" w14:textId="276037F3"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4DDA1957" w14:textId="77777777" w:rsidTr="0083311A">
        <w:trPr>
          <w:trHeight w:val="260"/>
        </w:trPr>
        <w:tc>
          <w:tcPr>
            <w:tcW w:w="5040" w:type="dxa"/>
            <w:gridSpan w:val="2"/>
          </w:tcPr>
          <w:p w14:paraId="0EF27684" w14:textId="77777777" w:rsidR="00F43B7B" w:rsidRPr="009F662E" w:rsidRDefault="00F43B7B" w:rsidP="00F43B7B">
            <w:pPr>
              <w:tabs>
                <w:tab w:val="left" w:pos="13500"/>
              </w:tabs>
              <w:jc w:val="center"/>
              <w:rPr>
                <w:rFonts w:ascii="Times New Roman" w:hAnsi="Times New Roman" w:cs="Times New Roman"/>
                <w:sz w:val="20"/>
                <w:szCs w:val="20"/>
                <w:lang w:val="ro-MD"/>
              </w:rPr>
            </w:pPr>
            <w:r w:rsidRPr="009F662E">
              <w:rPr>
                <w:rFonts w:ascii="Times New Roman" w:hAnsi="Times New Roman" w:cs="Times New Roman"/>
                <w:i/>
                <w:iCs/>
                <w:sz w:val="20"/>
                <w:szCs w:val="20"/>
                <w:lang w:val="ro-MD"/>
              </w:rPr>
              <w:t>CAPITOLUL 4</w:t>
            </w:r>
          </w:p>
          <w:p w14:paraId="06B96053"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i/>
                <w:iCs/>
                <w:sz w:val="20"/>
                <w:szCs w:val="20"/>
                <w:lang w:val="ro-MD"/>
              </w:rPr>
              <w:t>Indici de referință critici</w:t>
            </w:r>
          </w:p>
          <w:p w14:paraId="10B116BD"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20</w:t>
            </w:r>
          </w:p>
          <w:p w14:paraId="74C2082E"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Indici de referință critici</w:t>
            </w:r>
          </w:p>
          <w:p w14:paraId="472EF973" w14:textId="7C09EF3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Comisia adoptă acte de punere în aplicare în conformitate cu procedura de examinare menționată la articolul 50 alineatul (2) pentru a întocmi și a revizui cel puțin o dată la doi ani o listă de indici de referință furnizați de administratori situați pe teritoriul Uniunii care sunt indici de referință critici, cu condiția îndeplinirii uneia din condițiile următoare:</w:t>
            </w:r>
          </w:p>
          <w:p w14:paraId="46313233" w14:textId="6AFBE7E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indicele de referință este utilizat direct sau indirect într-o combinație de indici drept referință pentru instrumente financiare sau contracte financiare ori pentru măsurarea performanței fondurilor de investiții cu o valoare totală de cel puțin 500 de miliarde EUR pe baza întregii game de scadențe ale indicelui de referință, dacă este cazul;</w:t>
            </w:r>
          </w:p>
          <w:p w14:paraId="36B447E0" w14:textId="52CB4A4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indicele de referință se bazează pe date furnizate de contribuitori care sunt în majoritate situați într-un stat membru și este recunoscut ca fiind de importanță critică în statul membru respectiv, în conformitate cu procedura stabilită la alineatele (2), (3), (4) și (5) din prezentul articol;</w:t>
            </w:r>
          </w:p>
          <w:p w14:paraId="639CAFB8" w14:textId="2D26EC0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indicele de referință îndeplinește toate criteriile următoare:</w:t>
            </w:r>
          </w:p>
          <w:p w14:paraId="71273F6D" w14:textId="692504F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(i) indicele de referință este utilizat direct sau indirect într-o combinație de indici drept referință pentru instrumente </w:t>
            </w:r>
            <w:r w:rsidRPr="009F662E">
              <w:rPr>
                <w:rFonts w:ascii="Times New Roman" w:hAnsi="Times New Roman" w:cs="Times New Roman"/>
                <w:sz w:val="20"/>
                <w:szCs w:val="20"/>
                <w:lang w:val="ro-MD"/>
              </w:rPr>
              <w:lastRenderedPageBreak/>
              <w:t>financiare sau contracte financiare ori pentru măsurarea performanței fondurilor de investiții cu o valoare totală de cel puțin 400 de miliarde EUR pe baza întregii game de scadențe ale indicelui de referință, dacă este cazul, dar fără a se depăși valoarea definită la litera (a);</w:t>
            </w:r>
          </w:p>
          <w:p w14:paraId="225A5B7F" w14:textId="6331B6B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 nu există sau există foarte puține mecanisme adecvate determinate de piață care ar putea să înlocuiască indicele de referință;</w:t>
            </w:r>
          </w:p>
          <w:p w14:paraId="41E9340A" w14:textId="2D56FBA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(iii) în cazul în care indicele de referință nu mai este furnizat sau este furnizat pe baza unor date de intrare ce nu mai sunt pe deplin reprezentative pentru piața sau realitatea economică sau pe baza unor date de intrare nefiabile, ar fi afectate în mod semnificativ și cu urmări negative integritatea piețelor, stabilitatea financiară, consumatorii, economia reală sau finanțarea gospodăriilor ori a întreprinderilor în unul sau mai multe state membre.</w:t>
            </w:r>
          </w:p>
          <w:p w14:paraId="2A7E3887"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cazul în care un indice de referință întrunește criteriile prevăzute la litera (c) punctele (ii) și (iii), dar nu întrunește criteriul prevăzut la litera (c) punctul (i), autoritatea competentă din statul membru vizat împreună cu autoritatea competentă din statul membru în care își are sediul administratorul pot conveni că indicele de referință respectiv ar trebui să fie recunoscut ca fiind critic pe baza prezentului paragraf. În orice caz, autoritatea competentă a administratorului se consultă cu autoritățile competente ale statului membru vizat. În cazul unui dezacord între autoritățile competente, decizia dacă indicele de referință respectiv ar trebui să fie recunoscut ca fiind critic pe baza prezentului paragraf este luată de autoritatea competentă a administratorului, ținând cont de motivele dezacordului. Autoritățile competente sau, în cazul unui dezacord, autoritatea competentă a administratorului transmit evaluarea Comisiei. După primirea evaluării, Comisia adoptă un act de punere în aplicare în conformitate cu prezentul alineat. În plus, în cazul unui dezacord, autoritatea competentă a administratorului transmite evaluarea către ESMA, care poate publica un aviz.</w:t>
            </w:r>
          </w:p>
          <w:p w14:paraId="474B652A" w14:textId="77FBB9DC" w:rsidR="00F43B7B" w:rsidRPr="009F662E" w:rsidRDefault="00F43B7B" w:rsidP="00F43B7B">
            <w:pPr>
              <w:tabs>
                <w:tab w:val="left" w:pos="13500"/>
              </w:tabs>
              <w:jc w:val="both"/>
              <w:rPr>
                <w:rFonts w:ascii="Times New Roman" w:hAnsi="Times New Roman" w:cs="Times New Roman"/>
                <w:b/>
                <w:bCs/>
                <w:sz w:val="20"/>
                <w:szCs w:val="20"/>
                <w:lang w:val="ro-MD"/>
              </w:rPr>
            </w:pPr>
            <w:hyperlink r:id="rId72" w:tooltip="32019R2175: INSERTED" w:history="1"/>
          </w:p>
          <w:p w14:paraId="47B94995" w14:textId="155B49E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(1a) În cazul în care ESMA consideră că un indice de referință îndeplinește toate criteriile prevăzute la </w:t>
            </w:r>
            <w:r w:rsidRPr="009F662E">
              <w:rPr>
                <w:rFonts w:ascii="Times New Roman" w:hAnsi="Times New Roman" w:cs="Times New Roman"/>
                <w:sz w:val="20"/>
                <w:szCs w:val="20"/>
                <w:lang w:val="ro-MD"/>
              </w:rPr>
              <w:lastRenderedPageBreak/>
              <w:t>alineatul (1) litera (c), aceasta prezintă Comisiei o cerere de desemnare însoțită de documentația corespunzătoare în vederea recunoașterii indicelui de referință ca fiind critic.</w:t>
            </w:r>
          </w:p>
          <w:p w14:paraId="2A48A722"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După primirea respectivei cereri însoțite de documentația corespunzătoare, Comisia adoptă un act de punere în aplicare în conformitate cu alineatul (1).</w:t>
            </w:r>
          </w:p>
          <w:p w14:paraId="40407A33"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își revizuiește evaluarea privind importanța critică a unui indice de referință cel puțin din doi în doi ani și aduce la cunoștința Comisiei și îi transmite acesteia noua evaluare.</w:t>
            </w:r>
          </w:p>
          <w:p w14:paraId="049CCEDF" w14:textId="0F1625A2" w:rsidR="00F43B7B" w:rsidRPr="009F662E" w:rsidRDefault="00F43B7B" w:rsidP="00F43B7B">
            <w:pPr>
              <w:tabs>
                <w:tab w:val="left" w:pos="13500"/>
              </w:tabs>
              <w:jc w:val="both"/>
              <w:rPr>
                <w:rFonts w:ascii="Times New Roman" w:hAnsi="Times New Roman" w:cs="Times New Roman"/>
                <w:b/>
                <w:bCs/>
                <w:sz w:val="20"/>
                <w:szCs w:val="20"/>
                <w:lang w:val="ro-MD"/>
              </w:rPr>
            </w:pPr>
            <w:hyperlink r:id="rId73" w:tooltip="32016R1011" w:history="1"/>
          </w:p>
          <w:p w14:paraId="696B46DD" w14:textId="7AFB927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În cazul în care autoritatea competentă a statului membru menționat la alineatul (1) litera (b) consideră că un administrator aflat sub supravegherea sa furnizează un indice de referință care ar trebui recunoscut drept critic, ea notifică ESMA și transmite acesteia o evaluare documentată.</w:t>
            </w:r>
          </w:p>
          <w:p w14:paraId="025F6A10" w14:textId="4DEBC4F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În scopul alineatului (2), autoritatea competentă evaluează dacă încetarea furnizării indicelui de referință sau furnizarea sa pe baza datelor de intrare sau provenite de la un grup de contribuitori care nu mai sunt reprezentativi pentru piața sau pentru realitatea economică la care se raportează ar avea un impact negativ asupra integrității piețelor, stabilității financiare, consumatorilor, economiei reale sau finanțării gospodăriilor și întreprinderilor în statul membru respectiv. În evaluarea sa, autoritatea competentă ia în calcul:</w:t>
            </w:r>
          </w:p>
          <w:p w14:paraId="13A6BE57" w14:textId="364AF1D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valoarea instrumentelor financiare și a contractelor financiare care utilizează ca referință indicele respectiv și valoarea fondurilor de investiții care utilizează ca referință indicele respectiv pentru a își măsura performanțele în interiorul statului membru și relevanța acestora în ceea ce privește valoarea totală a instrumentelor și contractelor financiare pendinte și valoarea totală a fondurilor de investiții în statul membru respectiv;</w:t>
            </w:r>
          </w:p>
          <w:p w14:paraId="1357A3E3" w14:textId="7227959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valoarea instrumentelor financiare și a contractelor financiare care utilizează ca referință indicele respectiv și valoarea fondurilor de investiții care utilizează ca referință indicele respectiv pentru a își măsura performanțele în statul membru respectiv și importanța acestora în ceea ce privește produsul național brut al statului membru respectiv;</w:t>
            </w:r>
          </w:p>
          <w:p w14:paraId="6914F542" w14:textId="1A53820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(c) orice alt indicator pentru a evalua în mod obiectiv impactul potențial al întreruperii sau al lipsei de fiabilitate a </w:t>
            </w:r>
            <w:r w:rsidRPr="009F662E">
              <w:rPr>
                <w:rFonts w:ascii="Times New Roman" w:hAnsi="Times New Roman" w:cs="Times New Roman"/>
                <w:sz w:val="20"/>
                <w:szCs w:val="20"/>
                <w:lang w:val="ro-MD"/>
              </w:rPr>
              <w:lastRenderedPageBreak/>
              <w:t>indicelui de referință asupra integrității piețelor, stabilității financiare, consumatorilor, sau finanțării gospodăriilor și întreprinderilor din statul membru respectiv.</w:t>
            </w:r>
          </w:p>
          <w:p w14:paraId="6411CAA7"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Autoritatea competentă își revizuiește evaluarea privind importanța critică a unui indice de referință cel puțin din doi în doi ani și notifică ESMA și transmite acesteia noua evaluare.</w:t>
            </w:r>
          </w:p>
          <w:p w14:paraId="040806B3" w14:textId="7DB105B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În termen de șase săptămâni de la primirea notificării menționate la alineatul (2), ESMA emite un aviz precizând dacă evaluarea făcută de autoritatea competentă este conformă cu cerințele de la alineatul (3), aviz pe care îl transmite Comisiei, împreună cu evaluarea făcută de autoritatea competentă.</w:t>
            </w:r>
          </w:p>
          <w:p w14:paraId="687C1AA0" w14:textId="6C45642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După primirea avizului specificat la alineatul (4), Comisia adoptă acte de punere în aplicare în conformitate cu alineatul (1).</w:t>
            </w:r>
          </w:p>
          <w:p w14:paraId="01FC1310" w14:textId="7B5D60D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(6) Se conferă Comisiei competența de a adopta acte delegate în conformitate cu articolul 49, pentru:</w:t>
            </w:r>
          </w:p>
          <w:p w14:paraId="0535D1CD" w14:textId="3D9AF34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a specifica modul în care urmează să se evalueze valoarea nominală a instrumentelor financiare, altele decât instrumentele derivate, valoarea noțională a instrumentelor derivate și valoarea netă a activelor fondurilor de investiții, inclusiv în cazul unei referințe indirecte la un indice de referință din cadrul unei combinații de indici de referință, pentru a se putea compara cu pragurile menționate la alineatul (1) din prezentul articol și la articolul 24 alineatul (1) litera (a);</w:t>
            </w:r>
          </w:p>
          <w:p w14:paraId="2B92A908" w14:textId="1F93A43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a revizui metoda de calcul folosită pentru a stabili pragurile menționate la alineatul (1) din prezentul articol în lumina evoluției pieței, prețurilor și cadrului de reglementare precum și justețea clasificării indicilor de referință care se raportează la o valoare totală a instrumentelor financiare, contractelor financiare sau a fondurilor de investiții apropiată de cea a pragului; o astfel de revizuire are loc cel puțin o dată la doi ani începând cu 1 ianuarie 2018;</w:t>
            </w:r>
          </w:p>
          <w:p w14:paraId="16179F2B" w14:textId="441577A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(c) a specifica cum urmează să fie aplicate criteriile menționate la alineatul (1) litera (c) punctul (iii) din prezentul articol ținând cont de orice informație ajutătoare pentru a evalua în mod obiectiv impactul potențial al întreruperii sau al lipsei de fiabilitate a indicelui de referință </w:t>
            </w:r>
            <w:r w:rsidRPr="009F662E">
              <w:rPr>
                <w:rFonts w:ascii="Times New Roman" w:hAnsi="Times New Roman" w:cs="Times New Roman"/>
                <w:sz w:val="20"/>
                <w:szCs w:val="20"/>
                <w:lang w:val="ro-MD"/>
              </w:rPr>
              <w:lastRenderedPageBreak/>
              <w:t xml:space="preserve">asupra integrității piețelor, stabilității financiare, consumatorilor sau finanțării gospodăriilor și întreprinderilor </w:t>
            </w:r>
            <w:proofErr w:type="spellStart"/>
            <w:r w:rsidRPr="009F662E">
              <w:rPr>
                <w:rFonts w:ascii="Times New Roman" w:hAnsi="Times New Roman" w:cs="Times New Roman"/>
                <w:sz w:val="20"/>
                <w:szCs w:val="20"/>
                <w:lang w:val="ro-MD"/>
              </w:rPr>
              <w:t>dintr</w:t>
            </w:r>
            <w:proofErr w:type="spellEnd"/>
            <w:r w:rsidRPr="009F662E">
              <w:rPr>
                <w:rFonts w:ascii="Times New Roman" w:hAnsi="Times New Roman" w:cs="Times New Roman"/>
                <w:sz w:val="20"/>
                <w:szCs w:val="20"/>
                <w:lang w:val="ro-MD"/>
              </w:rPr>
              <w:t>-unul sau mai multe state membre.</w:t>
            </w:r>
          </w:p>
          <w:p w14:paraId="2341FAD5"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Dacă este cazul, Comisia ține cont de evoluțiile relevante ale pieței sau tehnologiei.</w:t>
            </w:r>
          </w:p>
          <w:p w14:paraId="3D4FB70D"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17ADEB70" w14:textId="77777777" w:rsidR="00F43B7B" w:rsidRPr="009F662E" w:rsidRDefault="00F43B7B" w:rsidP="00F43B7B">
            <w:pPr>
              <w:ind w:firstLine="214"/>
              <w:jc w:val="both"/>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 xml:space="preserve">Articolul 3. </w:t>
            </w:r>
            <w:r w:rsidRPr="009F662E">
              <w:rPr>
                <w:rFonts w:ascii="Times New Roman" w:hAnsi="Times New Roman" w:cs="Times New Roman"/>
                <w:sz w:val="20"/>
                <w:szCs w:val="20"/>
                <w:lang w:val="ro-RO"/>
              </w:rPr>
              <w:t>Indici de referință recunoscuți pentru utilizare pe teritoriul Republicii Moldova</w:t>
            </w:r>
          </w:p>
          <w:p w14:paraId="062DF0BF"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Prevederile prezentei legi nu limitează dreptul de utilizare pe teritoriul Republicii Moldova a următorilor indici de referință:</w:t>
            </w:r>
          </w:p>
          <w:p w14:paraId="2B7986AF"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indicii de referință furnizați de bănci centrale;</w:t>
            </w:r>
          </w:p>
          <w:p w14:paraId="7030C35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indici de referință desemnați ca indici de referință critici de către Comisia Europeană conform legislației UE aplicabile;</w:t>
            </w:r>
          </w:p>
          <w:p w14:paraId="19C38DD2"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indicii de referință pentru cursul de schimb la vedere exceptați de către Comisia Europeană conform legislației UE aplicabile;</w:t>
            </w:r>
          </w:p>
          <w:p w14:paraId="7E246C41"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d) indicii de referință sau familia de indici de referință aprobați și incluși în registrul public al administratorilor și indicilor de referință, ținut de Autoritatea Europeană pentru Valori Mobiliare </w:t>
            </w:r>
            <w:proofErr w:type="spellStart"/>
            <w:r w:rsidRPr="009F662E">
              <w:rPr>
                <w:rFonts w:ascii="Times New Roman" w:hAnsi="Times New Roman" w:cs="Times New Roman"/>
                <w:sz w:val="20"/>
                <w:szCs w:val="20"/>
                <w:lang w:val="ro-RO"/>
              </w:rPr>
              <w:t>şi</w:t>
            </w:r>
            <w:proofErr w:type="spellEnd"/>
            <w:r w:rsidRPr="009F662E">
              <w:rPr>
                <w:rFonts w:ascii="Times New Roman" w:hAnsi="Times New Roman" w:cs="Times New Roman"/>
                <w:sz w:val="20"/>
                <w:szCs w:val="20"/>
                <w:lang w:val="ro-RO"/>
              </w:rPr>
              <w:t xml:space="preserve"> </w:t>
            </w:r>
            <w:proofErr w:type="spellStart"/>
            <w:r w:rsidRPr="009F662E">
              <w:rPr>
                <w:rFonts w:ascii="Times New Roman" w:hAnsi="Times New Roman" w:cs="Times New Roman"/>
                <w:sz w:val="20"/>
                <w:szCs w:val="20"/>
                <w:lang w:val="ro-RO"/>
              </w:rPr>
              <w:t>Pieţe</w:t>
            </w:r>
            <w:proofErr w:type="spellEnd"/>
            <w:r w:rsidRPr="009F662E">
              <w:rPr>
                <w:rFonts w:ascii="Times New Roman" w:hAnsi="Times New Roman" w:cs="Times New Roman"/>
                <w:sz w:val="20"/>
                <w:szCs w:val="20"/>
                <w:lang w:val="ro-RO"/>
              </w:rPr>
              <w:t>, (în continuare – ESMA) conform legislației UE aplicabile;</w:t>
            </w:r>
          </w:p>
          <w:p w14:paraId="5659F7F1"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e) indicii de referință sau familia de indici de referință furnizată de administratorii incluși în registrul ESMA conform legislației UE aplicabile.</w:t>
            </w:r>
          </w:p>
          <w:p w14:paraId="362E5067" w14:textId="75CEC023" w:rsidR="00F43B7B" w:rsidRPr="009F662E" w:rsidRDefault="00F43B7B" w:rsidP="00F43B7B">
            <w:pPr>
              <w:tabs>
                <w:tab w:val="left" w:pos="13500"/>
              </w:tabs>
              <w:ind w:right="-118" w:firstLine="214"/>
              <w:jc w:val="both"/>
              <w:rPr>
                <w:rFonts w:ascii="Times New Roman" w:hAnsi="Times New Roman" w:cs="Times New Roman"/>
                <w:sz w:val="20"/>
                <w:szCs w:val="20"/>
                <w:lang w:val="ro-MD"/>
              </w:rPr>
            </w:pPr>
          </w:p>
        </w:tc>
        <w:tc>
          <w:tcPr>
            <w:tcW w:w="2610" w:type="dxa"/>
          </w:tcPr>
          <w:p w14:paraId="29CF61BA" w14:textId="1D7F01EF"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Compatibil</w:t>
            </w:r>
          </w:p>
        </w:tc>
        <w:tc>
          <w:tcPr>
            <w:tcW w:w="2694" w:type="dxa"/>
          </w:tcPr>
          <w:p w14:paraId="13E4DC0A" w14:textId="2485B884"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redacția propusă legea permite utilizarea nelimitată a indicilor de referință desemnați ca fiind critici  de către Comisia Europeană în conformitate cu Regulamentul (UE) 2016/1011.</w:t>
            </w:r>
          </w:p>
        </w:tc>
      </w:tr>
      <w:tr w:rsidR="00F43B7B" w:rsidRPr="009F662E" w14:paraId="19693222" w14:textId="77777777" w:rsidTr="0083311A">
        <w:trPr>
          <w:trHeight w:val="260"/>
        </w:trPr>
        <w:tc>
          <w:tcPr>
            <w:tcW w:w="5040" w:type="dxa"/>
            <w:gridSpan w:val="2"/>
          </w:tcPr>
          <w:p w14:paraId="5344A23A"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21</w:t>
            </w:r>
          </w:p>
          <w:p w14:paraId="0B1070E7"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Administrarea obligatorie a unui indice de referință critic</w:t>
            </w:r>
          </w:p>
          <w:p w14:paraId="630CFB52" w14:textId="1E95EE8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În cazul în care administratorul unui indice de referință critic intenționează să nu mai furnizeze indicele de referință critic respectiv, acesta:</w:t>
            </w:r>
          </w:p>
          <w:p w14:paraId="4F770AF6" w14:textId="49F5D81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își notifică imediat autoritatea competentă; și</w:t>
            </w:r>
          </w:p>
          <w:p w14:paraId="186F4BB7" w14:textId="734DD0D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în termen de patru săptămâni de la notificarea respectivă transmite o evaluare privind modul în care indicele de referință:</w:t>
            </w:r>
          </w:p>
          <w:p w14:paraId="3E8F729D" w14:textId="7CAF522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(i) urmează a fi </w:t>
            </w:r>
            <w:proofErr w:type="spellStart"/>
            <w:r w:rsidRPr="009F662E">
              <w:rPr>
                <w:rFonts w:ascii="Times New Roman" w:hAnsi="Times New Roman" w:cs="Times New Roman"/>
                <w:sz w:val="20"/>
                <w:szCs w:val="20"/>
                <w:lang w:val="ro-MD"/>
              </w:rPr>
              <w:t>tranziționat</w:t>
            </w:r>
            <w:proofErr w:type="spellEnd"/>
            <w:r w:rsidRPr="009F662E">
              <w:rPr>
                <w:rFonts w:ascii="Times New Roman" w:hAnsi="Times New Roman" w:cs="Times New Roman"/>
                <w:sz w:val="20"/>
                <w:szCs w:val="20"/>
                <w:lang w:val="ro-MD"/>
              </w:rPr>
              <w:t xml:space="preserve"> unui nou administrator; sau</w:t>
            </w:r>
          </w:p>
          <w:p w14:paraId="6F9585D9" w14:textId="43D55E9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 urmează a-și înceta furnizarea, ținând cont de procedura stabilită la articolul 28 alineatul (1).</w:t>
            </w:r>
          </w:p>
          <w:p w14:paraId="563CC300"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timpul perioadei menționate la primul paragraf litera (b), administratorul nu încetează furnizarea indicelui de referință.</w:t>
            </w:r>
          </w:p>
          <w:p w14:paraId="7411C9DD" w14:textId="5FAE834E" w:rsidR="00F43B7B" w:rsidRPr="009F662E" w:rsidRDefault="00F43B7B" w:rsidP="00F43B7B">
            <w:pPr>
              <w:tabs>
                <w:tab w:val="left" w:pos="13500"/>
              </w:tabs>
              <w:jc w:val="both"/>
              <w:rPr>
                <w:rFonts w:ascii="Times New Roman" w:hAnsi="Times New Roman" w:cs="Times New Roman"/>
                <w:b/>
                <w:bCs/>
                <w:sz w:val="20"/>
                <w:szCs w:val="20"/>
                <w:lang w:val="ro-MD"/>
              </w:rPr>
            </w:pPr>
            <w:hyperlink r:id="rId74" w:tooltip="32019R2175: REPLACED" w:history="1"/>
          </w:p>
          <w:p w14:paraId="0A8E482B" w14:textId="3F01CD1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La primirea evaluării administratorului menționată la alineatul (1), autoritatea competentă:</w:t>
            </w:r>
          </w:p>
          <w:p w14:paraId="55252C78" w14:textId="7BDB849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informează ESMA și colegiul instituit în temeiul articolului 46;</w:t>
            </w:r>
          </w:p>
          <w:p w14:paraId="2A01B0D5" w14:textId="179F347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în termen de patru săptămâni de la primirea evaluării respective, realizează propria evaluare a modului în care indicele de referință trebuie să fie transmis unui nou administrator sau să înceteze să mai fie furnizat, ținând cont de procedura stabilită conform articolului 28 alineatul (1).</w:t>
            </w:r>
          </w:p>
          <w:p w14:paraId="1DE9A45D"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perioada menționată la primul paragraf litera (b), administratorul nu încetează să furnizeze indicele de referință fără consimțământul scris al ESMA sau al autorității competente, după caz.</w:t>
            </w:r>
          </w:p>
          <w:p w14:paraId="2753341E" w14:textId="44F01DCE" w:rsidR="00F43B7B" w:rsidRPr="009F662E" w:rsidRDefault="00F43B7B" w:rsidP="00F43B7B">
            <w:pPr>
              <w:tabs>
                <w:tab w:val="left" w:pos="13500"/>
              </w:tabs>
              <w:jc w:val="both"/>
              <w:rPr>
                <w:rFonts w:ascii="Times New Roman" w:hAnsi="Times New Roman" w:cs="Times New Roman"/>
                <w:b/>
                <w:bCs/>
                <w:sz w:val="20"/>
                <w:szCs w:val="20"/>
                <w:lang w:val="ro-MD"/>
              </w:rPr>
            </w:pPr>
            <w:hyperlink r:id="rId75" w:tooltip="32016R1011" w:history="1"/>
          </w:p>
          <w:p w14:paraId="18670813" w14:textId="372E5CB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După finalizarea analizei prevăzute la alineatul (2) litera (b), autoritatea competentă poate obliga administratorul să continue publicarea indicelui de referință până la momentul în care:</w:t>
            </w:r>
          </w:p>
          <w:p w14:paraId="71FD0BE6" w14:textId="0B69CBE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 xml:space="preserve">(a) furnizarea indicelui de referință a fost </w:t>
            </w:r>
            <w:proofErr w:type="spellStart"/>
            <w:r w:rsidRPr="009F662E">
              <w:rPr>
                <w:rFonts w:ascii="Times New Roman" w:hAnsi="Times New Roman" w:cs="Times New Roman"/>
                <w:sz w:val="20"/>
                <w:szCs w:val="20"/>
                <w:lang w:val="ro-MD"/>
              </w:rPr>
              <w:t>tranziționată</w:t>
            </w:r>
            <w:proofErr w:type="spellEnd"/>
            <w:r w:rsidRPr="009F662E">
              <w:rPr>
                <w:rFonts w:ascii="Times New Roman" w:hAnsi="Times New Roman" w:cs="Times New Roman"/>
                <w:sz w:val="20"/>
                <w:szCs w:val="20"/>
                <w:lang w:val="ro-MD"/>
              </w:rPr>
              <w:t xml:space="preserve"> unui nou administrator;</w:t>
            </w:r>
          </w:p>
          <w:p w14:paraId="0841574E" w14:textId="6167D85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se poate înceta furnizarea indicelui de referință fără a provoca perturbări; sau</w:t>
            </w:r>
          </w:p>
          <w:p w14:paraId="340E5A0E" w14:textId="7C1A39E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indicele de referință încetează să mai fie critic.</w:t>
            </w:r>
          </w:p>
          <w:p w14:paraId="25A18C6D"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scopul primului paragraf, perioada în care autoritatea competentă îl poate obliga pe administrator să continue publicarea indicelui de referință nu poate depăși 12 luni.</w:t>
            </w:r>
          </w:p>
          <w:p w14:paraId="4194F40F" w14:textId="4AB432D7" w:rsidR="00F43B7B" w:rsidRPr="009F662E" w:rsidRDefault="00F43B7B" w:rsidP="00F43B7B">
            <w:pPr>
              <w:tabs>
                <w:tab w:val="left" w:pos="13500"/>
              </w:tabs>
              <w:jc w:val="both"/>
              <w:rPr>
                <w:rFonts w:ascii="Times New Roman" w:hAnsi="Times New Roman" w:cs="Times New Roman"/>
                <w:b/>
                <w:bCs/>
                <w:sz w:val="20"/>
                <w:szCs w:val="20"/>
                <w:lang w:val="ro-MD"/>
              </w:rPr>
            </w:pPr>
            <w:hyperlink r:id="rId76" w:tooltip="32019R2089: REPLACED" w:history="1"/>
          </w:p>
          <w:p w14:paraId="0A63C1B6"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Până la sfârșitul perioadei respective, autoritatea competentă își reanalizează decizia de a-l obliga pe administrator să continue publicarea indicelui de referință. Dacă este necesar, autoritatea competentă poate să prelungească perioada cu o durată de timp adecvată care nu poate depăși 12 luni. Perioada maximă de administrare obligatorie nu depășește cinci ani.</w:t>
            </w:r>
          </w:p>
          <w:p w14:paraId="300B29ED" w14:textId="7E0F351F" w:rsidR="00F43B7B" w:rsidRPr="009F662E" w:rsidRDefault="00F43B7B" w:rsidP="00F43B7B">
            <w:pPr>
              <w:tabs>
                <w:tab w:val="left" w:pos="13500"/>
              </w:tabs>
              <w:jc w:val="both"/>
              <w:rPr>
                <w:rFonts w:ascii="Times New Roman" w:hAnsi="Times New Roman" w:cs="Times New Roman"/>
                <w:b/>
                <w:bCs/>
                <w:sz w:val="20"/>
                <w:szCs w:val="20"/>
                <w:lang w:val="ro-MD"/>
              </w:rPr>
            </w:pPr>
            <w:hyperlink r:id="rId77" w:tooltip="32016R1011" w:history="1"/>
          </w:p>
          <w:p w14:paraId="34963A02" w14:textId="513841B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(4) Fără a aduce atingere alineatului (1), în cazul în care administratorul unui indice de referință critic urmează a intra în lichidare din cauza unei proceduri de insolvență, autoritatea competentă analizează dacă și cum poate fi </w:t>
            </w:r>
            <w:proofErr w:type="spellStart"/>
            <w:r w:rsidRPr="009F662E">
              <w:rPr>
                <w:rFonts w:ascii="Times New Roman" w:hAnsi="Times New Roman" w:cs="Times New Roman"/>
                <w:sz w:val="20"/>
                <w:szCs w:val="20"/>
                <w:lang w:val="ro-MD"/>
              </w:rPr>
              <w:t>tranziționat</w:t>
            </w:r>
            <w:proofErr w:type="spellEnd"/>
            <w:r w:rsidRPr="009F662E">
              <w:rPr>
                <w:rFonts w:ascii="Times New Roman" w:hAnsi="Times New Roman" w:cs="Times New Roman"/>
                <w:sz w:val="20"/>
                <w:szCs w:val="20"/>
                <w:lang w:val="ro-MD"/>
              </w:rPr>
              <w:t xml:space="preserve"> indicele de referință critic către un nou administrator sau cum poate să înceteze să fie furnizat fără perturbări, ținând cont de procedura stabilită conform articolului 28 alineatul (1).</w:t>
            </w:r>
          </w:p>
          <w:p w14:paraId="023C40E3" w14:textId="2875F05B" w:rsidR="00F43B7B" w:rsidRPr="009F662E" w:rsidRDefault="00F43B7B" w:rsidP="00F43B7B">
            <w:pPr>
              <w:tabs>
                <w:tab w:val="left" w:pos="13500"/>
              </w:tabs>
              <w:jc w:val="both"/>
              <w:rPr>
                <w:rFonts w:ascii="Times New Roman" w:hAnsi="Times New Roman" w:cs="Times New Roman"/>
                <w:b/>
                <w:bCs/>
                <w:sz w:val="20"/>
                <w:szCs w:val="20"/>
                <w:lang w:val="ro-MD"/>
              </w:rPr>
            </w:pPr>
            <w:hyperlink r:id="rId78" w:tooltip="32019R2175: INSERTED" w:history="1"/>
          </w:p>
          <w:p w14:paraId="6696ED96" w14:textId="372B2FD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ESMA elaborează proiecte de standarde tehnice de reglementare în care precizează criteriile pe care trebuie să se bazeze evaluarea menționată la alineatul (2) litera (b).</w:t>
            </w:r>
          </w:p>
          <w:p w14:paraId="47257BF1"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înaintează Comisiei aceste proiecte de standarde tehnice de reglementare până la data de 1 octombrie 2020.</w:t>
            </w:r>
          </w:p>
          <w:p w14:paraId="0410AE56"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Se deleagă Comisiei competența de a completa prezentul regulament prin adoptarea standardelor tehnice de reglementare menționate la primul paragraf, în conformitate cu articolele 10-14 din Regulamentul (UE) nr. 1095/2010.</w:t>
            </w:r>
          </w:p>
          <w:p w14:paraId="430AF0CD"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15C4CC48" w14:textId="6E986AA1" w:rsidR="00F43B7B" w:rsidRPr="009F662E" w:rsidRDefault="00F43B7B" w:rsidP="00F43B7B">
            <w:pPr>
              <w:ind w:firstLine="214"/>
              <w:jc w:val="both"/>
              <w:rPr>
                <w:rFonts w:ascii="Times New Roman" w:hAnsi="Times New Roman" w:cs="Times New Roman"/>
                <w:sz w:val="20"/>
                <w:szCs w:val="20"/>
                <w:lang w:val="ro-RO"/>
              </w:rPr>
            </w:pPr>
          </w:p>
        </w:tc>
        <w:tc>
          <w:tcPr>
            <w:tcW w:w="2610" w:type="dxa"/>
          </w:tcPr>
          <w:p w14:paraId="39DD9789" w14:textId="2AE0B858"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13EC24FD" w14:textId="47E21C8D"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Norma se refera la prevederi ale statelor membre UE.</w:t>
            </w:r>
          </w:p>
          <w:p w14:paraId="050B3126" w14:textId="77777777" w:rsidR="00F43B7B" w:rsidRPr="009F662E" w:rsidRDefault="00F43B7B" w:rsidP="00F43B7B">
            <w:pPr>
              <w:tabs>
                <w:tab w:val="left" w:pos="13500"/>
              </w:tabs>
              <w:ind w:right="-167"/>
              <w:jc w:val="both"/>
              <w:rPr>
                <w:rFonts w:ascii="Times New Roman" w:hAnsi="Times New Roman" w:cs="Times New Roman"/>
                <w:sz w:val="20"/>
                <w:szCs w:val="20"/>
                <w:lang w:val="ro-MD"/>
              </w:rPr>
            </w:pPr>
          </w:p>
        </w:tc>
      </w:tr>
      <w:tr w:rsidR="00F43B7B" w:rsidRPr="009F662E" w14:paraId="77165CBD" w14:textId="77777777" w:rsidTr="0083311A">
        <w:trPr>
          <w:trHeight w:val="260"/>
        </w:trPr>
        <w:tc>
          <w:tcPr>
            <w:tcW w:w="5040" w:type="dxa"/>
            <w:gridSpan w:val="2"/>
          </w:tcPr>
          <w:p w14:paraId="2FBCAD15"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22</w:t>
            </w:r>
          </w:p>
          <w:p w14:paraId="7448D7DE"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Atenuarea puterii de piață a administratorilor indicilor de referință critici</w:t>
            </w:r>
          </w:p>
          <w:p w14:paraId="298E464D"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Fără a aduce atingere aplicării dreptului Uniunii în domeniul concurenței, atunci când furnizează un indice de referință critic, administratorul întreprinde măsuri adecvate pentru a garanta furnizarea către toți utilizatorii, în mod corect, rezonabil, transparent și nediscriminatoriu, a autorizațiilor și informațiilor aferente indicelui în cauză.</w:t>
            </w:r>
          </w:p>
          <w:p w14:paraId="73B50615"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02B75BA1" w14:textId="683F82D8" w:rsidR="00F43B7B" w:rsidRPr="009F662E" w:rsidRDefault="00F43B7B" w:rsidP="00F43B7B">
            <w:pPr>
              <w:ind w:firstLine="214"/>
              <w:jc w:val="both"/>
              <w:rPr>
                <w:rFonts w:ascii="Times New Roman" w:hAnsi="Times New Roman" w:cs="Times New Roman"/>
                <w:sz w:val="20"/>
                <w:szCs w:val="20"/>
                <w:lang w:val="ro-RO"/>
              </w:rPr>
            </w:pPr>
          </w:p>
        </w:tc>
        <w:tc>
          <w:tcPr>
            <w:tcW w:w="2610" w:type="dxa"/>
          </w:tcPr>
          <w:p w14:paraId="4F42D6AD" w14:textId="75A43D43"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38CF1E1D" w14:textId="77777777"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Norma se refera la prevederi ale statelor membre UE.</w:t>
            </w:r>
          </w:p>
          <w:p w14:paraId="5232849D" w14:textId="77777777" w:rsidR="00F43B7B" w:rsidRPr="009F662E" w:rsidRDefault="00F43B7B" w:rsidP="00F43B7B">
            <w:pPr>
              <w:tabs>
                <w:tab w:val="left" w:pos="13500"/>
              </w:tabs>
              <w:ind w:right="-167"/>
              <w:jc w:val="both"/>
              <w:rPr>
                <w:rFonts w:ascii="Times New Roman" w:hAnsi="Times New Roman" w:cs="Times New Roman"/>
                <w:sz w:val="20"/>
                <w:szCs w:val="20"/>
                <w:lang w:val="ro-MD"/>
              </w:rPr>
            </w:pPr>
          </w:p>
        </w:tc>
      </w:tr>
      <w:tr w:rsidR="00F43B7B" w:rsidRPr="009F662E" w14:paraId="48DAC9D5" w14:textId="77777777" w:rsidTr="0083311A">
        <w:trPr>
          <w:trHeight w:val="260"/>
        </w:trPr>
        <w:tc>
          <w:tcPr>
            <w:tcW w:w="5040" w:type="dxa"/>
            <w:gridSpan w:val="2"/>
          </w:tcPr>
          <w:p w14:paraId="743C2A04"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23</w:t>
            </w:r>
          </w:p>
          <w:p w14:paraId="4324C660"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Contribuție obligatorie la un indice de referință critic</w:t>
            </w:r>
          </w:p>
          <w:p w14:paraId="182D72B5" w14:textId="665689C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Prezentul articol se aplică indicilor de referință critici care se bazează pe date furnizate de contribuitori, majoritatea acestora reprezentând entități supravegheate.</w:t>
            </w:r>
          </w:p>
          <w:p w14:paraId="77AF5E00" w14:textId="6AEAED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Administratorul unuia sau mai multor indici de referință critici prezintă autorității sale competente, o dată la doi ani, o evaluare a capacității fiecărui indice de referință critic pe care îl furnizează de a măsura piața subiacentă sau realitatea economică.</w:t>
            </w:r>
          </w:p>
          <w:p w14:paraId="1DB62142" w14:textId="4F92A3E8" w:rsidR="00F43B7B" w:rsidRPr="009F662E" w:rsidRDefault="00F43B7B" w:rsidP="00F43B7B">
            <w:pPr>
              <w:tabs>
                <w:tab w:val="left" w:pos="13500"/>
              </w:tabs>
              <w:jc w:val="both"/>
              <w:rPr>
                <w:rFonts w:ascii="Times New Roman" w:hAnsi="Times New Roman" w:cs="Times New Roman"/>
                <w:b/>
                <w:bCs/>
                <w:sz w:val="20"/>
                <w:szCs w:val="20"/>
                <w:lang w:val="ro-MD"/>
              </w:rPr>
            </w:pPr>
            <w:hyperlink r:id="rId79" w:tooltip="32019R2175: REPLACED" w:history="1"/>
          </w:p>
          <w:p w14:paraId="3AB482CA" w14:textId="3EF46EB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Un contribuitor la un indice de referință critic care face obiectul supravegherii și care intenționează să înceteze să contribuie cu date de intrare notifică fără întârziere în scris administratorul în acest sens. La primirea notificării, administratorul informează fără întârziere nejustificată autoritatea sa competentă.</w:t>
            </w:r>
          </w:p>
          <w:p w14:paraId="3A0A5720"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Autoritatea competentă a administratorului indicelui de referință critic informează fără întârziere nejustificată în acest sens autoritatea competentă a respectivului contribuitor supravegheat și, după caz, ESMA. Administratorul furnizează autorității sale competente, cât mai curând posibil, dar în cel mult 14 zile de la notificarea efectuată de contribuitorul supravegheat, o evaluare a implicațiilor pentru capacitatea indicelui de referință critic de a măsura piața sau realitatea economică subiacentă.</w:t>
            </w:r>
          </w:p>
          <w:p w14:paraId="2AA71AB1" w14:textId="79B4BE5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(4) La primirea evaluării menționate la alineatele (2) și (3) din prezentul articol, autoritatea competentă a administratorului informează, după caz și cu promptitudine, ESMA sau colegiul instituit în temeiul articolului 46 și, pe baza evaluării respective, realizează propria evaluare a capacității indicelui de referință de a măsura piața și realitatea economică subiacentă, ținând seama de procedura </w:t>
            </w:r>
            <w:r w:rsidRPr="009F662E">
              <w:rPr>
                <w:rFonts w:ascii="Times New Roman" w:hAnsi="Times New Roman" w:cs="Times New Roman"/>
                <w:sz w:val="20"/>
                <w:szCs w:val="20"/>
                <w:lang w:val="ro-MD"/>
              </w:rPr>
              <w:lastRenderedPageBreak/>
              <w:t>administratorului privind încetarea furnizării indicelui de referință stabilită în conformitate cu articolul 28 alineatul (1).</w:t>
            </w:r>
          </w:p>
          <w:p w14:paraId="67B7BC09" w14:textId="47A6D4BF" w:rsidR="00F43B7B" w:rsidRPr="009F662E" w:rsidRDefault="00F43B7B" w:rsidP="00F43B7B">
            <w:pPr>
              <w:tabs>
                <w:tab w:val="left" w:pos="13500"/>
              </w:tabs>
              <w:jc w:val="both"/>
              <w:rPr>
                <w:rFonts w:ascii="Times New Roman" w:hAnsi="Times New Roman" w:cs="Times New Roman"/>
                <w:b/>
                <w:bCs/>
                <w:sz w:val="20"/>
                <w:szCs w:val="20"/>
                <w:lang w:val="ro-MD"/>
              </w:rPr>
            </w:pPr>
            <w:hyperlink r:id="rId80" w:tooltip="32016R1011" w:history="1"/>
          </w:p>
          <w:p w14:paraId="65051964" w14:textId="28D7A48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Din data în care autoritatea competentă a administratorului a fost informată cu privire la intenția contribuitorilor de a înceta să contribuie cu date de intrare și până la în momentul în care are loc finalizarea evaluării menționate la alineatul (4), aceasta are competența de a obliga contribuitorii care au transmis notificarea în conformitate cu alineatul (3) să continue contribuțiile cu date de intrare, în orice caz pentru o perioadă maximă de patru săptămâni, fără a obliga entitățile care fac obiectul supravegherii de a efectua tranzacții sau de a se angaja să efectueze tranzacții.</w:t>
            </w:r>
          </w:p>
          <w:p w14:paraId="561B2C3C" w14:textId="5D6C6C6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(6) În cazul în care, după perioada menționată la alineatul (5) și în baza propriei evaluări menționate la alineatul (4), autoritatea competentă consideră că reprezentativitatea unui indice de referință critic este pusă în pericol, aceasta are competența:</w:t>
            </w:r>
          </w:p>
          <w:p w14:paraId="2F4E6033" w14:textId="7194992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de a solicita entităților supravegheate selectate în conformitate cu alineatul (7) din prezentul articol, inclusiv entităților care nu sunt încă contribuitoare la indicele de referință critic vizat, să contribuie cu date de intrare către administrator în conformitate cu metodologia administratorului, codul de conduită menționat la articolul 15 și alte norme. Această cerință rămâne în vigoare pentru o perioadă de timp corespunzătoare, fără însă a depăși 12 luni de la data la care a fost luată decizia inițială prin care se solicită contribuțiile obligatorii în conformitate cu alienatul (5) sau, pentru entitățile care nu sunt încă contribuitori, de la data la care a fost luată decizia prin care se solicită contribuțiile obligatorii în temeiul prezentei litere;</w:t>
            </w:r>
          </w:p>
          <w:p w14:paraId="19713E73" w14:textId="618351B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de a prelungi perioada de contribuții obligatorii cu o perioadă de timp corespunzătoare, fără însă a depăși 12 luni, în urma unei analize conform alineatului (9), a oricăror măsuri adoptate în temeiul literei (a) din prezentul alineat;</w:t>
            </w:r>
          </w:p>
          <w:p w14:paraId="3F5376F0" w14:textId="591F2B8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(c) de a stabili forma în care și termenul până la care trebuie furnizate datele de intrare, fără a le impune entităților care </w:t>
            </w:r>
            <w:r w:rsidRPr="009F662E">
              <w:rPr>
                <w:rFonts w:ascii="Times New Roman" w:hAnsi="Times New Roman" w:cs="Times New Roman"/>
                <w:sz w:val="20"/>
                <w:szCs w:val="20"/>
                <w:lang w:val="ro-MD"/>
              </w:rPr>
              <w:lastRenderedPageBreak/>
              <w:t>fac obiectul supravegherii obligația de a efectua tranzacții sau de a se angaja să efectueze tranzacții;</w:t>
            </w:r>
          </w:p>
          <w:p w14:paraId="1B13B59D" w14:textId="0C4CB54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de a obliga administratorul să modifice metodologia, codul de conduită menționat la articolul 15, sau alte norme ale indicelui de referință critic.</w:t>
            </w:r>
          </w:p>
          <w:p w14:paraId="5E2B1416" w14:textId="663C7894" w:rsidR="00F43B7B" w:rsidRPr="009F662E" w:rsidRDefault="00F43B7B" w:rsidP="00F43B7B">
            <w:pPr>
              <w:tabs>
                <w:tab w:val="left" w:pos="13500"/>
              </w:tabs>
              <w:jc w:val="both"/>
              <w:rPr>
                <w:rFonts w:ascii="Times New Roman" w:hAnsi="Times New Roman" w:cs="Times New Roman"/>
                <w:b/>
                <w:bCs/>
                <w:sz w:val="20"/>
                <w:szCs w:val="20"/>
                <w:lang w:val="ro-MD"/>
              </w:rPr>
            </w:pPr>
            <w:hyperlink r:id="rId81" w:tooltip="32019R2089: REPLACED" w:history="1"/>
          </w:p>
          <w:p w14:paraId="35AE857B"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Perioada maximă pentru contribuția obligatorie în temeiul literelor (a) și (b) de la primul paragraf nu depășește cinci ani.</w:t>
            </w:r>
          </w:p>
          <w:p w14:paraId="03439255" w14:textId="38EAB3C3" w:rsidR="00F43B7B" w:rsidRPr="009F662E" w:rsidRDefault="00F43B7B" w:rsidP="00F43B7B">
            <w:pPr>
              <w:tabs>
                <w:tab w:val="left" w:pos="13500"/>
              </w:tabs>
              <w:jc w:val="both"/>
              <w:rPr>
                <w:rFonts w:ascii="Times New Roman" w:hAnsi="Times New Roman" w:cs="Times New Roman"/>
                <w:b/>
                <w:bCs/>
                <w:sz w:val="20"/>
                <w:szCs w:val="20"/>
                <w:lang w:val="ro-MD"/>
              </w:rPr>
            </w:pPr>
            <w:hyperlink r:id="rId82" w:tooltip="32016R1011" w:history="1"/>
          </w:p>
          <w:p w14:paraId="1CD24F96" w14:textId="4FB4AD6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(7) În conformitate cu alineatul (6), entitățile supravegheate care urmează a fi solicitate să contribuie la indicele respectiv sunt selectate de autoritatea competentă a administratorului, în strânsă cooperare cu autoritatea competentă a entităților supravegheate, pe baza dimensiunii participării reale și potențiale a entității supravegheate pe piața pe care indicele de referință vizează să o măsoare.</w:t>
            </w:r>
          </w:p>
          <w:p w14:paraId="082B43F9" w14:textId="59A1D02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(8) Autoritatea competentă a unui contribuitor supravegheat căruia i s-a solicitat să contribuie la un indice de referință prin măsuri luate în conformitate cu alineatul (6) litera (a), (b) sau (c) cooperează cu autoritatea competentă a administratorului în vederea asigurării respectării acestor măsuri.</w:t>
            </w:r>
          </w:p>
          <w:p w14:paraId="418405C1" w14:textId="67E4747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(9) Înainte de expirarea perioadei menționate la alineatul (6) primul paragraf litera (a), autoritatea competentă a administratorului analizează măsurile adoptate în conformitate cu alineatul (6). Autoritatea competentă revocă o măsură în cazul în care consideră că:</w:t>
            </w:r>
          </w:p>
          <w:p w14:paraId="4E797162" w14:textId="383B271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este probabil ca contribuitorii să furnizeze în continuare date de intrare pentru o perioadă de cel puțin un an, dacă măsura ar fi revocată, lucru care trebuie dovedit cel puțin prin următoarele elemente:</w:t>
            </w:r>
          </w:p>
          <w:p w14:paraId="20327F11" w14:textId="48FCEE6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un angajament scris din partea contribuitorilor față de administrator și de autoritatea competentă de a furniza în continuare date de intrare pentru indicele de referință critic timp de cel puțin un an, în cazul în care măsura ar fi revocată;</w:t>
            </w:r>
          </w:p>
          <w:p w14:paraId="068EAE85" w14:textId="28CC8C3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(ii) un raport scris al administratorului către autoritatea competentă în care să furnizeze dovezi cu privire la evaluarea sa, conform căreia viabilitatea continuă a indicelui de </w:t>
            </w:r>
            <w:r w:rsidRPr="009F662E">
              <w:rPr>
                <w:rFonts w:ascii="Times New Roman" w:hAnsi="Times New Roman" w:cs="Times New Roman"/>
                <w:sz w:val="20"/>
                <w:szCs w:val="20"/>
                <w:lang w:val="ro-MD"/>
              </w:rPr>
              <w:lastRenderedPageBreak/>
              <w:t>referință critic poate fi asigurată odată revocată contribuția obligatorie;</w:t>
            </w:r>
          </w:p>
          <w:p w14:paraId="1DBE6908" w14:textId="67BB85B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indicele de referință poate fi menținut și după ce contribuitorii obligați să contribuie cu date de intrare încetează să mai contribuie;</w:t>
            </w:r>
          </w:p>
          <w:p w14:paraId="457F52B2" w14:textId="0B5DFD9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(c) există un substitut acceptabil al indicelui de referință, iar utilizatorii indicelui de referință critic pot adopta acest substitut cu costuri minime, lucru care trebuie dovedit cel puțin printr-un raport scris al administratorului care să prezinte în detaliu mijloacele de trecere la un substitut al indicelui de referință și capacitatea utilizatorilor de a trece la acest indice și costurile suportate de aceștia ca urmare a </w:t>
            </w:r>
            <w:proofErr w:type="spellStart"/>
            <w:r w:rsidRPr="009F662E">
              <w:rPr>
                <w:rFonts w:ascii="Times New Roman" w:hAnsi="Times New Roman" w:cs="Times New Roman"/>
                <w:sz w:val="20"/>
                <w:szCs w:val="20"/>
                <w:lang w:val="ro-MD"/>
              </w:rPr>
              <w:t>tranziționării</w:t>
            </w:r>
            <w:proofErr w:type="spellEnd"/>
            <w:r w:rsidRPr="009F662E">
              <w:rPr>
                <w:rFonts w:ascii="Times New Roman" w:hAnsi="Times New Roman" w:cs="Times New Roman"/>
                <w:sz w:val="20"/>
                <w:szCs w:val="20"/>
                <w:lang w:val="ro-MD"/>
              </w:rPr>
              <w:t xml:space="preserve"> la acest nou indice de referință sau</w:t>
            </w:r>
          </w:p>
          <w:p w14:paraId="1334E9CF" w14:textId="4F22F0A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nu pot fi identificați contribuitori alternativi corespunzători, iar încetarea contribuțiilor din partea entităților supravegheate respective ar afecta indicele de referință într-o asemenea măsură astfel încât să fie necesară încetarea indicelui de referință.</w:t>
            </w:r>
          </w:p>
          <w:p w14:paraId="6FFA5D73" w14:textId="1EFF0C32" w:rsidR="00F43B7B" w:rsidRPr="009F662E" w:rsidRDefault="00F43B7B" w:rsidP="00F43B7B">
            <w:pPr>
              <w:tabs>
                <w:tab w:val="left" w:pos="13500"/>
              </w:tabs>
              <w:jc w:val="both"/>
              <w:rPr>
                <w:rFonts w:ascii="Times New Roman" w:hAnsi="Times New Roman" w:cs="Times New Roman"/>
                <w:b/>
                <w:bCs/>
                <w:sz w:val="20"/>
                <w:szCs w:val="20"/>
                <w:lang w:val="ro-MD"/>
              </w:rPr>
            </w:pPr>
            <w:hyperlink r:id="rId83" w:tooltip="32019R2089: REPLACED" w:history="1"/>
          </w:p>
          <w:p w14:paraId="12D0951D" w14:textId="45896C6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(10) În cazul în care un indice de referință critic urmează să înceteze să fie furnizat, fiecare contribuitor supravegheat la indicele respectiv continuă să contribuie cu date de intrare pentru o perioadă de timp stabilită de autoritatea competentă, fără însă a depăși perioada de maximum cinci ani prevăzută la alineatul (6) al doilea paragraf.</w:t>
            </w:r>
          </w:p>
          <w:p w14:paraId="66F52750" w14:textId="3983912A" w:rsidR="00F43B7B" w:rsidRPr="009F662E" w:rsidRDefault="00F43B7B" w:rsidP="00F43B7B">
            <w:pPr>
              <w:tabs>
                <w:tab w:val="left" w:pos="13500"/>
              </w:tabs>
              <w:jc w:val="both"/>
              <w:rPr>
                <w:rFonts w:ascii="Times New Roman" w:hAnsi="Times New Roman" w:cs="Times New Roman"/>
                <w:b/>
                <w:bCs/>
                <w:sz w:val="20"/>
                <w:szCs w:val="20"/>
                <w:lang w:val="ro-MD"/>
              </w:rPr>
            </w:pPr>
            <w:hyperlink r:id="rId84" w:tooltip="32016R1011" w:history="1"/>
          </w:p>
          <w:p w14:paraId="15E5AB8B" w14:textId="385384C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(11) În cazul în care oricare dintre contribuitori încalcă cerințele de la alineatul (6), administratorul informează autoritatea competentă relevantă de îndată ce acest lucru este posibil în mod rezonabil.</w:t>
            </w:r>
          </w:p>
          <w:p w14:paraId="45BA531A" w14:textId="0FCCDBD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(12) În cazul în care un indice de referință este recunoscut ca fiind critic în conformitate cu procedura stabilită la articolul 20 alineatele (2)-(5), autoritatea competentă a administratorului are competența de a solicita contribuția cu date de intrare în conformitate cu alineatul (5) și cu alineatul (6) literele (a), (b) și (c) din prezentul articol doar de la contribuitorii supravegheați situați pe teritoriul statului său membru.</w:t>
            </w:r>
          </w:p>
          <w:p w14:paraId="2FF0B978"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4107FF58" w14:textId="678B8915" w:rsidR="00F43B7B" w:rsidRPr="009F662E" w:rsidRDefault="00F43B7B" w:rsidP="00F43B7B">
            <w:pPr>
              <w:ind w:firstLine="214"/>
              <w:jc w:val="both"/>
              <w:rPr>
                <w:rFonts w:ascii="Times New Roman" w:hAnsi="Times New Roman" w:cs="Times New Roman"/>
                <w:sz w:val="20"/>
                <w:szCs w:val="20"/>
                <w:lang w:val="ro-RO"/>
              </w:rPr>
            </w:pPr>
          </w:p>
        </w:tc>
        <w:tc>
          <w:tcPr>
            <w:tcW w:w="2610" w:type="dxa"/>
          </w:tcPr>
          <w:p w14:paraId="6ADBA922" w14:textId="2792BC92"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4358E7B5" w14:textId="77777777"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Norma se refera la prevederi ale statelor membre UE.</w:t>
            </w:r>
          </w:p>
          <w:p w14:paraId="07F47936" w14:textId="77777777" w:rsidR="00F43B7B" w:rsidRPr="009F662E" w:rsidRDefault="00F43B7B" w:rsidP="00F43B7B">
            <w:pPr>
              <w:tabs>
                <w:tab w:val="left" w:pos="13500"/>
              </w:tabs>
              <w:ind w:right="-167"/>
              <w:jc w:val="both"/>
              <w:rPr>
                <w:rFonts w:ascii="Times New Roman" w:hAnsi="Times New Roman" w:cs="Times New Roman"/>
                <w:sz w:val="20"/>
                <w:szCs w:val="20"/>
                <w:lang w:val="ro-MD"/>
              </w:rPr>
            </w:pPr>
          </w:p>
        </w:tc>
      </w:tr>
      <w:tr w:rsidR="00F43B7B" w:rsidRPr="009F662E" w14:paraId="612F650F" w14:textId="77777777" w:rsidTr="0083311A">
        <w:trPr>
          <w:trHeight w:val="260"/>
        </w:trPr>
        <w:tc>
          <w:tcPr>
            <w:tcW w:w="5040" w:type="dxa"/>
            <w:gridSpan w:val="2"/>
          </w:tcPr>
          <w:p w14:paraId="40AAF1E3" w14:textId="77777777" w:rsidR="00F43B7B" w:rsidRPr="009F662E" w:rsidRDefault="00F43B7B" w:rsidP="00F43B7B">
            <w:pPr>
              <w:tabs>
                <w:tab w:val="left" w:pos="13500"/>
              </w:tabs>
              <w:jc w:val="center"/>
              <w:rPr>
                <w:rFonts w:ascii="Times New Roman" w:hAnsi="Times New Roman" w:cs="Times New Roman"/>
                <w:sz w:val="20"/>
                <w:szCs w:val="20"/>
                <w:lang w:val="ro-MD"/>
              </w:rPr>
            </w:pPr>
            <w:r w:rsidRPr="009F662E">
              <w:rPr>
                <w:rFonts w:ascii="Times New Roman" w:hAnsi="Times New Roman" w:cs="Times New Roman"/>
                <w:i/>
                <w:iCs/>
                <w:sz w:val="20"/>
                <w:szCs w:val="20"/>
                <w:lang w:val="ro-MD"/>
              </w:rPr>
              <w:lastRenderedPageBreak/>
              <w:t>CAPITOLUL 4a</w:t>
            </w:r>
          </w:p>
          <w:p w14:paraId="790E67EE"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i/>
                <w:iCs/>
                <w:sz w:val="20"/>
                <w:szCs w:val="20"/>
                <w:lang w:val="ro-MD"/>
              </w:rPr>
              <w:t>Înlocuirea statutară a unui indice de referință</w:t>
            </w:r>
          </w:p>
          <w:p w14:paraId="38B606D4"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23a</w:t>
            </w:r>
          </w:p>
          <w:p w14:paraId="3A30C61D"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Domeniul de aplicare a înlocuirii statutare a unui indice de referință</w:t>
            </w:r>
          </w:p>
          <w:p w14:paraId="7C2D0ADE"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Prezentul capitol se aplică:</w:t>
            </w:r>
          </w:p>
          <w:p w14:paraId="0CD921B5" w14:textId="3DB1856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oricărui contract sau oricărui instrument financiar astfel cum este definit în Directiva 2014/65/UE, care se raportează la un indice de referință și este supus legislației unuia dintre statele membre; precum și</w:t>
            </w:r>
          </w:p>
          <w:p w14:paraId="6527540F" w14:textId="3B6A616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oricărui contract, ale cărui părți sunt toate stabilite în Uniune, care se raportează la un indice de referință și care este supus legislației unei țări terțe și atunci când respectiva legislație nu prevede lichidarea ordonată a unui indice de referință.</w:t>
            </w:r>
          </w:p>
          <w:p w14:paraId="0C7DD995"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2049986D" w14:textId="77777777" w:rsidR="00F43B7B" w:rsidRPr="009F662E" w:rsidRDefault="00F43B7B" w:rsidP="00F43B7B">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Secțiunea a 3-a</w:t>
            </w:r>
          </w:p>
          <w:p w14:paraId="42695F58" w14:textId="77777777" w:rsidR="00F43B7B" w:rsidRPr="009F662E" w:rsidRDefault="00F43B7B" w:rsidP="00F43B7B">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Înlocuirea statutară a unui indice de referință semnificativ</w:t>
            </w:r>
          </w:p>
          <w:p w14:paraId="5F7B9353" w14:textId="77777777" w:rsidR="00F43B7B" w:rsidRPr="009F662E" w:rsidRDefault="00F43B7B" w:rsidP="00F43B7B">
            <w:pPr>
              <w:ind w:firstLine="214"/>
              <w:jc w:val="center"/>
              <w:rPr>
                <w:rFonts w:ascii="Times New Roman" w:hAnsi="Times New Roman" w:cs="Times New Roman"/>
                <w:b/>
                <w:bCs/>
                <w:sz w:val="20"/>
                <w:szCs w:val="20"/>
                <w:lang w:val="ro-RO"/>
              </w:rPr>
            </w:pPr>
          </w:p>
          <w:p w14:paraId="74AC36EA"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 xml:space="preserve">Articolul 26. </w:t>
            </w:r>
            <w:r w:rsidRPr="009F662E">
              <w:rPr>
                <w:rFonts w:ascii="Times New Roman" w:hAnsi="Times New Roman" w:cs="Times New Roman"/>
                <w:sz w:val="20"/>
                <w:szCs w:val="20"/>
                <w:lang w:val="ro-RO"/>
              </w:rPr>
              <w:t>Domeniul de aplicare al înlocuirii statutare a unui indice de referință semnificativ</w:t>
            </w:r>
          </w:p>
          <w:p w14:paraId="0DC39BBB"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Prezenta secțiune se aplică oricărui contract sau oricărui instrument financiar, în sensul legislației privind piețele instrumentelor financiare și activitățile de investiții, care se raportează la un indice de referință semnificativ.</w:t>
            </w:r>
          </w:p>
          <w:p w14:paraId="5310DD81" w14:textId="6C33F4F7" w:rsidR="00F43B7B" w:rsidRPr="009F662E" w:rsidRDefault="00F43B7B" w:rsidP="00F43B7B">
            <w:pPr>
              <w:ind w:firstLine="214"/>
              <w:jc w:val="both"/>
              <w:rPr>
                <w:rFonts w:ascii="Times New Roman" w:hAnsi="Times New Roman" w:cs="Times New Roman"/>
                <w:sz w:val="20"/>
                <w:szCs w:val="20"/>
                <w:lang w:val="ro-RO"/>
              </w:rPr>
            </w:pPr>
          </w:p>
        </w:tc>
        <w:tc>
          <w:tcPr>
            <w:tcW w:w="2610" w:type="dxa"/>
          </w:tcPr>
          <w:p w14:paraId="490E766E" w14:textId="4C448190"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Parțial compatibil</w:t>
            </w:r>
          </w:p>
        </w:tc>
        <w:tc>
          <w:tcPr>
            <w:tcW w:w="2694" w:type="dxa"/>
          </w:tcPr>
          <w:p w14:paraId="4AE22843" w14:textId="4DFF0BC2"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Domeniul de aplicare a fost adaptat contextului național pentru perioada de pre aderare. Trimiterile la dispozițiile adoptate în temeiul Directivei 2014/65/UE în curs de transpunere sunt redate prin trimitere la legislația privind piețele instrumentelor financiare.</w:t>
            </w:r>
          </w:p>
        </w:tc>
      </w:tr>
      <w:tr w:rsidR="00F43B7B" w:rsidRPr="009F662E" w14:paraId="5D92E342" w14:textId="77777777" w:rsidTr="0083311A">
        <w:trPr>
          <w:trHeight w:val="260"/>
        </w:trPr>
        <w:tc>
          <w:tcPr>
            <w:tcW w:w="5040" w:type="dxa"/>
            <w:gridSpan w:val="2"/>
          </w:tcPr>
          <w:p w14:paraId="6CC55A57"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23b</w:t>
            </w:r>
          </w:p>
          <w:p w14:paraId="6A27B7FC"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Înlocuirea unui indice de referință prin dreptul Uniunii</w:t>
            </w:r>
          </w:p>
          <w:p w14:paraId="3718BCFA" w14:textId="1C315A6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Prezentul articol se aplică:</w:t>
            </w:r>
          </w:p>
          <w:p w14:paraId="3EAA03E0" w14:textId="587E9A3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indicilor de referință desemnați ca fiind critici printr-un act de punere în aplicare adoptat în temeiul articolului 20 alineatul (1) litera (a) sau (c);</w:t>
            </w:r>
          </w:p>
          <w:p w14:paraId="53B54795" w14:textId="100D73B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indicilor de referință bazați pe contribuții cu date de intrare dacă încetarea sau lichidarea acestora ar perturba în mod semnificativ funcționarea piețelor financiare din Uniune; precum și</w:t>
            </w:r>
          </w:p>
          <w:p w14:paraId="38F3C1EB" w14:textId="398EC18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indicilor de referință din țări terțe, dacă încetarea sau lichidarea acestora ar perturba în mod semnificativ funcționarea piețelor financiare din Uniune sau ar prezenta un risc sistemic pentru sistemul financiar din Uniune.</w:t>
            </w:r>
          </w:p>
          <w:p w14:paraId="4AE2146D" w14:textId="3E00254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Comisia poate desemna unul sau mai mulți indici de referință de înlocuire, cu condiția să fi avut loc oricare dintre următoarele evenimente:</w:t>
            </w:r>
          </w:p>
          <w:p w14:paraId="69C9636D" w14:textId="49E15EE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(a) autoritatea competentă pentru administratorul indicelui de referință respectiv a emis o declarație publică sau a publicat informații prin care se anunță că indicele de referință respectiv nu mai reflectă piața sau realitatea economică subiacentă; în cazul unui indice de referință desemnat ca fiind critic printr-un act de punere în aplicare adoptat în temeiul articolului 20 alineatul (1) litera (a) sau (c), </w:t>
            </w:r>
            <w:r w:rsidRPr="009F662E">
              <w:rPr>
                <w:rFonts w:ascii="Times New Roman" w:hAnsi="Times New Roman" w:cs="Times New Roman"/>
                <w:sz w:val="20"/>
                <w:szCs w:val="20"/>
                <w:lang w:val="ro-MD"/>
              </w:rPr>
              <w:lastRenderedPageBreak/>
              <w:t>autoritatea competentă face un astfel de anunț numai atunci când, în urma exercitării competențelor prevăzute la articolul 23, indicele de referință continuă să nu reflecte piața sau realitatea economică subiacentă;</w:t>
            </w:r>
          </w:p>
          <w:p w14:paraId="67F7F98B" w14:textId="0A4BD11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administratorul indicelui de referință respectiv sau o persoană ce acționează în numele acestui administrator a emis o declarație publică sau a publicat informații, ori o astfel de declarație publică a fost emisă sau astfel de informații au fost publicate, prin care se anunță că administratorul respectiv va dispune lichidarea ordonată a respectivului indice de referință sau va înceta să furnizeze indicele de referință respectiv sau anumite perioade sau anumite monede pentru care se calculează respectivul indice de referință, fie definitiv, fie pe o durată nedeterminată, cu condiția ca, la momentul emiterii declarației sau al publicării informațiilor, să nu existe niciun administrator succesor care să furnizeze în continuare indicele de referință respectiv;</w:t>
            </w:r>
          </w:p>
          <w:p w14:paraId="7246E530" w14:textId="6980C80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autoritatea competentă pentru administratorul indicelui de referință respectiv sau orice entitate care are autoritate în materie de insolvență sau de rezoluție asupra unui astfel de administrator, a emis o declarație publică sau a publicat informații prin care se anunță că administratorul va dispune lichidarea ordonată a respectivului indice de referință sau va înceta să furnizeze indicele de referință respectiv sau anumite perioade sau anumite monede pentru care se calculează respectivul indice de referință, fie definitiv, fie pe o durată nedeterminată, cu condiția ca, la momentul emiterii declarației sau al publicării informațiilor să nu existe niciun administrator succesor care să furnizeze în continuare indicele de referință respectiv; sau</w:t>
            </w:r>
          </w:p>
          <w:p w14:paraId="590C66E6" w14:textId="1671D19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(d) autoritatea competentă pentru administratorul indicelui de referință respectiv retrage sau suspendă autorizația în conformitate cu articolul 35 sau recunoașterea în conformitate cu articolul 32 alineatul (8) sau solicită încetarea aprobării în conformitate cu articolul 33 alineatul (6), cu condiția ca, la momentul retragerii sau suspendării ori al încetării aprobării, să nu existe niciun administrator succesor care să furnizeze în continuare indicele de referință, iar administratorul acestuia va dispune lichidarea ordonată a respectivului indice de referință sau va înceta să furnizeze </w:t>
            </w:r>
            <w:r w:rsidRPr="009F662E">
              <w:rPr>
                <w:rFonts w:ascii="Times New Roman" w:hAnsi="Times New Roman" w:cs="Times New Roman"/>
                <w:sz w:val="20"/>
                <w:szCs w:val="20"/>
                <w:lang w:val="ro-MD"/>
              </w:rPr>
              <w:lastRenderedPageBreak/>
              <w:t>indicele de referință respectiv sau anumite perioade sau anumite monede pentru care se calculează respectivul indice de referință, fie definitiv, fie pe o durată nedeterminată.</w:t>
            </w:r>
          </w:p>
          <w:p w14:paraId="2D98D4A6" w14:textId="3F50F8D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În sensul alineatului (2) de la prezentul articol, indicele de referință de înlocuire substituie toate raportările la indicele de referință respectiv din contractele și instrumentele financiare menționate la articolul 23a în cazul în care contractele și instrumentele financiare respective:</w:t>
            </w:r>
          </w:p>
          <w:p w14:paraId="5D5B94D4" w14:textId="76D033B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nu conțin dispoziții alternative; sau</w:t>
            </w:r>
          </w:p>
          <w:p w14:paraId="730FEE8A" w14:textId="6536805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nu conțin dispoziții alternative adecvate.</w:t>
            </w:r>
          </w:p>
          <w:p w14:paraId="23955B3A" w14:textId="5128C55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În sensul alineatului (3) litera (b), o dispoziție alternativă este considerată inadecvată dacă:</w:t>
            </w:r>
          </w:p>
          <w:p w14:paraId="3D207AC2" w14:textId="5843821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nu prevede o înlocuire definitivă a unui indice de referință care încetează; sau</w:t>
            </w:r>
          </w:p>
          <w:p w14:paraId="2FF3665A" w14:textId="6E7C280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aplicarea sa necesită consimțământul unor terți și acesta a fost refuzat; sau</w:t>
            </w:r>
          </w:p>
          <w:p w14:paraId="4B0B798B" w14:textId="425A9FD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prevede o înlocuire a unui indice de referință care nu mai reflectă sau diferă în mod semnificativ de piața sau realitatea economică subiacentă pe care indicele de referință care încetează este menit să o măsoare și aplicarea sa ar putea să aibă un impact negativ asupra stabilității financiare.</w:t>
            </w:r>
          </w:p>
          <w:p w14:paraId="1F506523" w14:textId="29BC468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Indicele de referință de înlocuire convenit ca rată alternativă contractuală nu mai reflectă sau diferă în mod semnificativ de piața sau realitatea economică subiacentă pe care indicele de referință care încetează este menit să o măsoare și ar putea să aibă un impact negativ asupra stabilității financiare, în cazul în care:</w:t>
            </w:r>
          </w:p>
          <w:p w14:paraId="65D684BD" w14:textId="2231624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acesta a fost stabilit de autoritatea națională relevantă, pe baza unei evaluări orizontale a unui anumit tip de angajament contractual, efectuată la cererea motivată a cel puțin unei părți interesate și după consultarea părților interesate relevante;</w:t>
            </w:r>
          </w:p>
          <w:p w14:paraId="698F5CDD" w14:textId="08FA861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în urma unei evaluări în conformitate cu litera (a), una dintre părțile la contract sau la instrumentul financiar s-a opus dispoziției alternative convenite contractual cu cel mult trei luni înainte de încetarea indicelui de referință; și</w:t>
            </w:r>
          </w:p>
          <w:p w14:paraId="2DE14554" w14:textId="3D3B299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(c) în urma unei obiecții în temeiul literei (b), părțile la contract sau la instrumentul financiar nu au convenit asupra unui indice de referință de înlocuire alternativ cu cel mult o </w:t>
            </w:r>
            <w:r w:rsidRPr="009F662E">
              <w:rPr>
                <w:rFonts w:ascii="Times New Roman" w:hAnsi="Times New Roman" w:cs="Times New Roman"/>
                <w:sz w:val="20"/>
                <w:szCs w:val="20"/>
                <w:lang w:val="ro-MD"/>
              </w:rPr>
              <w:lastRenderedPageBreak/>
              <w:t>zi lucrătoare înainte de încetarea indicelui de referință respectiv.</w:t>
            </w:r>
          </w:p>
          <w:p w14:paraId="07B4B52B" w14:textId="44FDC60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(6) În sensul alineatului (4) litera (c), autoritatea națională relevantă informează fără întârzieri nejustificate Comisia și ESMA cu privire la evaluarea sa menționată la alineatul (5) litera (a). În cazul în care entități din mai multe state membre ar putea fi afectate de evaluare, autoritățile relevante din toate aceste state membre efectuează evaluarea în comun.</w:t>
            </w:r>
          </w:p>
          <w:p w14:paraId="4C7302D2" w14:textId="460FBC5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(7) Statele membre desemnează o autoritate relevantă care este în măsură să efectueze evaluarea menționată la alineatul (5) litera (a). Statele membre informează Comisia și ESMA cu privire la desemnarea autorităților relevante până la 14 august 2021.</w:t>
            </w:r>
          </w:p>
          <w:p w14:paraId="79E1EDE2" w14:textId="262EA3E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(8) Comisia adoptă acte de punere în aplicare pentru a desemna unul sau mai mulți indici de referință de înlocuire în conformitate cu procedura de examinare menționată la articolul 50 alineatul (2), atunci când a avut loc oricare dintre evenimentele menționate la alineatul (2) de la prezentul articol.</w:t>
            </w:r>
          </w:p>
          <w:p w14:paraId="404FCA04" w14:textId="63F9F2F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(9) Un act de punere în aplicare astfel cum este menționat la alineatul (8) include următoarele:</w:t>
            </w:r>
          </w:p>
          <w:p w14:paraId="0A55F59D" w14:textId="27ECAED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indicele sau indicii de referință de înlocuire;</w:t>
            </w:r>
          </w:p>
          <w:p w14:paraId="34A03525" w14:textId="212A964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ajustarea de marjă, inclusiv metoda de determinare a acestei ajustări, care urmează să fie aplicată indicelui care înlocuiește indicele de referință care încetează, la data înlocuirii pentru fiecare termen specific, pentru a ține seama de efectele tranziției sau ale schimbării indicelui de referință care urmează să fie lichidat cu înlocuitorul său;</w:t>
            </w:r>
          </w:p>
          <w:p w14:paraId="4DCBFF8E" w14:textId="405E4E5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modificările de conformare esențiale care se impun și care sunt asociate și în mod rezonabil sunt necesare pentru utilizarea sau aplicarea unui indice de referință de înlocuire; și</w:t>
            </w:r>
          </w:p>
          <w:p w14:paraId="790B2467" w14:textId="53555BB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data de la care se aplică indicele sau indicii de referință de înlocuire.</w:t>
            </w:r>
          </w:p>
          <w:p w14:paraId="4B6326A6" w14:textId="765ED01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(10) La adoptarea unui act de punere în aplicare astfel cum este menționat la alineatul (8), Comisia ia în considerare recomandările disponibile referitoare la indicele de referință de înlocuire, modificările de conformare corespunzătoare și ajustarea de marjă formulate de banca centrală responsabilă cu zona valutară în care indicele de referință relevant </w:t>
            </w:r>
            <w:r w:rsidRPr="009F662E">
              <w:rPr>
                <w:rFonts w:ascii="Times New Roman" w:hAnsi="Times New Roman" w:cs="Times New Roman"/>
                <w:sz w:val="20"/>
                <w:szCs w:val="20"/>
                <w:lang w:val="ro-MD"/>
              </w:rPr>
              <w:lastRenderedPageBreak/>
              <w:t>urmează să fie lichidat sau de grupul de lucru privind rata de referință alternativă care funcționează sub egida autorităților publice sau a băncii centrale. Înainte de a adopta actul de punere în aplicare, Comisia efectuează o consultare publică și ia în considerare recomandările altor părți interesate relevante, printre care autoritatea competentă a administratorului indicelui de referință și ESMA.</w:t>
            </w:r>
          </w:p>
          <w:p w14:paraId="520445B0" w14:textId="65AEB4B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(11) În pofida alineatului (5) litera (c) de la prezentul articol, un indice de referință de înlocuire desemnat de Comisie în conformitate cu alineatul (2) de la prezentul articol nu se aplică dacă toate părțile sau majoritatea necesară a părților la un contract sau instrument financiar menționat la articolul 23a au convenit să aplice un indice de referință de înlocuire diferit, înainte sau după data de aplicare a actului de punere în aplicare menționat la alineatul (8) de la prezentul articol.</w:t>
            </w:r>
          </w:p>
          <w:p w14:paraId="7244DEAA"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571F2760" w14:textId="77777777" w:rsidR="00F43B7B" w:rsidRPr="009F662E" w:rsidRDefault="00F43B7B" w:rsidP="00F43B7B">
            <w:pPr>
              <w:tabs>
                <w:tab w:val="left" w:pos="13500"/>
              </w:tabs>
              <w:ind w:right="-118" w:firstLine="214"/>
              <w:jc w:val="both"/>
              <w:rPr>
                <w:rFonts w:ascii="Times New Roman" w:hAnsi="Times New Roman" w:cs="Times New Roman"/>
                <w:sz w:val="20"/>
                <w:szCs w:val="20"/>
                <w:lang w:val="ro-MD"/>
              </w:rPr>
            </w:pPr>
          </w:p>
        </w:tc>
        <w:tc>
          <w:tcPr>
            <w:tcW w:w="2610" w:type="dxa"/>
          </w:tcPr>
          <w:p w14:paraId="61368562" w14:textId="1AC4C19B"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03A7F5F1" w14:textId="094423E4"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5D89BF70" w14:textId="77777777" w:rsidTr="0083311A">
        <w:trPr>
          <w:trHeight w:val="260"/>
        </w:trPr>
        <w:tc>
          <w:tcPr>
            <w:tcW w:w="5040" w:type="dxa"/>
            <w:gridSpan w:val="2"/>
          </w:tcPr>
          <w:p w14:paraId="18CA804D"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23c</w:t>
            </w:r>
          </w:p>
          <w:p w14:paraId="2BA8B98E"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Înlocuirea unui indice de referință prin dreptul intern</w:t>
            </w:r>
          </w:p>
          <w:p w14:paraId="62AEB0DA" w14:textId="2C0F3C5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Autoritatea națională competentă a unui stat membru în care se află majoritatea contribuitorilor poate desemna unul sau mai mulți indici de referință de înlocuire astfel cum este menționat la articolul 20 alineatul (1) litera (b), cu condiția să fi avut loc oricare dintre următoarele evenimente:</w:t>
            </w:r>
          </w:p>
          <w:p w14:paraId="00849667" w14:textId="2FC6AE3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autoritatea competentă pentru administratorul indicelui de referință respectiv a emis o declarație publică sau a publicat informații prin care se anunță că indicele de referință respectiv nu mai reflectă piața sau realitatea economică subiacentă; autoritatea competentă face un astfel de anunț numai atunci când, în urma exercitării competențelor prevăzute la articolul 23, indicele de referință continuă să nu reflecte piața sau realitatea economică subiacentă;</w:t>
            </w:r>
          </w:p>
          <w:p w14:paraId="5833ECE1" w14:textId="6E1456D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(b) administratorul indicelui de referință respectiv sau o persoană ce acționează în numele respectivului administrator a emis o declarație publică sau a publicat informații, ori o astfel de declarație publică a fost emisă sau astfel de informații au fost publicate, prin care se anunță că administratorul respectiv va dispune lichidarea ordonată a respectivului indice de referință sau va înceta să furnizeze respectivul indice de referință sau anumite perioade sau anumite monede pentru care se calculează respectivul indice </w:t>
            </w:r>
            <w:r w:rsidRPr="009F662E">
              <w:rPr>
                <w:rFonts w:ascii="Times New Roman" w:hAnsi="Times New Roman" w:cs="Times New Roman"/>
                <w:sz w:val="20"/>
                <w:szCs w:val="20"/>
                <w:lang w:val="ro-MD"/>
              </w:rPr>
              <w:lastRenderedPageBreak/>
              <w:t>de referință, fie definitiv, fie pe o durată nedeterminată, cu condiția ca, la momentul emiterii declarației sau al publicării informațiilor, să nu existe niciun administrator succesor care să furnizeze în continuare respectivul indice de referință;</w:t>
            </w:r>
          </w:p>
          <w:p w14:paraId="0EBC36A1" w14:textId="66F9532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autoritatea competentă pentru administratorul indicelui de referință respectiv sau orice entitate care are autoritate în materie de insolvență sau de rezoluție asupra unui astfel de administrator, a emis o declarație publică sau a publicat informații prin care a anunțat că administratorul respectiv va dispune lichidarea ordonată a respectivului indice de referință sau va înceta să furnizeze indicele de referință respectiv, anumite perioade sau anumite monede pentru care se calculează respectivul indice de referință, fie definitiv, fie pe o durată nedeterminată, cu condiția ca, la momentul emiterii declarației sau al publicării informațiilor, să nu existe niciun administrator succesor care să furnizeze în continuare respectivul indice de referință; sau</w:t>
            </w:r>
          </w:p>
          <w:p w14:paraId="4151C254" w14:textId="26ED0EC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autoritatea competentă pentru administratorul indicelui de referință respectiv retrage sau suspendă autorizația în conformitate cu articolul 35, cu condiția ca, la momentul retragerii sau suspendării, să nu existe niciun administrator succesor care să furnizeze în continuare indicele de referință respectiv, iar administratorul acestuia va dispune lichidarea ordonată a respectivului indice de referință sau va înceta să furnizeze indicele de referință respectiv sau anumite perioade sau anumite monede pentru care se calculează respectivul indice de referință, fie definitiv, fie pe o durată nedeterminată.</w:t>
            </w:r>
          </w:p>
          <w:p w14:paraId="1F631FB6" w14:textId="6DBA668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În cazul în care un stat membru desemnează unul sau mai mulți indici de referință de înlocuire în conformitate cu alineatul (1), autoritatea competentă a statului membru respectiv notifică imediat Comisia și ESMA cu privire la acest lucru.</w:t>
            </w:r>
          </w:p>
          <w:p w14:paraId="6051AB78" w14:textId="527C1BE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Indicele de referință de înlocuire substituie toate raportările la indicele de referință respectiv din contractele și instrumentele financiare menționate la articolul 23a în cazul în care sunt îndeplinite ambele condiții următoare:</w:t>
            </w:r>
          </w:p>
          <w:p w14:paraId="0AFC449A" w14:textId="7FDF513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(a) contractele sau instrumentele financiare respective se raportează la indicele de referință care încetează la data la </w:t>
            </w:r>
            <w:r w:rsidRPr="009F662E">
              <w:rPr>
                <w:rFonts w:ascii="Times New Roman" w:hAnsi="Times New Roman" w:cs="Times New Roman"/>
                <w:sz w:val="20"/>
                <w:szCs w:val="20"/>
                <w:lang w:val="ro-MD"/>
              </w:rPr>
              <w:lastRenderedPageBreak/>
              <w:t>care devine aplicabil dreptul intern care desemnează indicele de referință de înlocuire; și</w:t>
            </w:r>
          </w:p>
          <w:p w14:paraId="6033B82E" w14:textId="4574D44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contractele sau instrumentele financiare respective nu conțin nicio dispoziție alternativă sau conțin o dispoziție alternativă care nu prevede o înlocuire definitivă a unui indice de referință care încetează.</w:t>
            </w:r>
          </w:p>
          <w:p w14:paraId="63EBF7BB" w14:textId="7B6758F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Un indice de referință de înlocuire desemnat de o autoritate competentă în conformitate cu alineatul (1) de la prezentul articol nu se aplică în cazul în care toate părțile sau majoritatea necesară a părților la un contract sau instrument financiar astfel cum este menționat la articolul 23a au convenit să aplice un indice de referință de înlocuire diferit, înainte sau după data de aplicare a dispoziției relevante din dreptul intern.</w:t>
            </w:r>
          </w:p>
          <w:p w14:paraId="6427A5F7"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5A60007A"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lastRenderedPageBreak/>
              <w:t xml:space="preserve">Articolul 26. </w:t>
            </w:r>
            <w:r w:rsidRPr="009F662E">
              <w:rPr>
                <w:rFonts w:ascii="Times New Roman" w:hAnsi="Times New Roman" w:cs="Times New Roman"/>
                <w:sz w:val="20"/>
                <w:szCs w:val="20"/>
                <w:lang w:val="ro-RO"/>
              </w:rPr>
              <w:t>Domeniul de aplicare al înlocuirii statutare a unui indice de referință semnificativ</w:t>
            </w:r>
          </w:p>
          <w:p w14:paraId="2FFF2708"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Prezenta secțiune se aplică oricărui contract sau oricărui instrument financiar, în sensul legislației privind piețele instrumentelor financiare și activitățile de investiții, care se raportează la un indice de referință semnificativ.</w:t>
            </w:r>
          </w:p>
          <w:p w14:paraId="6A892828" w14:textId="77777777" w:rsidR="00F43B7B" w:rsidRPr="009F662E" w:rsidRDefault="00F43B7B" w:rsidP="00F43B7B">
            <w:pPr>
              <w:ind w:firstLine="214"/>
              <w:jc w:val="both"/>
              <w:rPr>
                <w:rFonts w:ascii="Times New Roman" w:hAnsi="Times New Roman" w:cs="Times New Roman"/>
                <w:sz w:val="20"/>
                <w:szCs w:val="20"/>
                <w:lang w:val="ro-RO"/>
              </w:rPr>
            </w:pPr>
          </w:p>
          <w:p w14:paraId="2AD686F6" w14:textId="77777777" w:rsidR="00F43B7B" w:rsidRPr="009F662E" w:rsidRDefault="00F43B7B" w:rsidP="00F43B7B">
            <w:pPr>
              <w:ind w:firstLine="214"/>
              <w:jc w:val="both"/>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Articolul 27.</w:t>
            </w:r>
            <w:r w:rsidRPr="009F662E">
              <w:rPr>
                <w:rFonts w:ascii="Times New Roman" w:hAnsi="Times New Roman" w:cs="Times New Roman"/>
                <w:b/>
                <w:bCs/>
                <w:i/>
                <w:iCs/>
                <w:sz w:val="20"/>
                <w:szCs w:val="20"/>
                <w:lang w:val="ro-RO"/>
              </w:rPr>
              <w:t xml:space="preserve"> </w:t>
            </w:r>
            <w:r w:rsidRPr="009F662E">
              <w:rPr>
                <w:rFonts w:ascii="Times New Roman" w:hAnsi="Times New Roman" w:cs="Times New Roman"/>
                <w:sz w:val="20"/>
                <w:szCs w:val="20"/>
                <w:lang w:val="ro-RO"/>
              </w:rPr>
              <w:t>Înlocuirea unui indice de referință semnificativ</w:t>
            </w:r>
          </w:p>
          <w:p w14:paraId="03044B96" w14:textId="13A6573F"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(1) </w:t>
            </w:r>
            <w:bookmarkStart w:id="2" w:name="_Hlk225276187"/>
            <w:r w:rsidRPr="009F662E">
              <w:rPr>
                <w:rFonts w:ascii="Times New Roman" w:hAnsi="Times New Roman" w:cs="Times New Roman"/>
                <w:sz w:val="20"/>
                <w:szCs w:val="20"/>
                <w:lang w:val="ro-RO"/>
              </w:rPr>
              <w:t>Comisia Națională</w:t>
            </w:r>
            <w:bookmarkEnd w:id="2"/>
            <w:r w:rsidRPr="009F662E">
              <w:rPr>
                <w:rFonts w:ascii="Times New Roman" w:hAnsi="Times New Roman" w:cs="Times New Roman"/>
                <w:sz w:val="20"/>
                <w:szCs w:val="20"/>
                <w:lang w:val="ro-RO"/>
              </w:rPr>
              <w:t xml:space="preserve"> desemnează unul sau mai mulți indici de referință de înlocuire cu condiția să fi avut loc oricare dintre următoarele evenimente:</w:t>
            </w:r>
          </w:p>
          <w:p w14:paraId="56D46027"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a) Comisia Națională a emis o declarație publică sau a publicat informații prin care se anunță că indicele de referință respectiv nu mai reflectă piața sau realitatea economică subiacentă; </w:t>
            </w:r>
          </w:p>
          <w:p w14:paraId="2C79ADE2"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b) administratorul indicelui de referință respectiv sau o persoană ce acționează în numele respectivului administrator a emis o declarație publică sau a publicat informații, ori o astfel de declarație publică a fost emisă sau astfel de informații au fost publicate, prin care se anunță că administratorul respectiv va dispune lichidarea </w:t>
            </w:r>
            <w:r w:rsidRPr="009F662E">
              <w:rPr>
                <w:rFonts w:ascii="Times New Roman" w:hAnsi="Times New Roman" w:cs="Times New Roman"/>
                <w:sz w:val="20"/>
                <w:szCs w:val="20"/>
                <w:lang w:val="ro-RO"/>
              </w:rPr>
              <w:lastRenderedPageBreak/>
              <w:t>ordonată a respectivului indice de referință sau va înceta să furnizeze respectivul indice de referință sau anumite perioade sau anumite monede pentru care se calculează respectivul indice de referință, fie definitiv, fie pe o durată nedeterminată, cu condiția ca, la momentul emiterii declarației sau al publicării informațiilor, să nu existe niciun administrator succesor care să furnizeze în continuare respectivul indice de referință;</w:t>
            </w:r>
          </w:p>
          <w:p w14:paraId="53108F4B"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Comisia Națională a emis o declarație publică sau a publicat informații prin care a anunțat că administratorul respectiv va dispune lichidarea ordonată a respectivului indice de referință sau va înceta să furnizeze indicele de referință respectiv, anumite perioade sau anumite monede pentru care se calculează respectivul indice de referință, fie definitiv, fie pe o durată nedeterminată, cu condiția ca, la momentul emiterii declarației sau al publicării informațiilor, să nu existe niciun administrator succesor care să furnizeze în continuare respectivul indice de referință; sau</w:t>
            </w:r>
          </w:p>
          <w:p w14:paraId="3D560211"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d) Comisia Națională retrage sau suspendă autorizația în conformitate cu art.33, cu condiția ca, la momentul retragerii sau suspendării, să nu existe niciun administrator succesor care să furnizeze în continuare indicele de referință respectiv, iar administratorul acestuia va dispune lichidarea ordonată a respectivului indice de referință sau va înceta să furnizeze indicele de referință respectiv sau anumite perioade sau anumite monede pentru care se calculează respectivul indice de referință, fie definitiv, fie pe o durată nedeterminată.</w:t>
            </w:r>
          </w:p>
          <w:p w14:paraId="279A2D81"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(2) Indicele de referință de înlocuire substituie toate raportările la indicele de referință respectiv din contractele și instrumentele financiare menționate la art.26 în cazul în care sunt </w:t>
            </w:r>
            <w:r w:rsidRPr="009F662E">
              <w:rPr>
                <w:rFonts w:ascii="Times New Roman" w:hAnsi="Times New Roman" w:cs="Times New Roman"/>
                <w:sz w:val="20"/>
                <w:szCs w:val="20"/>
                <w:lang w:val="ro-MD"/>
              </w:rPr>
              <w:t xml:space="preserve">îndeplinite concomitent </w:t>
            </w:r>
            <w:r w:rsidRPr="009F662E">
              <w:rPr>
                <w:rFonts w:ascii="Times New Roman" w:hAnsi="Times New Roman" w:cs="Times New Roman"/>
                <w:sz w:val="20"/>
                <w:szCs w:val="20"/>
                <w:lang w:val="ro-RO"/>
              </w:rPr>
              <w:t>următoarele condiții:</w:t>
            </w:r>
          </w:p>
          <w:p w14:paraId="60D073D8"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a) contractele sau instrumentele financiare respective se raportează la indicele de referință </w:t>
            </w:r>
            <w:r w:rsidRPr="009F662E">
              <w:rPr>
                <w:rFonts w:ascii="Times New Roman" w:hAnsi="Times New Roman" w:cs="Times New Roman"/>
                <w:sz w:val="20"/>
                <w:szCs w:val="20"/>
                <w:lang w:val="ro-RO"/>
              </w:rPr>
              <w:lastRenderedPageBreak/>
              <w:t>care încetează la data la care devine aplicabilă decizia Comisiei Naționale de desemnare a</w:t>
            </w:r>
            <w:r w:rsidRPr="009F662E">
              <w:rPr>
                <w:rFonts w:ascii="Times New Roman" w:hAnsi="Times New Roman" w:cs="Times New Roman"/>
                <w:sz w:val="20"/>
                <w:szCs w:val="20"/>
                <w:lang w:val="fr-FR"/>
              </w:rPr>
              <w:t xml:space="preserve"> </w:t>
            </w:r>
            <w:r w:rsidRPr="009F662E">
              <w:rPr>
                <w:rFonts w:ascii="Times New Roman" w:hAnsi="Times New Roman" w:cs="Times New Roman"/>
                <w:sz w:val="20"/>
                <w:szCs w:val="20"/>
                <w:lang w:val="ro-RO"/>
              </w:rPr>
              <w:t>indicelui de referință</w:t>
            </w:r>
            <w:r w:rsidRPr="009F662E">
              <w:rPr>
                <w:rFonts w:ascii="Times New Roman" w:hAnsi="Times New Roman" w:cs="Times New Roman"/>
                <w:sz w:val="20"/>
                <w:szCs w:val="20"/>
                <w:lang w:val="fr-FR"/>
              </w:rPr>
              <w:t xml:space="preserve"> </w:t>
            </w:r>
            <w:r w:rsidRPr="009F662E">
              <w:rPr>
                <w:rFonts w:ascii="Times New Roman" w:hAnsi="Times New Roman" w:cs="Times New Roman"/>
                <w:sz w:val="20"/>
                <w:szCs w:val="20"/>
                <w:lang w:val="ro-RO"/>
              </w:rPr>
              <w:t>de înlocuire în conformitate cu prevederile alin.(1); și</w:t>
            </w:r>
          </w:p>
          <w:p w14:paraId="37F91856"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contractele sau instrumentele financiare respective nu conțin nicio dispoziție alternativă sau conțin o dispoziție alternativă care nu prevede o înlocuire definitivă a unui indice de referință care încetează.</w:t>
            </w:r>
          </w:p>
          <w:p w14:paraId="6016DE74" w14:textId="29B45AA2"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Un indice de referință de înlocuire desemnat de Comisia Națională în conformitate cu alin.(1) nu se aplică în cazul în care toate părțile sau majoritatea necesară a părților la un contract sau instrument financiar astfel cum este menționat la art.26 au convenit să aplice un indice de referință de înlocuire diferit, înainte sau după data de aplicare a deciziei Comisiei Naționale de desemnare a indicelui de referință de înlocuire în conformitate cu prevederile alin.(1).</w:t>
            </w:r>
          </w:p>
        </w:tc>
        <w:tc>
          <w:tcPr>
            <w:tcW w:w="2610" w:type="dxa"/>
          </w:tcPr>
          <w:p w14:paraId="6860ED4B" w14:textId="223B571B"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Parțial compatibil</w:t>
            </w:r>
          </w:p>
        </w:tc>
        <w:tc>
          <w:tcPr>
            <w:tcW w:w="2694" w:type="dxa"/>
          </w:tcPr>
          <w:p w14:paraId="59897BB3" w14:textId="07973758"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Prevederile privind înlocuirea unui indice de referință au fost adaptate contextului național pentru perioada de pre aderare.</w:t>
            </w:r>
          </w:p>
          <w:p w14:paraId="697C3853" w14:textId="77777777" w:rsidR="00F43B7B" w:rsidRPr="009F662E" w:rsidRDefault="00F43B7B" w:rsidP="00F43B7B">
            <w:pPr>
              <w:tabs>
                <w:tab w:val="left" w:pos="13500"/>
              </w:tabs>
              <w:ind w:right="-167"/>
              <w:jc w:val="both"/>
              <w:rPr>
                <w:rFonts w:ascii="Times New Roman" w:hAnsi="Times New Roman" w:cs="Times New Roman"/>
                <w:sz w:val="20"/>
                <w:szCs w:val="20"/>
                <w:lang w:val="ro-MD"/>
              </w:rPr>
            </w:pPr>
          </w:p>
        </w:tc>
      </w:tr>
      <w:tr w:rsidR="00F43B7B" w:rsidRPr="009F662E" w14:paraId="465E3905" w14:textId="77777777" w:rsidTr="0083311A">
        <w:trPr>
          <w:trHeight w:val="260"/>
        </w:trPr>
        <w:tc>
          <w:tcPr>
            <w:tcW w:w="5040" w:type="dxa"/>
            <w:gridSpan w:val="2"/>
          </w:tcPr>
          <w:p w14:paraId="1F099BDA" w14:textId="77777777" w:rsidR="00F43B7B" w:rsidRPr="009F662E" w:rsidRDefault="00F43B7B" w:rsidP="00F43B7B">
            <w:pPr>
              <w:tabs>
                <w:tab w:val="left" w:pos="13500"/>
              </w:tabs>
              <w:jc w:val="center"/>
              <w:rPr>
                <w:rFonts w:ascii="Times New Roman" w:hAnsi="Times New Roman" w:cs="Times New Roman"/>
                <w:sz w:val="20"/>
                <w:szCs w:val="20"/>
                <w:lang w:val="ro-MD"/>
              </w:rPr>
            </w:pPr>
            <w:r w:rsidRPr="009F662E">
              <w:rPr>
                <w:rFonts w:ascii="Times New Roman" w:hAnsi="Times New Roman" w:cs="Times New Roman"/>
                <w:i/>
                <w:iCs/>
                <w:sz w:val="20"/>
                <w:szCs w:val="20"/>
                <w:lang w:val="ro-MD"/>
              </w:rPr>
              <w:lastRenderedPageBreak/>
              <w:t>CAPITOLUL 5</w:t>
            </w:r>
          </w:p>
          <w:p w14:paraId="4EACC353"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i/>
                <w:iCs/>
                <w:sz w:val="20"/>
                <w:szCs w:val="20"/>
                <w:lang w:val="ro-MD"/>
              </w:rPr>
              <w:t>Indici de referință semnificativi</w:t>
            </w:r>
          </w:p>
          <w:p w14:paraId="54CE2BC8" w14:textId="0764B82D" w:rsidR="00F43B7B" w:rsidRPr="009F662E" w:rsidRDefault="00F43B7B" w:rsidP="00F43B7B">
            <w:pPr>
              <w:tabs>
                <w:tab w:val="left" w:pos="13500"/>
              </w:tabs>
              <w:jc w:val="center"/>
              <w:rPr>
                <w:rFonts w:ascii="Times New Roman" w:hAnsi="Times New Roman" w:cs="Times New Roman"/>
                <w:b/>
                <w:bCs/>
                <w:sz w:val="20"/>
                <w:szCs w:val="20"/>
                <w:lang w:val="ro-MD"/>
              </w:rPr>
            </w:pPr>
            <w:hyperlink r:id="rId85" w:tooltip="32025R0914: REPLACED" w:history="1"/>
          </w:p>
          <w:p w14:paraId="04726F54"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24</w:t>
            </w:r>
          </w:p>
          <w:p w14:paraId="35258A8F"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Indici de referință semnificativi</w:t>
            </w:r>
          </w:p>
          <w:p w14:paraId="751C9533" w14:textId="67A6D36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Un indice de referință care nu este un indice de referință critic este semnificativ dacă este îndeplinită oricare dintre următoarele condiții:</w:t>
            </w:r>
          </w:p>
          <w:p w14:paraId="3667973D" w14:textId="68316AB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este utilizat direct sau indirect într-o combinație de indici în Uniune ca referință pentru instrumente financiare sau contracte financiare ori pentru măsurarea performanței fondurilor de investiții cu o valoare medie totală de cel puțin 50 de miliarde EUR pe baza următoarelor caracteristici ale indicelui de referință, pe o perioadă de șase luni:</w:t>
            </w:r>
          </w:p>
          <w:p w14:paraId="0FA5D127" w14:textId="55A806E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gama de scadențe ale indicelui de referință, după caz;</w:t>
            </w:r>
          </w:p>
          <w:p w14:paraId="5339182D" w14:textId="2D5B720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 toate monedele sau alte unități de măsură ale indicelui de referință, după caz; și</w:t>
            </w:r>
          </w:p>
          <w:p w14:paraId="40B2AE95" w14:textId="1840633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(iii) toate metodologiile de calcul al randamentului, după caz;</w:t>
            </w:r>
          </w:p>
          <w:p w14:paraId="39B843A3" w14:textId="2BFD322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(b) indicele de referință a fost desemnat ca fiind semnificativ în conformitate cu procedura prevăzută la alineatele (3), (4) </w:t>
            </w:r>
            <w:r w:rsidRPr="009F662E">
              <w:rPr>
                <w:rFonts w:ascii="Times New Roman" w:hAnsi="Times New Roman" w:cs="Times New Roman"/>
                <w:sz w:val="20"/>
                <w:szCs w:val="20"/>
                <w:lang w:val="ro-MD"/>
              </w:rPr>
              <w:lastRenderedPageBreak/>
              <w:t>și (5), cu procedura prevăzută la alineatul (6) sau cu procedura prevăzută la alineatul (7).</w:t>
            </w:r>
          </w:p>
          <w:p w14:paraId="54F1972B" w14:textId="17B524B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Administratorul notifică imediat autoritatea competentă din statul membru în care este situat sau, dacă este situat într-o țară terță, ESMA, atunci când unul sau mai mulți indici de referință ai administratorului respectiv ating pragul menționat la alineatul (1) litera (a). După primirea notificării respective, autoritatea competentă sau ESMA, după caz, publică pe site-ul său web o declarație în care precizează că indicele de referință respectiv este semnificativ.</w:t>
            </w:r>
          </w:p>
          <w:p w14:paraId="5341226A"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La cererea autorității competente din statul membru în care este situat sau, dacă este situat într-o țară terță, la cererea ESMA, administratorul furnizează autorității competente respective sau ESMA, după caz, informații din care să reiasă dacă pragul menționat la alineatul (1) litera (a) a fost atins.</w:t>
            </w:r>
          </w:p>
          <w:p w14:paraId="04D21587"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cazul în care o autoritate competentă sau, în cazul unui administrator dintr-o țară terță, ESMA, are motive clare și demonstrabile să considere că un indice de referință a atins pragul menționat la alineatul (1) litera (a), autoritatea competentă sau ESMA poate emite un anunț în acest sens. Un astfel de anunț generează aceleași obligații pentru administratorul indicelui de referință ca și notificarea menționată la primul paragraf din prezentul alineat. Cu cel puțin 10 zile lucrătoare înainte de emiterea unui astfel de anunț, autoritatea competentă sau ESMA, după caz, informează administratorul indicelui de referință în cauză cu privire la constatările sale și îl invită pe acesta să prezinte eventuale observații.</w:t>
            </w:r>
          </w:p>
          <w:p w14:paraId="65A840F4" w14:textId="165937D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O autoritate competentă poate, după consultarea ESMA în conformitate cu alineatul (4) și ținând seama de opinia acesteia, să desemneze un indice de referință furnizat de un administrator situat în Uniune care nu atinge pragul menționat la alineatul (1) litera (a) ca fiind semnificativ în cazul în care indicele de referință respectiv îndeplinește condițiile următoare:</w:t>
            </w:r>
          </w:p>
          <w:p w14:paraId="1D8D1B4D" w14:textId="683439A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indicele de referință nu are sau are foarte puține mecanisme adecvate determinate de piață care ar putea să îl înlocuiască;</w:t>
            </w:r>
          </w:p>
          <w:p w14:paraId="14D85C3E" w14:textId="7B9A808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(b) în cazul în care indicele de referință nu mai este furnizat sau este furnizat pe baza unor date de intrare ce nu mai sunt </w:t>
            </w:r>
            <w:r w:rsidRPr="009F662E">
              <w:rPr>
                <w:rFonts w:ascii="Times New Roman" w:hAnsi="Times New Roman" w:cs="Times New Roman"/>
                <w:sz w:val="20"/>
                <w:szCs w:val="20"/>
                <w:lang w:val="ro-MD"/>
              </w:rPr>
              <w:lastRenderedPageBreak/>
              <w:t>pe deplin reprezentative pentru piața activului-suport sau realitatea economică sau care nu sunt fiabile, ar fi afectate în mod semnificativ și cu urmări negative integritatea piețelor, stabilitatea financiară, consumatorii, economia reală sau finanțarea gospodăriilor ori a întreprinderilor în statul membru al autorității competente; și</w:t>
            </w:r>
          </w:p>
          <w:p w14:paraId="776A070D" w14:textId="731A9A0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indicele de referință nu a fost desemnat ca fiind semnificativ de o autoritate competentă dintr-un alt stat membru.</w:t>
            </w:r>
          </w:p>
          <w:p w14:paraId="399D7B27"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cazul în care o autoritate competentă ajunge la concluzia că un indice de referință îndeplinește condițiile prevăzute la primul paragraf, autoritatea competentă elaborează un proiect de decizie pentru desemnarea indicelui de referință respectiv ca fiind semnificativ și notifică respectivul proiect de decizie administratorului în cauză și, după caz, autorității competente din statul membru în care este situat administratorul. Autoritatea competentă responsabilă cu desemnarea consultă, de asemenea, ESMA cu privire la proiectul de decizie.</w:t>
            </w:r>
          </w:p>
          <w:p w14:paraId="698A63B4"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Administratorul și, după caz, autoritatea competentă a statului membru în care este situat administratorul au la dispoziție 15 zile lucrătoare de la data notificării proiectului de decizie a autorității competente responsabile cu desemnarea pentru a prezenta observații și comentarii în scris. Autoritatea competentă responsabilă cu desemnarea informează ESMA cu privire la observațiile și comentariile primite și ține seama în mod corespunzător de observațiile și comentariile respective înainte de a adopta o decizie finală.</w:t>
            </w:r>
          </w:p>
          <w:p w14:paraId="7D1FD6BD"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Autoritatea competentă responsabilă cu desemnarea notifică ESMA decizia sa finală și o publică, pe site-ul său web, fără întârzieri nejustificate, inclusiv motivele acesteia și obligațiile juridice pentru administrator care decurg din decizie. În cazul în care o autoritate competentă desemnează un indice de referință ca fiind semnificativ, contrar opiniei emise de ESMA în temeiul alineatului (4), aceasta publică imediat pe site-ul său web o notificare în care explică pe deplin motivele pentru care a făcut acest lucru.</w:t>
            </w:r>
          </w:p>
          <w:p w14:paraId="050BF805" w14:textId="3554C1E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(4) Atunci când este consultată de o autoritate competentă cu privire la intenția de desemnare a unui indice de referință ca fiind semnificativ în conformitate cu alineatul (3) primul </w:t>
            </w:r>
            <w:r w:rsidRPr="009F662E">
              <w:rPr>
                <w:rFonts w:ascii="Times New Roman" w:hAnsi="Times New Roman" w:cs="Times New Roman"/>
                <w:sz w:val="20"/>
                <w:szCs w:val="20"/>
                <w:lang w:val="ro-MD"/>
              </w:rPr>
              <w:lastRenderedPageBreak/>
              <w:t>paragraf, ESMA emite, în termen de trei luni de la consultarea respectivă, o opinie care ia în considerare următorii factori, având în vedere caracteristicile specifice ale indicelui de referință în cauză:</w:t>
            </w:r>
          </w:p>
          <w:p w14:paraId="3FB90E61" w14:textId="57D57DA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dacă autoritatea competentă care a solicitat consultarea și-a fundamentat în mod suficient evaluarea conform căreia sunt îndeplinite condițiile menționate la alineatul (3) primul paragraf;</w:t>
            </w:r>
          </w:p>
          <w:p w14:paraId="1E0EE92C" w14:textId="00A5DB9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dacă, în cazul în care indicele de referință nu mai este furnizat sau este furnizat pe baza unor date de intrare ce nu mai sunt pe deplin reprezentative pentru piața activului-suport sau realitatea economică sau care nu sunt fiabile, ar fi afectate în mod semnificativ și cu urmări negative integritatea piețelor, stabilitatea financiară, consumatorii, economia reală sau finanțarea gospodăriilor ori a întreprinderilor din alte state membre decât statul membru al autorității competente care a fost consultată.</w:t>
            </w:r>
          </w:p>
          <w:p w14:paraId="3D140A50"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sensul literei (b) de la prezentul alineat, ESMA ține seama de toate informațiile furnizate de autoritatea competentă care a solicitat consultarea în temeiul alineatului (3) al treilea paragraf.</w:t>
            </w:r>
          </w:p>
          <w:p w14:paraId="55F22BCD" w14:textId="4BD1A63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În cazul în care constată că un indice de referință îndeplinește în mai multe state membre condițiile prevăzute la alineatul (3) primul paragraf, ESMA informează în acest sens autoritățile competente ale statelor membre în cauză. Autoritățile competente ale statelor membre în cauză convin cu privire la care dintre ele urmează să desemneze indicele de referință ca fiind semnificativ. În cazul în care autoritățile competente nu ajung la un astfel de acord, acestea sesizează ESMA, care soluționează dezacordul respectiv în conformitate cu articolul 19 din Regulamentul (UE) nr. 1095/2010.</w:t>
            </w:r>
          </w:p>
          <w:p w14:paraId="4BDD5756" w14:textId="34B513A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(6) La cererea unei autorități competente sau din inițiativă proprie, ESMA poate să desemneze un indice de referință furnizat de un administrator situat într-o țară terță care nu ating pragul menționat la alineatul (1) litera (a) ca fiind semnificativ în cazul în care indicele de referință respectiv îndeplinește condițiile următoare:</w:t>
            </w:r>
          </w:p>
          <w:p w14:paraId="2A6A590F" w14:textId="2BFF5B2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(a) indicele de referință nu are sau are foarte puține mecanisme adecvate determinate de piață care ar putea să îl înlocuiască; și</w:t>
            </w:r>
          </w:p>
          <w:p w14:paraId="62B03EE2" w14:textId="04B6164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în cazul în care indicele de referință încetează să fie furnizat sau este furnizat pe baza unor date de intrare ce nu mai sunt pe deplin reprezentative pentru piața activului-suport sau realitatea economică sau care nu sunt fiabile, ar fi afectate în mod semnificativ și cu urmări negative integritatea piețelor, stabilitatea financiară, consumatorii, economia reală sau finanțarea gospodăriilor ori a întreprinderilor din unul sau din mai multe state membre.</w:t>
            </w:r>
          </w:p>
          <w:p w14:paraId="1E695E50"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Înainte de decizia de desemnare și cât mai curând posibil, ESMA informează administratorul indicelui de referință cu privire la intenția sa și îl invită să furnizeze ESMA, în termen de 15 zile lucrătoare, o declarație motivată care să conțină toate informațiile relevante în scopul evaluării legate de desemnarea indicelui de referință ca fiind semnificativ.</w:t>
            </w:r>
          </w:p>
          <w:p w14:paraId="4B53E05A"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Dacă este cazul, ESMA invită, cât mai curând posibil, autoritatea competentă din țara terță în care este situat administratorul să furnizeze orice informații relevante în scopul evaluării legate de desemnarea indicelui de referință ca fiind semnificativ.</w:t>
            </w:r>
          </w:p>
          <w:p w14:paraId="6BD2CCDC"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își motivează orice decizie de desemnare, ținând seama de existența sau absența unor dovezi suficiente că sunt îndeplinite condițiile menționate la primul paragraf, având în vedere caracteristicile specifice ale indicelui de referință în cauză.</w:t>
            </w:r>
          </w:p>
          <w:p w14:paraId="110A10E8"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își publică decizia motivată pe site-ul său web și o notifică fără întârzieri nejustificate autorității competente solicitante.</w:t>
            </w:r>
          </w:p>
          <w:p w14:paraId="45A630B3" w14:textId="7BBC5D9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(7) O autoritate competentă poate desemna ca fiind semnificativ un indice de referință furnizat de un administrator situat în Uniune care nu îndeplinește condiția prevăzută la alineatul (1) litera (a) în cazul în care indicele de referință respectiv îndeplinește condițiile următoare:</w:t>
            </w:r>
          </w:p>
          <w:p w14:paraId="0EA36FF6" w14:textId="02BFE7D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administratorul său a depus o cerere scrisă la autoritatea competentă respectivă pentru ca indicele de referință respectiv să fie desemnat ca fiind semnificativ, precizând în mod clar motivele unei astfel de cereri; și</w:t>
            </w:r>
          </w:p>
          <w:p w14:paraId="4E4CB8BA" w14:textId="40690BD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(b) indicele de referință este utilizat direct sau indirect într-o combinație de indici în Uniune ca referință pentru instrumente financiare sau contracte financiare ori pentru măsurarea performanței fondurilor de investiții cu o valoare medie totală de cel puțin 20 de miliarde EUR în cursul ultimelor 6 luni.</w:t>
            </w:r>
          </w:p>
          <w:p w14:paraId="7057A856"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Autoritatea competentă refuză să desemneze un indice de referință ca fiind semnificativ în cazul în care are motive să considere că cererea în acest sens a fost inexactă sau înșelătoare.</w:t>
            </w:r>
          </w:p>
          <w:p w14:paraId="6DE1D33D"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Autoritatea competentă responsabilă cu desemnarea notifică ESMA orice decizie de a desemna un indice de referință ca fiind semnificativ și o publică pe site-ul său web, fără întârzieri nejustificate, inclusiv motivele acesteia și obligațiile juridice pentru administrator care decurg din decizie.</w:t>
            </w:r>
          </w:p>
          <w:p w14:paraId="283FF8C6" w14:textId="6A6F26A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(8) În cazul în care administratorul unui indice de referință desemnat în conformitate cu alineatul (7) dorește revocarea desemnării respective, acesta adresează o cerere scrisă în acest sens autorității sale competente cel mai devreme la patru ani de la data desemnării indicelui de referință respectiv.</w:t>
            </w:r>
          </w:p>
          <w:p w14:paraId="39379334"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Autoritatea competentă revocă desemnarea, cu excepția cazului în care este îndeplinită condiția prevăzută la alineatul (1) litera (a) sau condițiile prevăzute la alineatul (3).</w:t>
            </w:r>
          </w:p>
          <w:p w14:paraId="2417127A"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Decizia de revocare a desemnării se ia în termen de cel mult trei luni de la data solicitării.</w:t>
            </w:r>
          </w:p>
          <w:p w14:paraId="242C8AF8"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Autoritatea competentă publică decizia de revocare a desemnării pe site-ul său web. Decizia stabilește data de la care produce efecte, care nu poate depăși 12 luni de la publicarea sa.</w:t>
            </w:r>
          </w:p>
          <w:p w14:paraId="23BFC081" w14:textId="33335E4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(9) Comisia este împuternicită, după consultarea ESMA, să completeze prezentul regulament prin adoptarea de acte delegate în conformitate cu articolul 49 pentru a preciza:</w:t>
            </w:r>
          </w:p>
          <w:p w14:paraId="1B5CAAB5" w14:textId="592E410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metoda de calcul, inclusiv potențialele surse de date, care se utilizează pentru a determina pragul menționat la alineatul (1) litera (a) de la prezentul articol;</w:t>
            </w:r>
          </w:p>
          <w:p w14:paraId="2075A3D4" w14:textId="428A590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criteriile de evaluare a situației în care un indice de referință a atins pragul menționat la alineatul (1) litera (a) de la prezentul articol;</w:t>
            </w:r>
          </w:p>
          <w:p w14:paraId="07E4F9C6" w14:textId="5C332ED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(c) informațiile pe care sunt obligate să le furnizeze autoritățile competente atunci când consultă ESMA, în temeiul alineatului (3) de la prezentul articol;</w:t>
            </w:r>
          </w:p>
          <w:p w14:paraId="4BDDCCEF" w14:textId="458D05F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(d) criteriile menționate la alineatul (4) litera (b) de la prezentul articol, ținând seama de orice date cu ajutorul cărora se poate stabili dacă impactul încetării utilizării indicelui de referință sau al lipsei de fiabilitate al acestuia asupra integrității pieței, a stabilității financiare, a consumatorilor, a economiei reale sau a finanțării gospodăriilor și întreprinderilor </w:t>
            </w:r>
            <w:proofErr w:type="spellStart"/>
            <w:r w:rsidRPr="009F662E">
              <w:rPr>
                <w:rFonts w:ascii="Times New Roman" w:hAnsi="Times New Roman" w:cs="Times New Roman"/>
                <w:sz w:val="20"/>
                <w:szCs w:val="20"/>
                <w:lang w:val="ro-MD"/>
              </w:rPr>
              <w:t>dintr</w:t>
            </w:r>
            <w:proofErr w:type="spellEnd"/>
            <w:r w:rsidRPr="009F662E">
              <w:rPr>
                <w:rFonts w:ascii="Times New Roman" w:hAnsi="Times New Roman" w:cs="Times New Roman"/>
                <w:sz w:val="20"/>
                <w:szCs w:val="20"/>
                <w:lang w:val="ro-MD"/>
              </w:rPr>
              <w:t>-unul sau mai multe state membre este semnificativ și advers.</w:t>
            </w:r>
          </w:p>
          <w:p w14:paraId="08820C20" w14:textId="2C47A57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(10) Până la 31 decembrie 2028, Comisia, în cooperare cu ESMA, prezintă Parlamentului European și Consiliului un raport privind gradul de adecvare al pragului menționat la alineatul (1) litera (a) din perspectiva evoluției pieței, a prețurilor și a reglementărilor. Raportul respectiv este însoțit, după caz, de o propunere legislativă.</w:t>
            </w:r>
          </w:p>
        </w:tc>
        <w:tc>
          <w:tcPr>
            <w:tcW w:w="4230" w:type="dxa"/>
          </w:tcPr>
          <w:p w14:paraId="756FDCB6" w14:textId="77777777" w:rsidR="00F43B7B" w:rsidRPr="009F662E" w:rsidRDefault="00F43B7B" w:rsidP="00F43B7B">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Secțiunea a 2-a</w:t>
            </w:r>
          </w:p>
          <w:p w14:paraId="5F732F8C" w14:textId="77777777" w:rsidR="00F43B7B" w:rsidRPr="009F662E" w:rsidRDefault="00F43B7B" w:rsidP="00F43B7B">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Indici de referință semnificativi</w:t>
            </w:r>
          </w:p>
          <w:p w14:paraId="60F3EA65" w14:textId="77777777" w:rsidR="00F43B7B" w:rsidRPr="009F662E" w:rsidRDefault="00F43B7B" w:rsidP="00F43B7B">
            <w:pPr>
              <w:ind w:firstLine="214"/>
              <w:jc w:val="center"/>
              <w:rPr>
                <w:rFonts w:ascii="Times New Roman" w:hAnsi="Times New Roman" w:cs="Times New Roman"/>
                <w:b/>
                <w:bCs/>
                <w:sz w:val="20"/>
                <w:szCs w:val="20"/>
                <w:lang w:val="ro-RO"/>
              </w:rPr>
            </w:pPr>
          </w:p>
          <w:p w14:paraId="66D8837B" w14:textId="77777777" w:rsidR="00F43B7B" w:rsidRPr="009F662E" w:rsidRDefault="00F43B7B" w:rsidP="00F43B7B">
            <w:pPr>
              <w:ind w:firstLine="214"/>
              <w:jc w:val="both"/>
              <w:rPr>
                <w:rFonts w:ascii="Times New Roman" w:hAnsi="Times New Roman" w:cs="Times New Roman"/>
                <w:b/>
                <w:bCs/>
                <w:sz w:val="20"/>
                <w:szCs w:val="20"/>
                <w:lang w:val="ro-RO"/>
              </w:rPr>
            </w:pPr>
            <w:r w:rsidRPr="009F662E">
              <w:rPr>
                <w:rFonts w:ascii="Times New Roman" w:hAnsi="Times New Roman" w:cs="Times New Roman"/>
                <w:sz w:val="20"/>
                <w:szCs w:val="20"/>
                <w:lang w:val="ro-RO"/>
              </w:rPr>
              <w:t xml:space="preserve">   </w:t>
            </w:r>
            <w:hyperlink r:id="rId86" w:tooltip="32021R0168: INSERTED" w:history="1"/>
          </w:p>
          <w:p w14:paraId="6DDBB58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 xml:space="preserve">Articolul 23. </w:t>
            </w:r>
            <w:r w:rsidRPr="009F662E">
              <w:rPr>
                <w:rFonts w:ascii="Times New Roman" w:hAnsi="Times New Roman" w:cs="Times New Roman"/>
                <w:sz w:val="20"/>
                <w:szCs w:val="20"/>
                <w:lang w:val="ro-RO"/>
              </w:rPr>
              <w:t>Indici de referință semnificativi</w:t>
            </w:r>
          </w:p>
          <w:p w14:paraId="20D0A283"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Un indice de referință care nu este un indice de referință critic este semnificativ dacă este îndeplinită oricare dintre următoarele condiții:</w:t>
            </w:r>
          </w:p>
          <w:p w14:paraId="7EF74FBB"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este utilizat direct sau indirect într-o combinație de indici în Republica Moldova ca referință pentru instrumente financiare sau contracte financiare ori pentru măsurarea performanței fondurilor de investiții cu o valoare medie totală de cel puțin 50 de miliarde EUR pe baza următoarelor caracteristici ale indicelui de referință, pe o perioadă de șase luni:</w:t>
            </w:r>
          </w:p>
          <w:p w14:paraId="70BAB875"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gama de scadențe ale indicelui de referință, după caz;</w:t>
            </w:r>
          </w:p>
          <w:p w14:paraId="464366B3"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toate monedele sau alte unități de măsură ale indicelui de referință, după caz; și</w:t>
            </w:r>
          </w:p>
          <w:p w14:paraId="22C7C728"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lastRenderedPageBreak/>
              <w:t>c) toate metodologiile de calcul al randamentului, după caz;</w:t>
            </w:r>
          </w:p>
          <w:p w14:paraId="6530131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indicele de referință a fost desemnat ca fiind semnificativ în conformitate cu procedura prevăzută la alin.(3)-(5).</w:t>
            </w:r>
          </w:p>
          <w:p w14:paraId="005A0140"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Administratorul notifică imediat Comisia Națională atunci când unul sau mai mulți indici de referință ai administratorului respectiv ating pragul menționat la alin.(1) pct. 1). După primirea notificării respective, Comisia Națională publică pe site-ul său web o declarație în care precizează că indicele de referință respectiv este semnificativ.</w:t>
            </w:r>
          </w:p>
          <w:p w14:paraId="17EEB331"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În cazul în care Comisia Națională are motive clare și demonstrabile să considere că un indice de referință a atins pragul menționat la alin.(1) pct.1), Comisia Națională poate emite un anunț în acest sens. Un astfel de anunț generează aceleași obligații pentru administratorul indicelui de referință ca și notificarea menționată la alin.(2). Cu cel puțin 10 zile lucrătoare înainte de emiterea unui astfel de anunț, Comisia Națională informează administratorul indicelui de referință în cauză cu privire la constatările sale și îl invită pe acesta să prezinte eventuale observații.</w:t>
            </w:r>
          </w:p>
          <w:p w14:paraId="3B5D2875"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(4) Comisia Națională poate desemna ca fiind semnificativ un indice de referință furnizat de un administrator situat în Republica Moldova care nu îndeplinește condiția prevăzută la alin. (1) pct.1) în cazul în care indicele de referință respectiv îndeplinește condițiile următoare:</w:t>
            </w:r>
          </w:p>
          <w:p w14:paraId="7FE5E78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administratorul său a depus o cerere scrisă la Comisia Națională pentru ca indicele de referință respectiv să fie desemnat ca fiind semnificativ, precizând în mod clar motivele unei astfel de cereri; și</w:t>
            </w:r>
          </w:p>
          <w:p w14:paraId="31F0F07A"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b) indicele de referință este utilizat direct sau indirect într-o combinație de indici în Republica Moldova ca referință pentru instrumente financiare sau contracte financiare ori pentru măsurarea performanței fondurilor de investiții cu </w:t>
            </w:r>
            <w:r w:rsidRPr="009F662E">
              <w:rPr>
                <w:rFonts w:ascii="Times New Roman" w:hAnsi="Times New Roman" w:cs="Times New Roman"/>
                <w:sz w:val="20"/>
                <w:szCs w:val="20"/>
                <w:lang w:val="ro-RO"/>
              </w:rPr>
              <w:lastRenderedPageBreak/>
              <w:t>o valoare medie totală de cel puțin 20 de miliarde EUR în cursul ultimelor 6 luni.</w:t>
            </w:r>
          </w:p>
          <w:p w14:paraId="034653A9"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(5) Comisia Națională refuză să desemneze un indice de referință ca fiind semnificativ în cazul în care are motive să considere că cererea în acest sens a fost inexactă sau înșelătoare.</w:t>
            </w:r>
          </w:p>
          <w:p w14:paraId="3C043DFB"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(6) Comisia Națională emite reglementări cu privire la:</w:t>
            </w:r>
          </w:p>
          <w:p w14:paraId="09CA99E2"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metoda de calcul, inclusiv potențialele surse de date, care se utilizează pentru a determina pragul menționat la alin. (1) pct.1) de la prezentul articol;</w:t>
            </w:r>
          </w:p>
          <w:p w14:paraId="3C7E3976"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criteriile de evaluare a situației în care un indice de referință a atins pragul menționat la alin. (1) pct. 1) de la prezentul articol;</w:t>
            </w:r>
          </w:p>
          <w:p w14:paraId="516F2CD9"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c) criteriile menționate la alin. (4) lit. b) de la prezentul articol, ținând seama de orice date cu ajutorul cărora se poate stabili dacă impactul încetării utilizării indicelui de referință sau al lipsei de fiabilitate al acestuia asupra integrității pieței, a stabilității financiare, a consumatorilor, a economiei reale sau a finanțării gospodăriilor și întreprinderilor din Republica Moldova sau </w:t>
            </w:r>
            <w:proofErr w:type="spellStart"/>
            <w:r w:rsidRPr="009F662E">
              <w:rPr>
                <w:rFonts w:ascii="Times New Roman" w:hAnsi="Times New Roman" w:cs="Times New Roman"/>
                <w:sz w:val="20"/>
                <w:szCs w:val="20"/>
                <w:lang w:val="ro-RO"/>
              </w:rPr>
              <w:t>dintr</w:t>
            </w:r>
            <w:proofErr w:type="spellEnd"/>
            <w:r w:rsidRPr="009F662E">
              <w:rPr>
                <w:rFonts w:ascii="Times New Roman" w:hAnsi="Times New Roman" w:cs="Times New Roman"/>
                <w:sz w:val="20"/>
                <w:szCs w:val="20"/>
                <w:lang w:val="ro-RO"/>
              </w:rPr>
              <w:t>-unul sau mai multe state membre este semnificativ și advers.</w:t>
            </w:r>
          </w:p>
          <w:p w14:paraId="0017D257" w14:textId="12980A9C" w:rsidR="00F43B7B" w:rsidRPr="009F662E" w:rsidRDefault="00F43B7B" w:rsidP="00F43B7B">
            <w:pPr>
              <w:ind w:firstLine="214"/>
              <w:jc w:val="both"/>
              <w:rPr>
                <w:rFonts w:ascii="Times New Roman" w:hAnsi="Times New Roman" w:cs="Times New Roman"/>
                <w:sz w:val="20"/>
                <w:szCs w:val="20"/>
                <w:lang w:val="ro-RO"/>
              </w:rPr>
            </w:pPr>
          </w:p>
        </w:tc>
        <w:tc>
          <w:tcPr>
            <w:tcW w:w="2610" w:type="dxa"/>
          </w:tcPr>
          <w:p w14:paraId="2CECF540" w14:textId="693545C4"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Parțial compatibil</w:t>
            </w:r>
          </w:p>
        </w:tc>
        <w:tc>
          <w:tcPr>
            <w:tcW w:w="2694" w:type="dxa"/>
          </w:tcPr>
          <w:p w14:paraId="3BC24F96" w14:textId="73E7FB9B"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Prevederile privind indicii de referință semnificativi au fost adaptate contextului național pentru perioada de pre aderare.</w:t>
            </w:r>
          </w:p>
          <w:p w14:paraId="19896116" w14:textId="77777777" w:rsidR="00F43B7B" w:rsidRPr="009F662E" w:rsidRDefault="00F43B7B" w:rsidP="00F43B7B">
            <w:pPr>
              <w:tabs>
                <w:tab w:val="left" w:pos="13500"/>
              </w:tabs>
              <w:ind w:right="-167"/>
              <w:jc w:val="both"/>
              <w:rPr>
                <w:rFonts w:ascii="Times New Roman" w:hAnsi="Times New Roman" w:cs="Times New Roman"/>
                <w:sz w:val="20"/>
                <w:szCs w:val="20"/>
                <w:lang w:val="ro-MD"/>
              </w:rPr>
            </w:pPr>
          </w:p>
        </w:tc>
      </w:tr>
      <w:tr w:rsidR="00F43B7B" w:rsidRPr="009F662E" w14:paraId="46320A67" w14:textId="77777777" w:rsidTr="0083311A">
        <w:trPr>
          <w:trHeight w:val="260"/>
        </w:trPr>
        <w:tc>
          <w:tcPr>
            <w:tcW w:w="5040" w:type="dxa"/>
            <w:gridSpan w:val="2"/>
          </w:tcPr>
          <w:p w14:paraId="5C1A4A34"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24a</w:t>
            </w:r>
          </w:p>
          <w:p w14:paraId="779DA30D"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Cerințe pentru administratorii indicilor de referință semnificativi</w:t>
            </w:r>
          </w:p>
          <w:p w14:paraId="0D78BF5F" w14:textId="34C2593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În termen de 60 de zile lucrătoare de la notificarea menționată la articolul 24 alineatul (2), administratorul unui indice de referință care îndeplinește condiția menționată la articolul 24 alineatul (1) litera (a) solicită autorizarea sau înregistrarea la autoritatea competentă din statul membru în care este situat. În situația în care administratorul respectiv este situat într-o țară terță și cu excepția cazului în care indicele de referință respectiv face obiectul unei decizii de echivalare adoptate în temeiul articolului 30, administratorul respectiv formulează, în termen de 60 de zile lucrătoare de la notificarea menționată la articolul 24 alineatul (2), una dintre următoarele solicitări:</w:t>
            </w:r>
          </w:p>
          <w:p w14:paraId="2F856BB8" w14:textId="2C1A70A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recunoașterea de către ESMA, în conformitate cu procedura prevăzută la articolul 32;</w:t>
            </w:r>
          </w:p>
          <w:p w14:paraId="1AC9EAD7" w14:textId="5400A76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aprobarea în conformitate cu procedura prevăzută la articolul 33, caz în care administratorul are obligația de a selecta un administrator din Uniune care acordă aprobări, acesta urmând să depună o cerere la ESMA.</w:t>
            </w:r>
          </w:p>
          <w:p w14:paraId="55F77AEC" w14:textId="5C4B6DF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(2) În termen de 60 de zile lucrătoare de la desemnarea menționată la articolul 24 alineatul (3), administratorul </w:t>
            </w:r>
            <w:r w:rsidRPr="009F662E">
              <w:rPr>
                <w:rFonts w:ascii="Times New Roman" w:hAnsi="Times New Roman" w:cs="Times New Roman"/>
                <w:sz w:val="20"/>
                <w:szCs w:val="20"/>
                <w:lang w:val="ro-MD"/>
              </w:rPr>
              <w:lastRenderedPageBreak/>
              <w:t>indicelui de referință, cu excepția cazului în care este deja autorizat sau înregistrat, solicită autorizarea sau înregistrarea la autoritatea competentă a statului membru în care este situat, în conformitate cu articolul 34.</w:t>
            </w:r>
          </w:p>
          <w:p w14:paraId="5CD8AD98" w14:textId="09B7EAC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În termen de 60 de zile lucrătoare de la desemnarea menționată la articolul 24 alineatul (6) și cu excepția situației în care indicele de referință în cauză face obiectul unei decizii de echivalare adoptate în temeiul articolului 30, administratorul indicelui de referință formulează una dintre următoarele solicitări:</w:t>
            </w:r>
          </w:p>
          <w:p w14:paraId="310D2B24" w14:textId="4126B42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recunoașterea de către ESMA, în conformitate cu procedura prevăzută la articolul 32;</w:t>
            </w:r>
          </w:p>
          <w:p w14:paraId="7514E952" w14:textId="5447F68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aprobarea în conformitate cu procedura prevăzută la articolul 33, caz în care administratorul are obligația de a selecta un administrator din Uniune care acordă aprobări, acesta urmând să depună o cerere la ESMA.</w:t>
            </w:r>
          </w:p>
          <w:p w14:paraId="64C5C4C4" w14:textId="35E8588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În termen de 60 de zile lucrătoare de la desemnarea menționată la articolul 24 alineatul (7), administratorul indicelui de referință, cu excepția cazului în care este deja autorizat sau înregistrat, solicită autorizarea sau înregistrarea la autoritatea competentă desemnată, în conformitate cu articolul 34.</w:t>
            </w:r>
          </w:p>
          <w:p w14:paraId="1CC75A4C" w14:textId="693E8A5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ESMA și autoritățile competente fac uz de competențele de supraveghere și de sancționare care le sunt încredințate în temeiul prezentului regulament pentru a se asigura că administratorii își respectă obligațiile.</w:t>
            </w:r>
          </w:p>
          <w:p w14:paraId="748527E4" w14:textId="0757929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(6) Autoritatea competentă sau ESMA, după caz, emite un anunț public în care declară că un indice de referință semnificativ furnizat de un administrator nu respectă prezentul regulament și că utilizatorii trebuie să se abțină de la utilizarea indicelui respectiv în cazul în care este îndeplinită oricare dintre următoarele condiții:</w:t>
            </w:r>
          </w:p>
          <w:p w14:paraId="5D7C3300" w14:textId="21EDA43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în termen de 60 de zile lucrătoare de la notificarea menționată la articolul 24 alineatul (2), de la desemnarea menționată la articolul 24 alineatul (3) sau de la desemnarea menționată la articolul 24 alineatul (6), administratorul în cauză nu a inițiat proceduri pentru a se conforma alineatului (1), alineatului (2) sau, respectiv, alineatului (3) de la prezentul articol;</w:t>
            </w:r>
          </w:p>
          <w:p w14:paraId="7FD96000" w14:textId="2BAF0A6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(b) procedurile de autorizare, înregistrare, recunoaștere sau aprobare au eșuat;</w:t>
            </w:r>
          </w:p>
          <w:p w14:paraId="5C0654D5" w14:textId="1E9D72D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ESMA a retras înregistrarea administratorului în cauză în conformitate cu articolul 31;</w:t>
            </w:r>
          </w:p>
          <w:p w14:paraId="38509DFE" w14:textId="14E9923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ESMA a retras sau a suspendat recunoașterea administratorului în cauză în conformitate cu articolul 32 alineatul (8);</w:t>
            </w:r>
          </w:p>
          <w:p w14:paraId="666714E6" w14:textId="7294D34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aprobarea administratorului în cauză a încetat în conformitate cu articolul 33 alineatul (6);</w:t>
            </w:r>
          </w:p>
          <w:p w14:paraId="71AE2B33" w14:textId="645532C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(f) autoritatea competentă a retras sau a suspendat autorizarea sau înregistrarea administratorului în cauză în conformitate cu articolul 35.</w:t>
            </w:r>
          </w:p>
          <w:p w14:paraId="41BC4288"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Autoritățile competente notifică ESMA fără întârzieri nejustificate toate anunțurile publice emise. ESMA publică pe site-ul său web toate anunțurile publice emise. ESMA și autoritatea competentă retrag anunțul public fără întârzieri nejustificate de îndată ce motivul pentru care a fost emis nu mai este valabil.</w:t>
            </w:r>
          </w:p>
          <w:p w14:paraId="27BE5F37"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56C37A23" w14:textId="77777777" w:rsidR="00F43B7B" w:rsidRPr="009F662E" w:rsidRDefault="00F43B7B" w:rsidP="00F43B7B">
            <w:pPr>
              <w:ind w:firstLine="214"/>
              <w:jc w:val="both"/>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 xml:space="preserve">Articolul 24. </w:t>
            </w:r>
            <w:r w:rsidRPr="009F662E">
              <w:rPr>
                <w:rFonts w:ascii="Times New Roman" w:hAnsi="Times New Roman" w:cs="Times New Roman"/>
                <w:sz w:val="20"/>
                <w:szCs w:val="20"/>
                <w:lang w:val="ro-RO"/>
              </w:rPr>
              <w:t>Cerințe pentru administratorii indicilor de referință semnificativi</w:t>
            </w:r>
          </w:p>
          <w:p w14:paraId="24316A55"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(1) În termen de 60 de zile lucrătoare de la notificarea menționată la art.23 alin.(2), administratorul unui indice de referință care îndeplinește condiția menționată la </w:t>
            </w:r>
            <w:proofErr w:type="spellStart"/>
            <w:r w:rsidRPr="009F662E">
              <w:rPr>
                <w:rFonts w:ascii="Times New Roman" w:hAnsi="Times New Roman" w:cs="Times New Roman"/>
                <w:sz w:val="20"/>
                <w:szCs w:val="20"/>
                <w:lang w:val="ro-RO"/>
              </w:rPr>
              <w:t>art</w:t>
            </w:r>
            <w:proofErr w:type="spellEnd"/>
            <w:r w:rsidRPr="009F662E">
              <w:rPr>
                <w:rFonts w:ascii="Times New Roman" w:hAnsi="Times New Roman" w:cs="Times New Roman"/>
                <w:sz w:val="20"/>
                <w:szCs w:val="20"/>
                <w:lang w:val="ro-RO"/>
              </w:rPr>
              <w:t xml:space="preserve"> 23 alin.(1) pct. 1) solicită autorizarea sau înregistrarea la Comisia Națională. </w:t>
            </w:r>
          </w:p>
          <w:p w14:paraId="16C8FBA6"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În termen de 60 de zile lucrătoare de la desemnarea menționată la art.23 alin.(4), administratorul indicelui de referință, cu excepția cazului în care este deja autorizat sau înregistrat, solicită autorizarea sau înregistrarea la Comisia Națională, în conformitate cu art.32.</w:t>
            </w:r>
          </w:p>
          <w:p w14:paraId="376ACEB2"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Comisia Națională face uz de competențele de supraveghere și de sancționare care îi sunt încredințate în temeiul prezentei legi pentru a se asigura că administratorii își respectă obligațiile.</w:t>
            </w:r>
          </w:p>
          <w:p w14:paraId="17884FC5"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(4) Comisia Națională emite un anunț public în care declară că un indice de referință semnificativ furnizat de un administrator nu respectă prezenta lege și că utilizatorii trebuie să se abțină de la </w:t>
            </w:r>
            <w:r w:rsidRPr="009F662E">
              <w:rPr>
                <w:rFonts w:ascii="Times New Roman" w:hAnsi="Times New Roman" w:cs="Times New Roman"/>
                <w:sz w:val="20"/>
                <w:szCs w:val="20"/>
                <w:lang w:val="ro-RO"/>
              </w:rPr>
              <w:lastRenderedPageBreak/>
              <w:t>utilizarea indicelui respectiv în cazul în care este îndeplinită oricare dintre următoarele condiții:</w:t>
            </w:r>
          </w:p>
          <w:p w14:paraId="6368E885"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în termen de 60 de zile lucrătoare de la notificarea menționată la art.23 alin.(2), administratorul în cauză nu a inițiat proceduri pentru a se conforma alin.(1) sau (2) de la prezentul articol;</w:t>
            </w:r>
          </w:p>
          <w:p w14:paraId="4AAD19BF"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procedurile de autorizare, înregistrare, recunoaștere sau aprobare au eșuat;</w:t>
            </w:r>
          </w:p>
          <w:p w14:paraId="6DC18FA6"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Comisia Națională a retras sau a suspendat autorizarea sau înregistrarea administratorului în cauză în conformitate cu art.32.</w:t>
            </w:r>
          </w:p>
          <w:p w14:paraId="35B0B649"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(5) Comisia Națională publică pe site-ul său web oficial toate anunțurile publice emise. Comisia Națională retrage anunțul public fără întârzieri nejustificate de îndată ce motivul pentru care a fost emis nu mai este valabil.</w:t>
            </w:r>
          </w:p>
          <w:p w14:paraId="4D57981F" w14:textId="6452C7AF" w:rsidR="00F43B7B" w:rsidRPr="009F662E" w:rsidRDefault="00F43B7B" w:rsidP="00F43B7B">
            <w:pPr>
              <w:ind w:firstLine="214"/>
              <w:jc w:val="both"/>
              <w:rPr>
                <w:rFonts w:ascii="Times New Roman" w:hAnsi="Times New Roman" w:cs="Times New Roman"/>
                <w:sz w:val="20"/>
                <w:szCs w:val="20"/>
                <w:lang w:val="ro-RO"/>
              </w:rPr>
            </w:pPr>
          </w:p>
        </w:tc>
        <w:tc>
          <w:tcPr>
            <w:tcW w:w="2610" w:type="dxa"/>
          </w:tcPr>
          <w:p w14:paraId="3473C09E" w14:textId="174D9BB9"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Parțial compatibil</w:t>
            </w:r>
          </w:p>
        </w:tc>
        <w:tc>
          <w:tcPr>
            <w:tcW w:w="2694" w:type="dxa"/>
          </w:tcPr>
          <w:p w14:paraId="175BCD38" w14:textId="3DF5885C"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Cerințele pentru administratorii indicilor de referință semnificativi au fost adaptate contextului național pentru perioada de pre aderare.</w:t>
            </w:r>
          </w:p>
          <w:p w14:paraId="57B141B1" w14:textId="77777777" w:rsidR="00F43B7B" w:rsidRPr="009F662E" w:rsidRDefault="00F43B7B" w:rsidP="00F43B7B">
            <w:pPr>
              <w:tabs>
                <w:tab w:val="left" w:pos="13500"/>
              </w:tabs>
              <w:ind w:right="-167"/>
              <w:jc w:val="both"/>
              <w:rPr>
                <w:rFonts w:ascii="Times New Roman" w:hAnsi="Times New Roman" w:cs="Times New Roman"/>
                <w:sz w:val="20"/>
                <w:szCs w:val="20"/>
                <w:lang w:val="ro-MD"/>
              </w:rPr>
            </w:pPr>
          </w:p>
        </w:tc>
      </w:tr>
      <w:tr w:rsidR="00F43B7B" w:rsidRPr="009F662E" w14:paraId="50B601C6" w14:textId="77777777" w:rsidTr="0083311A">
        <w:trPr>
          <w:trHeight w:val="260"/>
        </w:trPr>
        <w:tc>
          <w:tcPr>
            <w:tcW w:w="5040" w:type="dxa"/>
            <w:gridSpan w:val="2"/>
          </w:tcPr>
          <w:p w14:paraId="00FC63E6"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25</w:t>
            </w:r>
          </w:p>
          <w:p w14:paraId="6D9111EB"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Exonerări de la cerințele specifice legate de indicii de referință semnificativi</w:t>
            </w:r>
          </w:p>
          <w:p w14:paraId="71BD4A46" w14:textId="373F18E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Un administrator poate să decidă să nu aplice articolul 4 alineatul (2), articolul 4 alineatul (7) literele (c), (d) și (e), articolul 11 alineatul (3) litera (b) sau articolul 15 alineatul (2) în ceea ce privește indici de referință semnificativi în cazul în care respectivul administrator consideră că aplicarea uneia sau mai multora dintre aceste dispoziții ar fi disproporționată având în vedere natura sau impactul indicilor de referință ori dimensiunea administratorului.</w:t>
            </w:r>
          </w:p>
          <w:p w14:paraId="31126BE5" w14:textId="5273C50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În cazul în care administratorul decide să nu aplice una sau mai multe dintre dispozițiile menționate la alineatul (1), acesta își informează imediat autoritatea competentă și îi pune la dispoziție toate informațiile pertinente care confirmă concluzia administratorului că aplicarea uneia sau mai multora dintre dispozițiile respective ar fi disproporționată având în vedere natura sau impactul indicelui de referință ori dimensiunea administratorului.</w:t>
            </w:r>
          </w:p>
          <w:p w14:paraId="6F559A1B" w14:textId="3B27F79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(3) Autoritatea competentă poate să decidă că administratorul indicelui de referință semnificativ trebuie </w:t>
            </w:r>
            <w:r w:rsidRPr="009F662E">
              <w:rPr>
                <w:rFonts w:ascii="Times New Roman" w:hAnsi="Times New Roman" w:cs="Times New Roman"/>
                <w:sz w:val="20"/>
                <w:szCs w:val="20"/>
                <w:lang w:val="ro-MD"/>
              </w:rPr>
              <w:lastRenderedPageBreak/>
              <w:t>totuși să aplice una sau mai multe dintre cerințele prevăzute la articolul 4 alineatul (2), articolul 4 alineatul (7) literele (c), (d) și (e), articolul 11 alineatul (3) litera (b) și articolul 15 alineatul (2) în cazul în care consideră că acest lucru ar fi adecvat având în vedere natura sau impactul indicilor de referință ori dimensiunea administratorului. În aprecierea sa, autoritatea competentă se bazează pe informațiile puse la dispoziție de administrator și ține seama de următoarele criterii:</w:t>
            </w:r>
          </w:p>
          <w:p w14:paraId="76625F49" w14:textId="5A674A0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vulnerabilitatea indicelui de referință în fața manipulării;</w:t>
            </w:r>
          </w:p>
          <w:p w14:paraId="74087B77" w14:textId="0A17342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natura datelor de intrare;</w:t>
            </w:r>
          </w:p>
          <w:p w14:paraId="2C82FB58" w14:textId="6D22180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nivelul conflictelor de interese;</w:t>
            </w:r>
          </w:p>
          <w:p w14:paraId="3A7C61A0" w14:textId="5946846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puterea discreționară a administratorului;</w:t>
            </w:r>
          </w:p>
          <w:p w14:paraId="0AA8A23F" w14:textId="2F573D7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impactul indicelui de referință asupra piețelor;</w:t>
            </w:r>
          </w:p>
          <w:p w14:paraId="772BAB34" w14:textId="7039C59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(f) natura, scara și complexitatea procesului de furnizare a indicelui de referință;</w:t>
            </w:r>
          </w:p>
          <w:p w14:paraId="6BE0DC9D" w14:textId="5EE6D50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(g) importanța indicelui de referință pentru stabilitatea financiară;</w:t>
            </w:r>
          </w:p>
          <w:p w14:paraId="38FF8F4A" w14:textId="5F4D814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(h) valoarea instrumentelor financiare, a contractelor financiare sau a fondurilor de investiții care utilizează ca referință indicele respectiv;</w:t>
            </w:r>
          </w:p>
          <w:p w14:paraId="1F8118B3" w14:textId="2741E61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dimensiunea, forma organizațională sau structura administratorului.</w:t>
            </w:r>
          </w:p>
          <w:p w14:paraId="4B87749C" w14:textId="70D5908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În termen de 30 de zile de la primirea notificării de la administrator în temeiul alineatului (2), autoritatea competentă națională notifică administratorului decizia sa de a aplica cerințe suplimentare în temeiul alineatului (3). În cazul în care notificarea către autoritatea competentă are loc în cadrul procedurii de autorizare sau de înregistrare, se aplică termenul prevăzut la articolul 34.</w:t>
            </w:r>
          </w:p>
          <w:p w14:paraId="328D31A2" w14:textId="373C98D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În cazul în care își exercită competențele de supraveghere în temeiul articolului 41, autoritatea competentă analizează periodic validitatea evaluării pe care a efectuat-o în conformitate cu alineatul (3) din prezentul articol.</w:t>
            </w:r>
          </w:p>
          <w:p w14:paraId="7569E81E" w14:textId="084CAB7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(6) În cazul în care autoritatea competentă consideră, din motive rezonabile, că informațiile care îi sunt prezentate în temeiul alineatului (2) din prezentul articol sunt incomplete sau sunt necesare informații suplimentare, termenul de 30 de zile prevăzut la alineatul (4) din prezentul articol începe să curgă de la data la care administratorul pune la </w:t>
            </w:r>
            <w:r w:rsidRPr="009F662E">
              <w:rPr>
                <w:rFonts w:ascii="Times New Roman" w:hAnsi="Times New Roman" w:cs="Times New Roman"/>
                <w:sz w:val="20"/>
                <w:szCs w:val="20"/>
                <w:lang w:val="ro-MD"/>
              </w:rPr>
              <w:lastRenderedPageBreak/>
              <w:t>dispoziție informațiile suplimentare, cu excepția cazului în care termenele de la articolul 34 se aplică în conformitate cu alineatul (4) din prezentul articol.</w:t>
            </w:r>
          </w:p>
          <w:p w14:paraId="02F6F3B6" w14:textId="116D26A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(7) În cazul în care administratorul unor indici de referință semnificativi nu respectă una sau mai multe dintre cerințele prevăzute la articolul 4 alineatul (2), articolul 4 alineatul (7) literele (c), (d) și (e), articolul 11 alineatul (3) litera (b) și articolul 15 alineatul (2), acesta publică și menține o declarație de conformitate în care explică clar motivul care îl îndreptățește să nu respecte dispozițiile respective.</w:t>
            </w:r>
          </w:p>
          <w:p w14:paraId="5AB9CF95" w14:textId="4B2D708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(8) ESMA elaborează un proiect de standarde tehnice de punere în aplicare pentru elaborarea unui model pentru declarația de conformitate menționată la alineatul (7).</w:t>
            </w:r>
          </w:p>
          <w:p w14:paraId="255D5B5A"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prezintă Comisiei proiectul de standarde tehnice de punere în aplicare menționat la primul paragraf până la 1 aprilie 2017.</w:t>
            </w:r>
          </w:p>
          <w:p w14:paraId="09864578"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Se conferă Comisiei competența de a adopta standardele tehnice de punere în aplicare menționate la primul paragraf, în conformitate cu articolul 15 din Regulamentul (UE) nr. 1095/2010.</w:t>
            </w:r>
          </w:p>
          <w:p w14:paraId="19CE613D" w14:textId="28D49F2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(9) ESMA elaborează proiecte de standarde tehnice de reglementare pentru a preciza în plus criteriile menționate la alineatul (3).</w:t>
            </w:r>
          </w:p>
          <w:p w14:paraId="1D752892"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înaintează Comisiei aceste proiecte de standarde tehnice de reglementare până la data de 1 aprilie 2017.</w:t>
            </w:r>
          </w:p>
          <w:p w14:paraId="32A2207D"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Se conferă Comisiei competența de a adopta standardele tehnice de reglementare menționate la primul paragraf, în conformitate cu procedura prevăzută la articolele 10-14 din Regulamentul (UE) nr. 1095/2010.</w:t>
            </w:r>
          </w:p>
          <w:p w14:paraId="10C51EC6" w14:textId="3DFA4780" w:rsidR="00F43B7B" w:rsidRPr="009F662E" w:rsidRDefault="00F43B7B" w:rsidP="00F43B7B">
            <w:pPr>
              <w:tabs>
                <w:tab w:val="left" w:pos="13500"/>
              </w:tabs>
              <w:jc w:val="both"/>
              <w:rPr>
                <w:rFonts w:ascii="Times New Roman" w:hAnsi="Times New Roman" w:cs="Times New Roman"/>
                <w:b/>
                <w:bCs/>
                <w:sz w:val="20"/>
                <w:szCs w:val="20"/>
                <w:lang w:val="ro-MD"/>
              </w:rPr>
            </w:pPr>
            <w:hyperlink r:id="rId87" w:tooltip="32025R0914: INSERTED" w:history="1"/>
          </w:p>
          <w:p w14:paraId="593784EC" w14:textId="43EA29B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(10) Prezentul articol nu se aplică indicilor de referință bazați pe mărfuri.</w:t>
            </w:r>
          </w:p>
          <w:p w14:paraId="08C5E8DD"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5EFC4245"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lastRenderedPageBreak/>
              <w:t xml:space="preserve">Articolul 25. </w:t>
            </w:r>
            <w:r w:rsidRPr="009F662E">
              <w:rPr>
                <w:rFonts w:ascii="Times New Roman" w:hAnsi="Times New Roman" w:cs="Times New Roman"/>
                <w:sz w:val="20"/>
                <w:szCs w:val="20"/>
                <w:lang w:val="ro-RO"/>
              </w:rPr>
              <w:t>Exonerări de la cerințele specifice legate de indicii de referință semnificativi</w:t>
            </w:r>
          </w:p>
          <w:p w14:paraId="0E872D9B"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(1) Un administrator poate să decidă să nu aplice art.6 alin.(2), art.6 alin.(7) literele c), d) și e), art.13 alin.(3) </w:t>
            </w:r>
            <w:proofErr w:type="spellStart"/>
            <w:r w:rsidRPr="009F662E">
              <w:rPr>
                <w:rFonts w:ascii="Times New Roman" w:hAnsi="Times New Roman" w:cs="Times New Roman"/>
                <w:sz w:val="20"/>
                <w:szCs w:val="20"/>
                <w:lang w:val="ro-RO"/>
              </w:rPr>
              <w:t>lit.b</w:t>
            </w:r>
            <w:proofErr w:type="spellEnd"/>
            <w:r w:rsidRPr="009F662E">
              <w:rPr>
                <w:rFonts w:ascii="Times New Roman" w:hAnsi="Times New Roman" w:cs="Times New Roman"/>
                <w:sz w:val="20"/>
                <w:szCs w:val="20"/>
                <w:lang w:val="ro-RO"/>
              </w:rPr>
              <w:t>) sau art.17 alin.(2) în ceea ce privește indicii de referință semnificativi în cazul în care respectivul administrator consideră că aplicarea uneia sau mai multora dintre aceste dispoziții ar fi disproporționată având în vedere natura sau impactul indicilor de referință ori dimensiunea administratorului.</w:t>
            </w:r>
          </w:p>
          <w:p w14:paraId="72ED534B"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În cazul în care administratorul decide să nu aplice una sau mai multe dintre dispozițiile menționate la alin.(1), acesta informează imediat Comisia Națională și îi pune la dispoziție toate informațiile pertinente care confirmă concluzia administratorului că aplicarea uneia sau mai multora dintre dispozițiile respective ar fi disproporționată având în vedere natura sau impactul indicelui de referință ori dimensiunea administratorului.</w:t>
            </w:r>
          </w:p>
          <w:p w14:paraId="15A16919"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lastRenderedPageBreak/>
              <w:t xml:space="preserve">(3) Comisia Națională poate să decidă că administratorul indicelui de referință semnificativ trebuie totuși să aplice una sau mai multe dintre cerințele prevăzute la art.6 alin.(2), art.6 alin.(7) literele c)-e), art.13 alin.(3) </w:t>
            </w:r>
            <w:proofErr w:type="spellStart"/>
            <w:r w:rsidRPr="009F662E">
              <w:rPr>
                <w:rFonts w:ascii="Times New Roman" w:hAnsi="Times New Roman" w:cs="Times New Roman"/>
                <w:sz w:val="20"/>
                <w:szCs w:val="20"/>
                <w:lang w:val="ro-RO"/>
              </w:rPr>
              <w:t>lit.b</w:t>
            </w:r>
            <w:proofErr w:type="spellEnd"/>
            <w:r w:rsidRPr="009F662E">
              <w:rPr>
                <w:rFonts w:ascii="Times New Roman" w:hAnsi="Times New Roman" w:cs="Times New Roman"/>
                <w:sz w:val="20"/>
                <w:szCs w:val="20"/>
                <w:lang w:val="ro-RO"/>
              </w:rPr>
              <w:t>) și art.17 alin.(2) în cazul în care consideră că acest lucru ar fi adecvat având în vedere natura sau impactul indicilor de referință ori dimensiunea administratorului. În aprecierea sa, Comisia Națională se bazează pe informațiile puse la dispoziție de administrator și ține seama de următoarele criterii:</w:t>
            </w:r>
          </w:p>
          <w:p w14:paraId="6C499981"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vulnerabilitatea indicelui de referință în fața manipulării;</w:t>
            </w:r>
          </w:p>
          <w:p w14:paraId="5E92D742"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natura datelor de intrare;</w:t>
            </w:r>
          </w:p>
          <w:p w14:paraId="4258E04F"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nivelul conflictelor de interese;</w:t>
            </w:r>
          </w:p>
          <w:p w14:paraId="66A20EAA"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d) puterea discreționară a administratorului;</w:t>
            </w:r>
          </w:p>
          <w:p w14:paraId="72197309"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e) impactul indicelui de referință asupra piețelor;</w:t>
            </w:r>
          </w:p>
          <w:p w14:paraId="555F13F5"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f) natura, scara și complexitatea procesului de furnizare a indicelui de referință;</w:t>
            </w:r>
          </w:p>
          <w:p w14:paraId="3B8D893A"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g) importanța indicelui de referință pentru stabilitatea financiară;</w:t>
            </w:r>
          </w:p>
          <w:p w14:paraId="3FD64D23"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h) valoarea instrumentelor financiare, a contractelor financiare sau a fondurilor de investiții care utilizează ca referință indicele respectiv;</w:t>
            </w:r>
          </w:p>
          <w:p w14:paraId="1B5A141B"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i) dimensiunea, forma organizațională sau structura administratorului.</w:t>
            </w:r>
          </w:p>
          <w:p w14:paraId="69C201D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(4) În termen de 30 de zile de la primirea notificării de la administrator în temeiul alin.(2), Comisia Națională notifică administratorului decizia sa de a aplica cerințe suplimentare în temeiul alin.(3). În cazul în care notificarea către Comisia Națională are loc în cadrul procedurii de autorizare sau de înregistrare, se aplică termenul de soluționare a cererii prevăzut la art.32 alin. (6).</w:t>
            </w:r>
          </w:p>
          <w:p w14:paraId="52CE3BA6"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(5) În cazul în care își exercită competențele de supraveghere în temeiul art.35, Comisia Națională analizează periodic validitatea evaluării pe care a </w:t>
            </w:r>
            <w:r w:rsidRPr="009F662E">
              <w:rPr>
                <w:rFonts w:ascii="Times New Roman" w:hAnsi="Times New Roman" w:cs="Times New Roman"/>
                <w:sz w:val="20"/>
                <w:szCs w:val="20"/>
                <w:lang w:val="ro-RO"/>
              </w:rPr>
              <w:lastRenderedPageBreak/>
              <w:t>efectuat-o în conformitate cu alin. (3) din prezentul articol.</w:t>
            </w:r>
          </w:p>
          <w:p w14:paraId="4CD32A44"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(6) În cazul în care Comisia Națională consideră, din motive rezonabile, că informațiile care îi sunt prezentate în temeiul alin. (2) din prezentul articol sunt incomplete sau sunt necesare informații suplimentare, termenul de 30 de zile prevăzut la alin. (4) începe să curgă de la data la care administratorul pune la dispoziție informațiile suplimentare, cu excepția cazului în care termenele de la art.32 se aplică în conformitate cu alin.(4).</w:t>
            </w:r>
          </w:p>
          <w:p w14:paraId="5C09602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(7) În cazul în care administratorul unor indici de referință semnificativi nu respectă una sau mai multe dintre cerințele prevăzute la art.6 alin.(2), art.6 alin.(7) literele c)-e), art.13 alin.(3) </w:t>
            </w:r>
            <w:proofErr w:type="spellStart"/>
            <w:r w:rsidRPr="009F662E">
              <w:rPr>
                <w:rFonts w:ascii="Times New Roman" w:hAnsi="Times New Roman" w:cs="Times New Roman"/>
                <w:sz w:val="20"/>
                <w:szCs w:val="20"/>
                <w:lang w:val="ro-RO"/>
              </w:rPr>
              <w:t>lit.b</w:t>
            </w:r>
            <w:proofErr w:type="spellEnd"/>
            <w:r w:rsidRPr="009F662E">
              <w:rPr>
                <w:rFonts w:ascii="Times New Roman" w:hAnsi="Times New Roman" w:cs="Times New Roman"/>
                <w:sz w:val="20"/>
                <w:szCs w:val="20"/>
                <w:lang w:val="ro-RO"/>
              </w:rPr>
              <w:t>) și art.17 alin.(2), acesta publică și menține o declarație de conformitate în care explică clar motivul care îl îndreptățește să nu respecte dispozițiile respective.</w:t>
            </w:r>
          </w:p>
          <w:p w14:paraId="6EBB6048"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(8) Prezentul articol nu se aplică indicilor de referință bazați pe mărfuri.</w:t>
            </w:r>
          </w:p>
          <w:p w14:paraId="2B8318CA" w14:textId="6B8B6DB2" w:rsidR="00F43B7B" w:rsidRPr="009F662E" w:rsidRDefault="00F43B7B" w:rsidP="00F43B7B">
            <w:pPr>
              <w:ind w:firstLine="214"/>
              <w:jc w:val="both"/>
              <w:rPr>
                <w:rFonts w:ascii="Times New Roman" w:hAnsi="Times New Roman" w:cs="Times New Roman"/>
                <w:sz w:val="20"/>
                <w:szCs w:val="20"/>
                <w:lang w:val="ro-RO"/>
              </w:rPr>
            </w:pPr>
          </w:p>
        </w:tc>
        <w:tc>
          <w:tcPr>
            <w:tcW w:w="2610" w:type="dxa"/>
          </w:tcPr>
          <w:p w14:paraId="5F5AC131" w14:textId="64EDBF0F"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Parțial compatibil</w:t>
            </w:r>
          </w:p>
        </w:tc>
        <w:tc>
          <w:tcPr>
            <w:tcW w:w="2694" w:type="dxa"/>
          </w:tcPr>
          <w:p w14:paraId="0FC798B1" w14:textId="29C52239"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Prevederile privind exonerările de la cerințele specifice legate de indicii de referință semnificativi au fost adaptate contextului național pentru perioada de pre aderare.</w:t>
            </w:r>
          </w:p>
          <w:p w14:paraId="37B25D67" w14:textId="77777777" w:rsidR="00F43B7B" w:rsidRPr="009F662E" w:rsidRDefault="00F43B7B" w:rsidP="00F43B7B">
            <w:pPr>
              <w:tabs>
                <w:tab w:val="left" w:pos="13500"/>
              </w:tabs>
              <w:ind w:right="-167"/>
              <w:jc w:val="both"/>
              <w:rPr>
                <w:rFonts w:ascii="Times New Roman" w:hAnsi="Times New Roman" w:cs="Times New Roman"/>
                <w:sz w:val="20"/>
                <w:szCs w:val="20"/>
                <w:lang w:val="ro-MD"/>
              </w:rPr>
            </w:pPr>
          </w:p>
        </w:tc>
      </w:tr>
      <w:tr w:rsidR="00F43B7B" w:rsidRPr="009F662E" w14:paraId="2C943E95" w14:textId="77777777" w:rsidTr="0083311A">
        <w:trPr>
          <w:trHeight w:val="260"/>
        </w:trPr>
        <w:tc>
          <w:tcPr>
            <w:tcW w:w="5040" w:type="dxa"/>
            <w:gridSpan w:val="2"/>
          </w:tcPr>
          <w:p w14:paraId="763B203C" w14:textId="4A759237" w:rsidR="00F43B7B" w:rsidRPr="009F662E" w:rsidRDefault="00F43B7B" w:rsidP="00F43B7B">
            <w:pPr>
              <w:tabs>
                <w:tab w:val="left" w:pos="13500"/>
              </w:tabs>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TITLUL IV</w:t>
            </w:r>
          </w:p>
          <w:p w14:paraId="55509156"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TRANSPARENȚĂ ȘI PROTECȚIA CONSUMATORILOR</w:t>
            </w:r>
          </w:p>
          <w:p w14:paraId="0EE46DAE"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27</w:t>
            </w:r>
          </w:p>
          <w:p w14:paraId="6C507317"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Declarația privind indicele de referință</w:t>
            </w:r>
          </w:p>
          <w:p w14:paraId="1D21BFD2" w14:textId="2278EEC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(1) În termen de două săptămâni de la înscrierea de către un administrator în registrul menționat la articolul 36, acesta </w:t>
            </w:r>
            <w:r w:rsidRPr="009F662E">
              <w:rPr>
                <w:rFonts w:ascii="Times New Roman" w:hAnsi="Times New Roman" w:cs="Times New Roman"/>
                <w:sz w:val="20"/>
                <w:szCs w:val="20"/>
                <w:lang w:val="ro-MD"/>
              </w:rPr>
              <w:lastRenderedPageBreak/>
              <w:t>publică o declarație privind indicele de referință, prin mijloace care asigură un acces ușor și echitabil, pentru fiecare indice de referință sau, dacă este cazul, pentru fiecare categorie de indici de referință care pot fi utilizați în Uniune în conformitate cu articolul 29.</w:t>
            </w:r>
          </w:p>
          <w:p w14:paraId="32C89E6D"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cazul în care administratorul respectiv începe să elaboreze un nou indice de referință sau o nouă familie de indici de referință care pot fi utilizați în Uniune în conformitate cu articolul 29, acesta publică în termen de două săptămâni, prin mijloace care asigură un acces ușor și echitabil, o declarație privind indicele de referință pentru fiecare indice nou sau, dacă este cazul, pentru fiecare familie nouă de indici.</w:t>
            </w:r>
          </w:p>
          <w:p w14:paraId="55728BD8"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Administratorul analizează și, dacă este necesar, actualizează declarația privind indicele de referință pentru fiecare indice de referință sau pentru fiecare categorie de indici de referință în cazul oricărei modificări aduse informațiilor care trebuie puse la dispoziție în temeiul prezentului articol, dar nu mai rar de o dată la doi ani.</w:t>
            </w:r>
          </w:p>
          <w:p w14:paraId="266BCBEA"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Declarația privind indicele de referință:</w:t>
            </w:r>
          </w:p>
          <w:p w14:paraId="4B518CD5" w14:textId="1950987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definește în mod clar și neechivoc piața sau realitatea economică măsurată de indicele de referință și situațiile în care această măsură poate deveni nefiabilă;</w:t>
            </w:r>
          </w:p>
          <w:p w14:paraId="6D2D19AA" w14:textId="4E940DD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stabilește specificații tehnice care identifică în mod clar și neechivoc elementele de calcul al indicelui de referință cu privire la care ar putea fi exercitate puteri discreționare, criteriile aplicabile exercitării acestor puteri discreționare și poziția persoanelor care le pot exercita, precum și modul în care aceste puteri pot fi evaluate ulterior;</w:t>
            </w:r>
          </w:p>
          <w:p w14:paraId="589D8983" w14:textId="653FA34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prevede posibilitatea ca anumiți factori, inclusiv factori externi care sunt în afara controlului administratorului, pot face necesară modificarea indicelui de referință sau încetarea furnizării acestuia; și</w:t>
            </w:r>
          </w:p>
          <w:p w14:paraId="5FFED945" w14:textId="74FF868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informează utilizatorii că modificarea indicelui de referință sau încetarea furnizării acestuia poate afecta contractele financiare și instrumentele financiare care se raportează la indicele de referință sau măsura performanței fondurilor de investiții.</w:t>
            </w:r>
          </w:p>
          <w:p w14:paraId="53CF3B80" w14:textId="347C40C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Declarația privind indicele de referință cuprinde cel puțin următoarele elemente:</w:t>
            </w:r>
          </w:p>
          <w:p w14:paraId="0795DD44" w14:textId="6036F61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(a) definițiile tuturor termenilor esențiali legați de indicele de referință;</w:t>
            </w:r>
          </w:p>
          <w:p w14:paraId="52D99D59" w14:textId="2D73550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argumentele care justifică adoptarea metodologiei de elaborare a indicelui de referință și a procedurilor pentru revizuirea și aprobarea metodologiei;</w:t>
            </w:r>
          </w:p>
          <w:p w14:paraId="32E0379A" w14:textId="282BBA2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criteriile și procedurile utilizate pentru a stabili indicele de referință, inclusiv o descriere a datelor de intrare, prioritatea acordată diferitor tipuri de date de intrare, datele minime necesare pentru stabilirea unui indice de referință, utilizarea eventualelor modele sau metode de extrapolare și a eventualelor proceduri de reechilibrare a elementelor unui indicator al indicelui de referință;</w:t>
            </w:r>
          </w:p>
          <w:p w14:paraId="4D716232" w14:textId="736ED95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controalele și normele care reglementează exercitarea puterii de decizie sau a puterii discreționare de către administrator sau de către contribuitori, pentru a asigura coerența în utilizarea unei astfel de puteri de decizie sau discreționare;</w:t>
            </w:r>
          </w:p>
          <w:p w14:paraId="198D2EC5" w14:textId="2BAE10F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procedurile care reglementează stabilirea indicelui de referință în perioadele de criză sau în perioadele în care sursele de date privind tranzacțiile ar putea fi insuficiente, inexacte sau nefiabile și posibilele limitări ale indicelui de referință în astfel de perioade;</w:t>
            </w:r>
          </w:p>
          <w:p w14:paraId="5A906BD5" w14:textId="44A4EBC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(f) procedurile pentru remedierea erorilor apărute în datele de intrare sau în stabilirea indicelui de referință, inclusiv cazurile în care va fi necesară recalcularea acestuia; și</w:t>
            </w:r>
          </w:p>
          <w:p w14:paraId="2EB7ACFE" w14:textId="6AD13B8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(g) identificarea limitărilor potențiale ale unui indice de referință, inclusiv ale funcționării acestuia pe piețe </w:t>
            </w:r>
            <w:proofErr w:type="spellStart"/>
            <w:r w:rsidRPr="009F662E">
              <w:rPr>
                <w:rFonts w:ascii="Times New Roman" w:hAnsi="Times New Roman" w:cs="Times New Roman"/>
                <w:sz w:val="20"/>
                <w:szCs w:val="20"/>
                <w:lang w:val="ro-MD"/>
              </w:rPr>
              <w:t>nelichide</w:t>
            </w:r>
            <w:proofErr w:type="spellEnd"/>
            <w:r w:rsidRPr="009F662E">
              <w:rPr>
                <w:rFonts w:ascii="Times New Roman" w:hAnsi="Times New Roman" w:cs="Times New Roman"/>
                <w:sz w:val="20"/>
                <w:szCs w:val="20"/>
                <w:lang w:val="ro-MD"/>
              </w:rPr>
              <w:t xml:space="preserve"> sau fragmentate, precum și posibila concentrare a intrărilor.</w:t>
            </w:r>
          </w:p>
          <w:p w14:paraId="5774516E" w14:textId="4595D955" w:rsidR="00F43B7B" w:rsidRPr="009F662E" w:rsidRDefault="00F43B7B" w:rsidP="00F43B7B">
            <w:pPr>
              <w:tabs>
                <w:tab w:val="left" w:pos="13500"/>
              </w:tabs>
              <w:jc w:val="both"/>
              <w:rPr>
                <w:rFonts w:ascii="Times New Roman" w:hAnsi="Times New Roman" w:cs="Times New Roman"/>
                <w:b/>
                <w:bCs/>
                <w:sz w:val="20"/>
                <w:szCs w:val="20"/>
                <w:lang w:val="ro-MD"/>
              </w:rPr>
            </w:pPr>
            <w:hyperlink r:id="rId88" w:tooltip="32025R0914: REPLACED" w:history="1"/>
          </w:p>
          <w:p w14:paraId="4C54F8D2" w14:textId="2AE436F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(2a) Pentru indicii de referință semnificativi pentru acțiuni și pentru obligațiuni, precum și pentru indicii UE de referință pentru activitățile de tranziție climatică și indicii UE de referință aliniați la Acordul de la Paris, administratorii de indici de referință prezintă în declarația lor privind indicii de referință informații detaliate din care să reiasă dacă și în ce măsură este asigurat un grad de aliniere generală cu obiectivul de reducere a emisiilor de carbon sau de atingere a obiectivelor Acordului de la Paris, în conformitate cu normele de informare pentru produsele financiare de la </w:t>
            </w:r>
            <w:r w:rsidRPr="009F662E">
              <w:rPr>
                <w:rFonts w:ascii="Times New Roman" w:hAnsi="Times New Roman" w:cs="Times New Roman"/>
                <w:sz w:val="20"/>
                <w:szCs w:val="20"/>
                <w:lang w:val="ro-MD"/>
              </w:rPr>
              <w:lastRenderedPageBreak/>
              <w:t>articolul 9 alineatul (3) din Regulamentul (UE) 2019/2088 al Parlamentului European și al Consiliului (</w:t>
            </w:r>
            <w:hyperlink r:id="rId89" w:anchor="E0013" w:history="1"/>
            <w:r w:rsidRPr="009F662E">
              <w:rPr>
                <w:rFonts w:ascii="Times New Roman" w:hAnsi="Times New Roman" w:cs="Times New Roman"/>
                <w:sz w:val="20"/>
                <w:szCs w:val="20"/>
                <w:lang w:val="ro-MD"/>
              </w:rPr>
              <w:t>).</w:t>
            </w:r>
          </w:p>
          <w:p w14:paraId="72DA6A33" w14:textId="6C68CE6F" w:rsidR="00F43B7B" w:rsidRPr="009F662E" w:rsidRDefault="00F43B7B" w:rsidP="00F43B7B">
            <w:pPr>
              <w:tabs>
                <w:tab w:val="left" w:pos="13500"/>
              </w:tabs>
              <w:jc w:val="both"/>
              <w:rPr>
                <w:rFonts w:ascii="Times New Roman" w:hAnsi="Times New Roman" w:cs="Times New Roman"/>
                <w:b/>
                <w:bCs/>
                <w:sz w:val="20"/>
                <w:szCs w:val="20"/>
                <w:lang w:val="ro-MD"/>
              </w:rPr>
            </w:pPr>
            <w:hyperlink r:id="rId90" w:tooltip="32025R0914: INSERTED" w:history="1"/>
          </w:p>
          <w:p w14:paraId="0591A7C1" w14:textId="54D2B07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(2aa) În cazul în care un indice de referință sau o familie de indici de referință include în documentația sa juridică sau de marketing orice fel de trimitere la luarea în considerare a factorilor MSG, administratorul publică, prin mijloace care asigură un acces echitabil și ușor, o explicație a modului în care factorii MSG sunt reflectați pentru fiecare dintre elementele menționate la alineatul (2).</w:t>
            </w:r>
          </w:p>
          <w:p w14:paraId="3FDD4652"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cazul unui indice de referință sau al unei familii de indici de referință pentru care există obligația publicării unei declarații privind indicele de referință în conformitate cu alineatul (1), explicația respectivă se include în declarația privind indicele de referință.</w:t>
            </w:r>
          </w:p>
          <w:p w14:paraId="26DF7BE7" w14:textId="0BC46486" w:rsidR="00F43B7B" w:rsidRPr="009F662E" w:rsidRDefault="00F43B7B" w:rsidP="00F43B7B">
            <w:pPr>
              <w:tabs>
                <w:tab w:val="left" w:pos="13500"/>
              </w:tabs>
              <w:jc w:val="both"/>
              <w:rPr>
                <w:rFonts w:ascii="Times New Roman" w:hAnsi="Times New Roman" w:cs="Times New Roman"/>
                <w:b/>
                <w:bCs/>
                <w:sz w:val="20"/>
                <w:szCs w:val="20"/>
                <w:lang w:val="ro-MD"/>
              </w:rPr>
            </w:pPr>
            <w:hyperlink r:id="rId91" w:tooltip="32025R0914: REPLACED" w:history="1"/>
          </w:p>
          <w:p w14:paraId="4A3CCCFE" w14:textId="68A4FE5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(2b) Comisia este împuternicită să adopte acte delegate în conformitate cu articolul 49 pentru a completa prezentul regulament precizând în detaliu informațiile ce trebuie să fie furnizate în temeiul alineatelor (2a) și (2aa) de la prezentul articol și stabilind formatul standard ce trebuie să fie utilizat pentru trimiterile la factorii MSG, astfel încât participanții la piață să poată face alegeri în cunoștință de cauză, iar respectarea alineatelor respective să fie fezabilă din punct de vedere tehnic.</w:t>
            </w:r>
          </w:p>
          <w:p w14:paraId="199100F2" w14:textId="08512740" w:rsidR="00F43B7B" w:rsidRPr="009F662E" w:rsidRDefault="00F43B7B" w:rsidP="00F43B7B">
            <w:pPr>
              <w:tabs>
                <w:tab w:val="left" w:pos="13500"/>
              </w:tabs>
              <w:jc w:val="both"/>
              <w:rPr>
                <w:rFonts w:ascii="Times New Roman" w:hAnsi="Times New Roman" w:cs="Times New Roman"/>
                <w:b/>
                <w:bCs/>
                <w:sz w:val="20"/>
                <w:szCs w:val="20"/>
                <w:lang w:val="ro-MD"/>
              </w:rPr>
            </w:pPr>
            <w:hyperlink r:id="rId92" w:tooltip="32016R1011" w:history="1"/>
          </w:p>
          <w:p w14:paraId="61DE3830" w14:textId="4118C7D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ESMA elaborează proiecte de standarde tehnice de reglementare pentru a preciza în detaliu conținutul declarației privind indicele de referință și cazurile în care este necesară o actualizare a acestei declarații.</w:t>
            </w:r>
          </w:p>
          <w:p w14:paraId="251E642D"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face distincție între diferitele tipuri de indici de referință și sectoare stabilite în prezentul regulament și ține cont de principiul proporționalității.</w:t>
            </w:r>
          </w:p>
          <w:p w14:paraId="19F5EAEA"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înaintează Comisiei aceste proiecte de standarde tehnice de reglementare până la data de 1 aprilie 2017.</w:t>
            </w:r>
          </w:p>
          <w:p w14:paraId="0A41E150"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Se deleagă Comisiei competența de a adopta standardele tehnice de reglementare menționate la primul paragraf, în conformitate cu procedura prevăzută la articolele 10-14 din Regulamentul (UE) nr. 1095/2010.</w:t>
            </w:r>
          </w:p>
          <w:p w14:paraId="716EDC19"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07B490A6" w14:textId="77777777" w:rsidR="00F43B7B" w:rsidRPr="009F662E" w:rsidRDefault="00F43B7B" w:rsidP="00F43B7B">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Capitolul IV</w:t>
            </w:r>
          </w:p>
          <w:p w14:paraId="351DEB33" w14:textId="77777777" w:rsidR="00F43B7B" w:rsidRPr="009F662E" w:rsidRDefault="00F43B7B" w:rsidP="00F43B7B">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TRANSPARENȚĂ ȘI PROTECȚIA CONSUMATORILOR</w:t>
            </w:r>
          </w:p>
          <w:p w14:paraId="57D4D486" w14:textId="77777777" w:rsidR="00F43B7B" w:rsidRPr="009F662E" w:rsidRDefault="00F43B7B" w:rsidP="00F43B7B">
            <w:pPr>
              <w:ind w:firstLine="214"/>
              <w:jc w:val="center"/>
              <w:rPr>
                <w:rFonts w:ascii="Times New Roman" w:hAnsi="Times New Roman" w:cs="Times New Roman"/>
                <w:b/>
                <w:bCs/>
                <w:sz w:val="20"/>
                <w:szCs w:val="20"/>
                <w:lang w:val="ro-RO"/>
              </w:rPr>
            </w:pPr>
          </w:p>
          <w:p w14:paraId="6262163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 xml:space="preserve">Articolul 28. </w:t>
            </w:r>
            <w:r w:rsidRPr="009F662E">
              <w:rPr>
                <w:rFonts w:ascii="Times New Roman" w:hAnsi="Times New Roman" w:cs="Times New Roman"/>
                <w:sz w:val="20"/>
                <w:szCs w:val="20"/>
                <w:lang w:val="ro-RO"/>
              </w:rPr>
              <w:t>Declarația privind indicele de referință</w:t>
            </w:r>
          </w:p>
          <w:p w14:paraId="67FBEF42"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lastRenderedPageBreak/>
              <w:t>(1) În termen de două săptămâni de la înscrierea unui administrator în registrul menționat la art.33, acesta publică o declarație privind indicele de referință, prin mijloace care asigură un acces ușor și echitabil, pentru fiecare indice de referință sau, dacă este cazul, pentru fiecare categorie de indici de referință care pot fi utilizați în Republica Moldova în conformitate cu art.31.</w:t>
            </w:r>
          </w:p>
          <w:p w14:paraId="4716B3A8"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În cazul în care administratorul respectiv începe să elaboreze un nou indice de referință sau o nouă familie de indici de referință care pot fi utilizați în Republica Moldova în conformitate cu art.31, acesta publică în termen de două săptămâni, prin mijloace care asigură un acces ușor și echitabil, o declarație privind indicele de referință pentru fiecare indice nou sau, dacă este cazul, pentru fiecare familie nouă de indici.</w:t>
            </w:r>
          </w:p>
          <w:p w14:paraId="4CF71776"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Administratorul analizează și, dacă este necesar, actualizează declarația privind indicele de referință pentru fiecare indice de referință sau pentru fiecare categorie de indici de referință în cazul oricărei modificări aduse informațiilor care trebuie puse la dispoziție în temeiul prezentului articol, dar nu mai rar de o dată la doi ani.</w:t>
            </w:r>
          </w:p>
          <w:p w14:paraId="3E4BE521"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(4) Declarația privind indicele de referință:</w:t>
            </w:r>
          </w:p>
          <w:p w14:paraId="00A205F9"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definește în mod clar și neechivoc piața sau realitatea economică măsurată de indicele de referință și situațiile în care această măsură poate deveni nefiabilă;</w:t>
            </w:r>
          </w:p>
          <w:p w14:paraId="62CBD2E8"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stabilește specificații tehnice care identifică în mod clar și neechivoc elementele de calcul al indicelui de referință cu privire la care ar putea fi exercitate puteri discreționare, criteriile aplicabile exercitării acestor puteri discreționare și poziția persoanelor care le pot exercita, precum și modul în care aceste puteri pot fi evaluate ulterior;</w:t>
            </w:r>
          </w:p>
          <w:p w14:paraId="406709FD"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c) prevede posibilitatea ca anumiți factori, inclusiv factori externi care sunt în afara controlului administratorului, pot face necesară </w:t>
            </w:r>
            <w:r w:rsidRPr="009F662E">
              <w:rPr>
                <w:rFonts w:ascii="Times New Roman" w:hAnsi="Times New Roman" w:cs="Times New Roman"/>
                <w:sz w:val="20"/>
                <w:szCs w:val="20"/>
                <w:lang w:val="ro-RO"/>
              </w:rPr>
              <w:lastRenderedPageBreak/>
              <w:t>modificarea indicelui de referință sau încetarea furnizării acestuia; și</w:t>
            </w:r>
          </w:p>
          <w:p w14:paraId="4BF70FF1"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d) informează utilizatorii că modificarea indicelui de referință sau încetarea furnizării acestuia poate afecta contractele financiare și instrumentele financiare care se raportează la indicele de referință sau măsura performanței fondurilor de investiții.</w:t>
            </w:r>
          </w:p>
          <w:p w14:paraId="602B7301"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(5) Declarația privind indicele de referință cuprinde cel puțin următoarele elemente:</w:t>
            </w:r>
          </w:p>
          <w:p w14:paraId="7DE7E120"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definițiile tuturor termenilor esențiali legați de indicele de referință;</w:t>
            </w:r>
          </w:p>
          <w:p w14:paraId="43B47AD1"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argumentele care justifică adoptarea metodologiei de elaborare a indicelui de referință și a procedurilor pentru revizuirea și aprobarea metodologiei;</w:t>
            </w:r>
          </w:p>
          <w:p w14:paraId="7DD876DE"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criteriile și procedurile utilizate pentru a stabili indicele de referință, inclusiv o descriere a datelor de intrare, prioritatea acordată diferitor tipuri de date de intrare, datele minime necesare pentru stabilirea unui indice de referință, utilizarea eventualelor modele sau metode de extrapolare și a eventualelor proceduri de reechilibrare a elementelor unui indicator al indicelui de referință;</w:t>
            </w:r>
          </w:p>
          <w:p w14:paraId="745525C5"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d) controalele și normele care reglementează exercitarea puterii de decizie sau a puterii discreționare de către administrator sau de către contribuitori, pentru a asigura coerența în utilizarea unei astfel de puteri de decizie sau discreționare;</w:t>
            </w:r>
          </w:p>
          <w:p w14:paraId="0196F1FA"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e) procedurile care reglementează stabilirea indicelui de referință în perioadele de criză sau în perioadele în care sursele de date privind tranzacțiile ar putea fi insuficiente, inexacte sau nefiabile și posibilele limitări ale indicelui de referință în astfel de perioade;</w:t>
            </w:r>
          </w:p>
          <w:p w14:paraId="16CDBD98"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f) procedurile pentru remedierea erorilor apărute în datele de intrare sau în stabilirea indicelui de referință, inclusiv cazurile în care va fi necesară recalcularea acestuia; și</w:t>
            </w:r>
          </w:p>
          <w:p w14:paraId="6DEF256B"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lastRenderedPageBreak/>
              <w:t xml:space="preserve">g) identificarea limitărilor potențiale ale unui indice de referință, inclusiv ale funcționării acestuia pe piețe </w:t>
            </w:r>
            <w:proofErr w:type="spellStart"/>
            <w:r w:rsidRPr="009F662E">
              <w:rPr>
                <w:rFonts w:ascii="Times New Roman" w:hAnsi="Times New Roman" w:cs="Times New Roman"/>
                <w:sz w:val="20"/>
                <w:szCs w:val="20"/>
                <w:lang w:val="ro-RO"/>
              </w:rPr>
              <w:t>nelichide</w:t>
            </w:r>
            <w:proofErr w:type="spellEnd"/>
            <w:r w:rsidRPr="009F662E">
              <w:rPr>
                <w:rFonts w:ascii="Times New Roman" w:hAnsi="Times New Roman" w:cs="Times New Roman"/>
                <w:sz w:val="20"/>
                <w:szCs w:val="20"/>
                <w:lang w:val="ro-RO"/>
              </w:rPr>
              <w:t xml:space="preserve"> sau fragmentate, precum și posibila concentrare a intrărilor.</w:t>
            </w:r>
            <w:hyperlink r:id="rId93" w:tooltip="32025R0914: REPLACED" w:history="1"/>
          </w:p>
          <w:p w14:paraId="0A7B5DDE"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(6) Pentru indicii de referință semnificativi pentru acțiuni și pentru obligațiuni, precum și pentru indicii de referință pentru activitățile de tranziție climatică și indicii de referință aliniați la Acordul de la Paris, administratorii de indici de referință prezintă în declarația lor privind indicii de referință informații detaliate din care să reiasă dacă și în ce măsură este asigurat un grad de aliniere generală cu obiectivul de reducere a emisiilor de carbon sau de atingere a obiectivelor Acordului de la Paris.</w:t>
            </w:r>
            <w:hyperlink r:id="rId94" w:tooltip="32025R0914: INSERTED" w:history="1"/>
          </w:p>
          <w:p w14:paraId="39CCBD61"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(7) În cazul în care un indice de referință sau o familie de indici de referință include în documentația sa juridică sau de marketing orice fel de trimitere la luarea în considerare a factorilor ESG, administratorul publică, prin mijloace care asigură un acces echitabil și ușor, o explicație a modului în care factorii ESG sunt reflectați pentru fiecare dintre elementele menționate la alin.(5).</w:t>
            </w:r>
          </w:p>
          <w:p w14:paraId="7E8A00C2"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(8) În cazul unui indice de referință sau al unei familii de indici de referință pentru care există obligația publicării unei declarații privind indicele de referință în conformitate cu alin. (1), explicația respectivă se include în declarația privind indicele de referință.</w:t>
            </w:r>
            <w:hyperlink r:id="rId95" w:tooltip="32025R0914: REPLACED" w:history="1"/>
          </w:p>
          <w:p w14:paraId="44FE9CC0" w14:textId="3CC1318F"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(9) Comisia Națională adoptă acte normative privind informațiile ce trebuie să fie furnizate în temeiul alineatelor (6) și (7) și pentru a stabili formatul standard ce trebuie să fie utilizat pentru trimiterile la factorii ESG, astfel încât participanții la piață să poată face alegeri în cunoștință de cauză, iar respectarea alineatelor respective să fie fezabilă din punct de vedere tehnic.</w:t>
            </w:r>
            <w:hyperlink r:id="rId96" w:tooltip="32016R1011" w:history="1"/>
            <w:hyperlink r:id="rId97" w:tooltip="32016R1011" w:history="1"/>
          </w:p>
        </w:tc>
        <w:tc>
          <w:tcPr>
            <w:tcW w:w="2610" w:type="dxa"/>
          </w:tcPr>
          <w:p w14:paraId="76D03A5A" w14:textId="264C7167"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Parțial compatibil</w:t>
            </w:r>
          </w:p>
        </w:tc>
        <w:tc>
          <w:tcPr>
            <w:tcW w:w="2694" w:type="dxa"/>
          </w:tcPr>
          <w:p w14:paraId="2D5B8F46" w14:textId="6D871CDF"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Prevederile referitoare la declarația privind indicele de referință au fost adaptate contextului național pentru perioada de pre aderare.</w:t>
            </w:r>
          </w:p>
        </w:tc>
      </w:tr>
      <w:tr w:rsidR="00F43B7B" w:rsidRPr="009F662E" w14:paraId="6AC49D8D" w14:textId="77777777" w:rsidTr="0083311A">
        <w:trPr>
          <w:trHeight w:val="260"/>
        </w:trPr>
        <w:tc>
          <w:tcPr>
            <w:tcW w:w="5040" w:type="dxa"/>
            <w:gridSpan w:val="2"/>
          </w:tcPr>
          <w:p w14:paraId="2E1ADDEA"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28</w:t>
            </w:r>
          </w:p>
          <w:p w14:paraId="57C038CA"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Modificările aduse și încetarea furnizării unui indice de referință</w:t>
            </w:r>
          </w:p>
          <w:p w14:paraId="7C12C408" w14:textId="03825D2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Administratorul publică, alături de declarația privind indicele de referință menționată la articolul 27, o procedură privind măsurile pe care trebuie să le întreprindă în cazul modificărilor aduse unui indice de referință sau al încetării furnizării unui indice de referință care poate fi utilizat în Uniune în conformitate cu articolul 29 alineatul (1). Procedura poate fi elaborată, dacă este cazul, pentru categorii de indici de referință și este actualizată și publicată ori de câte ori are loc o modificare semnificativă.</w:t>
            </w:r>
          </w:p>
          <w:p w14:paraId="76F77438" w14:textId="2C5B6910" w:rsidR="00F43B7B" w:rsidRPr="009F662E" w:rsidRDefault="00F43B7B" w:rsidP="00F43B7B">
            <w:pPr>
              <w:tabs>
                <w:tab w:val="left" w:pos="13500"/>
              </w:tabs>
              <w:jc w:val="both"/>
              <w:rPr>
                <w:rFonts w:ascii="Times New Roman" w:hAnsi="Times New Roman" w:cs="Times New Roman"/>
                <w:b/>
                <w:bCs/>
                <w:sz w:val="20"/>
                <w:szCs w:val="20"/>
                <w:lang w:val="ro-MD"/>
              </w:rPr>
            </w:pPr>
            <w:hyperlink r:id="rId98" w:tooltip="32025R0914: REPLACED" w:history="1"/>
          </w:p>
          <w:p w14:paraId="4140508A" w14:textId="14CD0C8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Entitățile supravegheate care utilizează un indice de referință, cu excepția administratorilor menționați la alineatul (1), elaborează și mențin la zi planuri scrise solide, în care se prezintă măsurile de întreprins dacă indicele de referință se modifică în mod semnificativ sau încetează să mai fie furnizat. Atunci când este fezabil și oportun, astfel de planuri desemnează unul sau mai mulți indici de referință alternativi care ar putea fi utilizați în locul indicilor de referință ce nu ar mai fi furnizați, indicându-se motivul pentru care acești indici de referință constituie alternative adecvate. La cerere și fără întârzieri nejustificate, entitățile supravegheate furnizează autorității competente relevante aceste planuri, precum și eventualele actualizări, și le reflectă în dispozițiile alternative aplicabile contractelor financiare, instrumentelor financiare și fondurilor de investiții.</w:t>
            </w:r>
          </w:p>
          <w:p w14:paraId="5B5EA648" w14:textId="49DA6819" w:rsidR="00F43B7B" w:rsidRPr="009F662E" w:rsidRDefault="00F43B7B" w:rsidP="00F43B7B">
            <w:pPr>
              <w:tabs>
                <w:tab w:val="left" w:pos="13500"/>
              </w:tabs>
              <w:jc w:val="both"/>
              <w:rPr>
                <w:rFonts w:ascii="Times New Roman" w:hAnsi="Times New Roman" w:cs="Times New Roman"/>
                <w:b/>
                <w:bCs/>
                <w:sz w:val="20"/>
                <w:szCs w:val="20"/>
                <w:lang w:val="ro-MD"/>
              </w:rPr>
            </w:pPr>
            <w:hyperlink r:id="rId99" w:tooltip="32023R2869: INSERTED" w:history="1"/>
          </w:p>
          <w:p w14:paraId="4E319EEA"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02C3F3D7" w14:textId="77777777" w:rsidR="00F43B7B" w:rsidRPr="009F662E" w:rsidRDefault="00F43B7B" w:rsidP="00F43B7B">
            <w:pPr>
              <w:ind w:firstLine="214"/>
              <w:jc w:val="both"/>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 xml:space="preserve">Articolul 30. </w:t>
            </w:r>
            <w:r w:rsidRPr="009F662E">
              <w:rPr>
                <w:rFonts w:ascii="Times New Roman" w:hAnsi="Times New Roman" w:cs="Times New Roman"/>
                <w:sz w:val="20"/>
                <w:szCs w:val="20"/>
                <w:lang w:val="ro-RO"/>
              </w:rPr>
              <w:t>Modificările aduse și încetarea furnizării unui indice de referință</w:t>
            </w:r>
          </w:p>
          <w:p w14:paraId="326E35BB"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Administratorul publică, alături de declarația privind indicele de referință menționată la art.28, o procedură privind măsurile pe care trebuie să le întreprindă în cazul modificărilor aduse unui indice de referință sau al încetării furnizării unui indice de referință care poate fi utilizat în conformitate cu art.31 alin.(1). Procedura poate fi elaborată, dacă este cazul, pentru categorii de indici de referință și este actualizată și publicată ori de câte ori are loc o modificare semnificativă.</w:t>
            </w:r>
            <w:hyperlink r:id="rId100" w:tooltip="32025R0914: REPLACED" w:history="1"/>
          </w:p>
          <w:p w14:paraId="49100A5F"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Entitățile supravegheate care utilizează un indice de referință, cu excepția administratorilor menționați la alin.(1), elaborează și mențin la zi planuri scrise solide, în care se prezintă măsurile de întreprins dacă indicele de referință se modifică în mod semnificativ sau încetează să mai fie furnizat. Atunci când este fezabil și oportun, astfel de planuri desemnează unul sau mai mulți indici de referință alternativi care ar putea fi utilizați în locul indicilor de referință ce nu ar mai fi furnizați, indicându-se motivul pentru care acești indici de referință constituie alternative adecvate. La cerere și fără întârzieri nejustificate, entitățile supravegheate furnizează Comisiei Naționale aceste planuri, precum și eventualele actualizări, și le reflectă în dispozițiile alternative aplicabile contractelor financiare, instrumentelor financiare și fondurilor de investiții.</w:t>
            </w:r>
          </w:p>
          <w:p w14:paraId="60AA471B" w14:textId="17892101" w:rsidR="00F43B7B" w:rsidRPr="009F662E" w:rsidRDefault="00F43B7B" w:rsidP="00F43B7B">
            <w:pPr>
              <w:ind w:firstLine="214"/>
              <w:jc w:val="both"/>
              <w:rPr>
                <w:rFonts w:ascii="Times New Roman" w:hAnsi="Times New Roman" w:cs="Times New Roman"/>
                <w:sz w:val="20"/>
                <w:szCs w:val="20"/>
                <w:lang w:val="ro-RO"/>
              </w:rPr>
            </w:pPr>
          </w:p>
        </w:tc>
        <w:tc>
          <w:tcPr>
            <w:tcW w:w="2610" w:type="dxa"/>
          </w:tcPr>
          <w:p w14:paraId="7F76B750" w14:textId="7F15C35E"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Compatibil</w:t>
            </w:r>
          </w:p>
        </w:tc>
        <w:tc>
          <w:tcPr>
            <w:tcW w:w="2694" w:type="dxa"/>
          </w:tcPr>
          <w:p w14:paraId="08637678" w14:textId="77777777" w:rsidR="00F43B7B" w:rsidRPr="009F662E" w:rsidRDefault="00F43B7B" w:rsidP="00F43B7B">
            <w:pPr>
              <w:tabs>
                <w:tab w:val="left" w:pos="13500"/>
              </w:tabs>
              <w:ind w:right="-167"/>
              <w:jc w:val="both"/>
              <w:rPr>
                <w:rFonts w:ascii="Times New Roman" w:hAnsi="Times New Roman" w:cs="Times New Roman"/>
                <w:sz w:val="20"/>
                <w:szCs w:val="20"/>
                <w:lang w:val="ro-MD"/>
              </w:rPr>
            </w:pPr>
          </w:p>
        </w:tc>
      </w:tr>
      <w:tr w:rsidR="00F43B7B" w:rsidRPr="009F662E" w14:paraId="39094629" w14:textId="77777777" w:rsidTr="0083311A">
        <w:trPr>
          <w:trHeight w:val="260"/>
        </w:trPr>
        <w:tc>
          <w:tcPr>
            <w:tcW w:w="5040" w:type="dxa"/>
            <w:gridSpan w:val="2"/>
          </w:tcPr>
          <w:p w14:paraId="65944FB4"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28a</w:t>
            </w:r>
          </w:p>
          <w:p w14:paraId="05C28D5A"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Punerea la dispoziție a informațiilor în punctul unic de acces european</w:t>
            </w:r>
          </w:p>
          <w:p w14:paraId="31CFCBD0" w14:textId="6FA24FB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(1) De la 10 ianuarie 2028, atunci când publică orice informație menționată la articolul 4 alineatul (5), la articolul 11 alineatul (1) litera (c), la articolul 12 alineatul (3), la articolul 13 alineatul (1), la articolul 25 alineatul (7), la articolul 26 alineatul (3), la articolul 27 </w:t>
            </w:r>
            <w:r w:rsidRPr="009F662E">
              <w:rPr>
                <w:rFonts w:ascii="Times New Roman" w:hAnsi="Times New Roman" w:cs="Times New Roman"/>
                <w:sz w:val="20"/>
                <w:szCs w:val="20"/>
                <w:lang w:val="ro-MD"/>
              </w:rPr>
              <w:lastRenderedPageBreak/>
              <w:t>alineatul (1) și la articolul 28 alineatul (1) din prezentul regulament, administratorul transmite în același timp informațiile respective organismului de colectare relevant menționat la alineatul (3) de la prezentul articol, pentru a fi puse la dispoziție în punctul unic de acces european (ESAP) înființat în temeiul Regulamentului (UE) 2023/2859 al Parlamentului European și al Consiliului (</w:t>
            </w:r>
            <w:hyperlink r:id="rId101" w:anchor="E0014" w:history="1"/>
            <w:r w:rsidRPr="009F662E">
              <w:rPr>
                <w:rFonts w:ascii="Times New Roman" w:hAnsi="Times New Roman" w:cs="Times New Roman"/>
                <w:sz w:val="20"/>
                <w:szCs w:val="20"/>
                <w:lang w:val="ro-MD"/>
              </w:rPr>
              <w:t>).</w:t>
            </w:r>
          </w:p>
          <w:p w14:paraId="0BCAB605"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Informațiile respective respectă următoarele cerințe:</w:t>
            </w:r>
          </w:p>
          <w:p w14:paraId="221261BD" w14:textId="5A21605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sunt prezentate într-un format care permite extragerea de date, în sensul definiției de la articolul 2 punctul 3 din Regulamentul (UE) 2023/2859, sau, în cazul în care acest lucru este prevăzut de dreptul Uniunii, într-un format prelucrabil automat, în sensul definiției de la articolul 2 punctul 4 din regulamentul respectiv;</w:t>
            </w:r>
          </w:p>
          <w:p w14:paraId="45A570D0" w14:textId="6C951AD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(b) sunt însoțite de următoarele </w:t>
            </w:r>
            <w:proofErr w:type="spellStart"/>
            <w:r w:rsidRPr="009F662E">
              <w:rPr>
                <w:rFonts w:ascii="Times New Roman" w:hAnsi="Times New Roman" w:cs="Times New Roman"/>
                <w:sz w:val="20"/>
                <w:szCs w:val="20"/>
                <w:lang w:val="ro-MD"/>
              </w:rPr>
              <w:t>metadate</w:t>
            </w:r>
            <w:proofErr w:type="spellEnd"/>
            <w:r w:rsidRPr="009F662E">
              <w:rPr>
                <w:rFonts w:ascii="Times New Roman" w:hAnsi="Times New Roman" w:cs="Times New Roman"/>
                <w:sz w:val="20"/>
                <w:szCs w:val="20"/>
                <w:lang w:val="ro-MD"/>
              </w:rPr>
              <w:t>:</w:t>
            </w:r>
          </w:p>
          <w:p w14:paraId="637318D9" w14:textId="6C86A58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toate denumirile administratorului la care se referă informațiile;</w:t>
            </w:r>
          </w:p>
          <w:p w14:paraId="31D5DAAB" w14:textId="1DF498B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 pentru persoanele juridice, identificatorul entității juridice al administratorului, astfel cum este precizat în temeiul articolului 7 alineatul (4) litera (b) din Regulamentul (UE) 2023/2859;</w:t>
            </w:r>
          </w:p>
          <w:p w14:paraId="54892A3B" w14:textId="17C369F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(iii) pentru persoanele juridice, categoria de dimensiune a administratorului, astfel cum este precizată în temeiul articolului 7 alineatul (4) litera (d) din regulamentul respectiv;</w:t>
            </w:r>
          </w:p>
          <w:p w14:paraId="26487B34" w14:textId="18A3F21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(iv) tipul de informații, astfel cum sunt clasificate în temeiul articolului 7 alineatul (4) litera (c) din regulamentul respectiv;</w:t>
            </w:r>
          </w:p>
          <w:p w14:paraId="56ACD624" w14:textId="7619A51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(v) o mențiune care să indice dacă informațiile conțin date cu caracter personal.</w:t>
            </w:r>
          </w:p>
          <w:p w14:paraId="7ACFF159" w14:textId="391BC39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În sensul alineatului (1) litera (b) punctul (ii), administratorii care sunt persoane juridice obțin un identificator al entității juridice.</w:t>
            </w:r>
          </w:p>
          <w:p w14:paraId="19DC3C3B" w14:textId="0B40A9F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În scopul punerii la dispoziție în ESAP a informațiilor menționate la alineatul (1) de la prezentul articol, autoritatea competentă este organism de colectare, în sensul definiției de la articolul 2 punctul 2 din Regulamentul (UE) 2023/2859.</w:t>
            </w:r>
          </w:p>
          <w:p w14:paraId="51763AA1" w14:textId="2BEB83E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(4) De la 10 ianuarie 2028, informațiile menționate la articolul 45 alineatul (1) din prezentul regulament sunt puse la dispoziție în ESAP. În acest scop, autoritatea competentă </w:t>
            </w:r>
            <w:r w:rsidRPr="009F662E">
              <w:rPr>
                <w:rFonts w:ascii="Times New Roman" w:hAnsi="Times New Roman" w:cs="Times New Roman"/>
                <w:sz w:val="20"/>
                <w:szCs w:val="20"/>
                <w:lang w:val="ro-MD"/>
              </w:rPr>
              <w:lastRenderedPageBreak/>
              <w:t>este organism de colectare, în sensul definiției de la articolul 2 punctul 2 din Regulamentul (UE) 2023/2859.</w:t>
            </w:r>
          </w:p>
          <w:p w14:paraId="3FB42607"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Informațiile respective respectă următoarele cerințe:</w:t>
            </w:r>
          </w:p>
          <w:p w14:paraId="5E501F53" w14:textId="41F648D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sunt prezentate într-un format care permite extragerea de date, în sensul definiției de la articolul 2 punctul 3 din Regulamentul (UE) 2023/2859;</w:t>
            </w:r>
          </w:p>
          <w:p w14:paraId="0948BAD8" w14:textId="739380B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(b) sunt însoțite de următoarele </w:t>
            </w:r>
            <w:proofErr w:type="spellStart"/>
            <w:r w:rsidRPr="009F662E">
              <w:rPr>
                <w:rFonts w:ascii="Times New Roman" w:hAnsi="Times New Roman" w:cs="Times New Roman"/>
                <w:sz w:val="20"/>
                <w:szCs w:val="20"/>
                <w:lang w:val="ro-MD"/>
              </w:rPr>
              <w:t>metadate</w:t>
            </w:r>
            <w:proofErr w:type="spellEnd"/>
            <w:r w:rsidRPr="009F662E">
              <w:rPr>
                <w:rFonts w:ascii="Times New Roman" w:hAnsi="Times New Roman" w:cs="Times New Roman"/>
                <w:sz w:val="20"/>
                <w:szCs w:val="20"/>
                <w:lang w:val="ro-MD"/>
              </w:rPr>
              <w:t>:</w:t>
            </w:r>
          </w:p>
          <w:p w14:paraId="6EDDF16D" w14:textId="327AB1E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toate denumirile administratorului la care se referă informațiile;</w:t>
            </w:r>
          </w:p>
          <w:p w14:paraId="025949FD" w14:textId="5F89C38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 dacă este disponibil, identificatorul entității juridice al administratorului, astfel cum este precizat în temeiul articolului 7 alineatul (4) litera (b) din Regulamentul (UE) 2023/2859;</w:t>
            </w:r>
          </w:p>
          <w:p w14:paraId="3722C04A" w14:textId="2204B0B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(iii) tipul de informații, astfel cum sunt clasificate în temeiul articolului 7 alineatul (4) litera (c) din regulamentul respectiv;</w:t>
            </w:r>
          </w:p>
          <w:p w14:paraId="32C877C7" w14:textId="0F9D3EC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(iv) o mențiune care să indice dacă informațiile conțin date cu caracter personal.</w:t>
            </w:r>
          </w:p>
          <w:p w14:paraId="73F6BC14" w14:textId="1011AE2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De la 10 ianuarie 2028, informațiile menționate la articolul 36 din prezentul regulament sunt puse la dispoziție în ESAP. În acest scop, ESMA este organism de colectare, în sensul definiției de la articolul 2 punctul 2 din Regulamentul (UE) 2023/2859.</w:t>
            </w:r>
          </w:p>
          <w:p w14:paraId="5B9A3596"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Informațiile respective respectă următoarele cerințe:</w:t>
            </w:r>
          </w:p>
          <w:p w14:paraId="09EB7DE5" w14:textId="03F5ACE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sunt prezentate într-un format care permite extragerea de date, în sensul definiției de la articolul 2 punctul 3 din Regulamentul (UE) 2023/2859;</w:t>
            </w:r>
          </w:p>
          <w:p w14:paraId="5C7FDC1F" w14:textId="5617B4F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(b) sunt însoțite de următoarele </w:t>
            </w:r>
            <w:proofErr w:type="spellStart"/>
            <w:r w:rsidRPr="009F662E">
              <w:rPr>
                <w:rFonts w:ascii="Times New Roman" w:hAnsi="Times New Roman" w:cs="Times New Roman"/>
                <w:sz w:val="20"/>
                <w:szCs w:val="20"/>
                <w:lang w:val="ro-MD"/>
              </w:rPr>
              <w:t>metadate</w:t>
            </w:r>
            <w:proofErr w:type="spellEnd"/>
            <w:r w:rsidRPr="009F662E">
              <w:rPr>
                <w:rFonts w:ascii="Times New Roman" w:hAnsi="Times New Roman" w:cs="Times New Roman"/>
                <w:sz w:val="20"/>
                <w:szCs w:val="20"/>
                <w:lang w:val="ro-MD"/>
              </w:rPr>
              <w:t>:</w:t>
            </w:r>
          </w:p>
          <w:p w14:paraId="3548FCC5" w14:textId="59ADD5F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toate denumirile administratorului la care se referă informațiile;</w:t>
            </w:r>
          </w:p>
          <w:p w14:paraId="7F930AD9" w14:textId="26EF372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 dacă este disponibil, identificatorul entității juridice al administratorului, astfel cum este precizat în temeiul articolului 7 alineatul (4) litera (b) din regulamentul respectiv;</w:t>
            </w:r>
          </w:p>
          <w:p w14:paraId="69196DCF" w14:textId="6AA8DA5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(iii) tipul de informații, astfel cum sunt clasificate în temeiul articolului 7 alineatul (4) litera (c) din regulamentul respectiv;</w:t>
            </w:r>
          </w:p>
          <w:p w14:paraId="1FE8CB5C" w14:textId="363295E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(iv) o mențiune care să indice dacă informațiile conțin date cu caracter personal.</w:t>
            </w:r>
          </w:p>
          <w:p w14:paraId="45ED74EC" w14:textId="4E96FB2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(6) În scopul colectării și gestionării eficiente a informațiilor transmise în conformitate cu alineatul (1), ESMA elaborează proiecte de standarde tehnice de punere în aplicare pentru a preciza:</w:t>
            </w:r>
          </w:p>
          <w:p w14:paraId="63F39E72" w14:textId="08F7C6D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(a) orice alte </w:t>
            </w:r>
            <w:proofErr w:type="spellStart"/>
            <w:r w:rsidRPr="009F662E">
              <w:rPr>
                <w:rFonts w:ascii="Times New Roman" w:hAnsi="Times New Roman" w:cs="Times New Roman"/>
                <w:sz w:val="20"/>
                <w:szCs w:val="20"/>
                <w:lang w:val="ro-MD"/>
              </w:rPr>
              <w:t>metadate</w:t>
            </w:r>
            <w:proofErr w:type="spellEnd"/>
            <w:r w:rsidRPr="009F662E">
              <w:rPr>
                <w:rFonts w:ascii="Times New Roman" w:hAnsi="Times New Roman" w:cs="Times New Roman"/>
                <w:sz w:val="20"/>
                <w:szCs w:val="20"/>
                <w:lang w:val="ro-MD"/>
              </w:rPr>
              <w:t xml:space="preserve"> care trebuie să însoțească informațiile;</w:t>
            </w:r>
          </w:p>
          <w:p w14:paraId="21A7AA65" w14:textId="78513BB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modul de structurare a datelor la nivelul informațiilor prezentate;</w:t>
            </w:r>
          </w:p>
          <w:p w14:paraId="240E7948" w14:textId="09D3DC2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pentru ce informații este necesar un format prelucrabil automat și, în astfel de cazuri, ce format prelucrabil automat trebuie utilizat.</w:t>
            </w:r>
          </w:p>
          <w:p w14:paraId="5A4F8EE1"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sensul literei (c), ESMA evaluează avantajele și dezavantajele diferitelor formate prelucrabile automat și efectuează teste adecvate în condiții reale de utilizare.</w:t>
            </w:r>
          </w:p>
          <w:p w14:paraId="392931C5"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prezintă Comisiei proiectele respective de standarde tehnice de punere în aplicare.</w:t>
            </w:r>
          </w:p>
          <w:p w14:paraId="7C6718D9"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Se conferă Comisiei competența de a adopta standardele tehnice de punere în aplicare menționate la primul paragraf de la prezentul alineat în conformitate cu articolul 15 din Regulamentul (UE) nr. 1095/2010.</w:t>
            </w:r>
          </w:p>
          <w:p w14:paraId="6A6D3D24" w14:textId="138048D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(7) Dacă este necesar, ESMA adoptă orientări pentru a se asigura că </w:t>
            </w:r>
            <w:proofErr w:type="spellStart"/>
            <w:r w:rsidRPr="009F662E">
              <w:rPr>
                <w:rFonts w:ascii="Times New Roman" w:hAnsi="Times New Roman" w:cs="Times New Roman"/>
                <w:sz w:val="20"/>
                <w:szCs w:val="20"/>
                <w:lang w:val="ro-MD"/>
              </w:rPr>
              <w:t>metadatele</w:t>
            </w:r>
            <w:proofErr w:type="spellEnd"/>
            <w:r w:rsidRPr="009F662E">
              <w:rPr>
                <w:rFonts w:ascii="Times New Roman" w:hAnsi="Times New Roman" w:cs="Times New Roman"/>
                <w:sz w:val="20"/>
                <w:szCs w:val="20"/>
                <w:lang w:val="ro-MD"/>
              </w:rPr>
              <w:t xml:space="preserve"> transmise în conformitate cu alineatul (6) primul paragraf litera (a) sunt corecte.</w:t>
            </w:r>
          </w:p>
          <w:p w14:paraId="13DD20C3"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531DD45B"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lastRenderedPageBreak/>
              <w:t>Articolul 29.</w:t>
            </w:r>
            <w:r w:rsidRPr="009F662E">
              <w:rPr>
                <w:rFonts w:ascii="Times New Roman" w:hAnsi="Times New Roman" w:cs="Times New Roman"/>
                <w:sz w:val="20"/>
                <w:szCs w:val="20"/>
                <w:lang w:val="ro-RO"/>
              </w:rPr>
              <w:t xml:space="preserve"> Punerea la dispoziție a informațiilor în punctul unic de acces european</w:t>
            </w:r>
          </w:p>
          <w:p w14:paraId="3A68816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(1) Administratorii au obligația ca, la publicarea oricărei informații prevăzute la art.6 alin.(5), art.13 alin.(1) </w:t>
            </w:r>
            <w:proofErr w:type="spellStart"/>
            <w:r w:rsidRPr="009F662E">
              <w:rPr>
                <w:rFonts w:ascii="Times New Roman" w:hAnsi="Times New Roman" w:cs="Times New Roman"/>
                <w:sz w:val="20"/>
                <w:szCs w:val="20"/>
                <w:lang w:val="ro-RO"/>
              </w:rPr>
              <w:t>lit.c</w:t>
            </w:r>
            <w:proofErr w:type="spellEnd"/>
            <w:r w:rsidRPr="009F662E">
              <w:rPr>
                <w:rFonts w:ascii="Times New Roman" w:hAnsi="Times New Roman" w:cs="Times New Roman"/>
                <w:sz w:val="20"/>
                <w:szCs w:val="20"/>
                <w:lang w:val="ro-RO"/>
              </w:rPr>
              <w:t xml:space="preserve">), art.14 alin.(3), art.15 alin.(1), art.25 alin.(8), art.28 alin.(1) și art.30 alin.(1), să transmită concomitent informațiile respective către Comisia Națională, în calitate de organism de </w:t>
            </w:r>
            <w:r w:rsidRPr="009F662E">
              <w:rPr>
                <w:rFonts w:ascii="Times New Roman" w:hAnsi="Times New Roman" w:cs="Times New Roman"/>
                <w:sz w:val="20"/>
                <w:szCs w:val="20"/>
                <w:lang w:val="ro-RO"/>
              </w:rPr>
              <w:lastRenderedPageBreak/>
              <w:t>colectare relevant, în sensul prevăzut de reglementările UE aplicabile, pentru a fi puse la dispoziție în punctul unic de acces european (în continuare - ESAP).</w:t>
            </w:r>
          </w:p>
          <w:p w14:paraId="5639E852"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Informațiile transmise către Comisia Națională în temeiul alin.(1) trebuie:</w:t>
            </w:r>
          </w:p>
          <w:p w14:paraId="069274B3"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să fie prezentate într-un format care permite extragerea de date, în sensul definiției din reglementările UE aplicabile;</w:t>
            </w:r>
          </w:p>
          <w:p w14:paraId="3B93A183"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2) să fie însoțite de fiecare dintre următoarele </w:t>
            </w:r>
            <w:proofErr w:type="spellStart"/>
            <w:r w:rsidRPr="009F662E">
              <w:rPr>
                <w:rFonts w:ascii="Times New Roman" w:hAnsi="Times New Roman" w:cs="Times New Roman"/>
                <w:sz w:val="20"/>
                <w:szCs w:val="20"/>
                <w:lang w:val="ro-RO"/>
              </w:rPr>
              <w:t>metadate</w:t>
            </w:r>
            <w:proofErr w:type="spellEnd"/>
            <w:r w:rsidRPr="009F662E">
              <w:rPr>
                <w:rFonts w:ascii="Times New Roman" w:hAnsi="Times New Roman" w:cs="Times New Roman"/>
                <w:sz w:val="20"/>
                <w:szCs w:val="20"/>
                <w:lang w:val="ro-RO"/>
              </w:rPr>
              <w:t>:</w:t>
            </w:r>
          </w:p>
          <w:p w14:paraId="29A7F80E"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toate denumirile administratorului la care se referă informațiile;</w:t>
            </w:r>
          </w:p>
          <w:p w14:paraId="2BE40648"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identificatorul entității juridice al administratorului, astfel cum este determinat în conformitate cu reglementările UE aplicabile;</w:t>
            </w:r>
          </w:p>
          <w:p w14:paraId="65D1BFC9"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categoria de dimensiune a administratorului, astfel cum este determinată în conformitate cu reglementările UE aplicabile;</w:t>
            </w:r>
          </w:p>
          <w:p w14:paraId="3AB774B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d) tipul de informații, astfel cum sunt clasificate în conformitate cu reglementările UE aplicabile;</w:t>
            </w:r>
          </w:p>
          <w:p w14:paraId="2B062DA9"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e) o mențiune care să indice dacă informațiile conțin date cu caracter personal.</w:t>
            </w:r>
          </w:p>
          <w:p w14:paraId="27126C4F"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În sensul alin. (2) pct. 2) lit. b), administratorii, care sunt persoane juridice, au obligația de a obține un identificator al entității juridice.</w:t>
            </w:r>
          </w:p>
          <w:p w14:paraId="08D1EA38"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(4) Comisia Națională, în calitate de organism de colectare, pune la dispoziție în ESAP informațiile colectate în temeiul prezentei legi, în conformitate cu legislația UE aplicabilă.</w:t>
            </w:r>
          </w:p>
          <w:p w14:paraId="253E99F4" w14:textId="78131FD0" w:rsidR="00F43B7B" w:rsidRPr="009F662E" w:rsidRDefault="00F43B7B" w:rsidP="00F43B7B">
            <w:pPr>
              <w:tabs>
                <w:tab w:val="left" w:pos="13500"/>
              </w:tabs>
              <w:ind w:right="-118" w:firstLine="214"/>
              <w:jc w:val="both"/>
              <w:rPr>
                <w:rFonts w:ascii="Times New Roman" w:hAnsi="Times New Roman" w:cs="Times New Roman"/>
                <w:sz w:val="20"/>
                <w:szCs w:val="20"/>
                <w:lang w:val="ro-MD"/>
              </w:rPr>
            </w:pPr>
            <w:r w:rsidRPr="009F662E">
              <w:rPr>
                <w:rFonts w:ascii="Times New Roman" w:eastAsiaTheme="majorEastAsia" w:hAnsi="Times New Roman" w:cs="Times New Roman"/>
                <w:sz w:val="20"/>
                <w:szCs w:val="20"/>
                <w:lang w:val="ro-MD"/>
              </w:rPr>
              <w:t>(</w:t>
            </w:r>
            <w:r w:rsidRPr="009F662E">
              <w:rPr>
                <w:rFonts w:ascii="Times New Roman" w:hAnsi="Times New Roman" w:cs="Times New Roman"/>
                <w:sz w:val="20"/>
                <w:szCs w:val="20"/>
                <w:lang w:val="ro-MD"/>
              </w:rPr>
              <w:t xml:space="preserve">5) Comisia </w:t>
            </w:r>
            <w:proofErr w:type="spellStart"/>
            <w:r w:rsidRPr="009F662E">
              <w:rPr>
                <w:rFonts w:ascii="Times New Roman" w:hAnsi="Times New Roman" w:cs="Times New Roman"/>
                <w:sz w:val="20"/>
                <w:szCs w:val="20"/>
                <w:lang w:val="ro-MD"/>
              </w:rPr>
              <w:t>Naţională</w:t>
            </w:r>
            <w:proofErr w:type="spellEnd"/>
            <w:r w:rsidRPr="009F662E">
              <w:rPr>
                <w:rFonts w:ascii="Times New Roman" w:hAnsi="Times New Roman" w:cs="Times New Roman"/>
                <w:sz w:val="20"/>
                <w:szCs w:val="20"/>
                <w:lang w:val="ro-MD"/>
              </w:rPr>
              <w:t xml:space="preserve"> informează ESMA cu privire la exercitarea funcției de organism de colectare pentru informațiile necesare a fi publicate, potrivit prezentului articol, </w:t>
            </w:r>
            <w:r w:rsidRPr="009F662E">
              <w:rPr>
                <w:rFonts w:ascii="Times New Roman" w:hAnsi="Times New Roman" w:cs="Times New Roman"/>
                <w:sz w:val="20"/>
                <w:szCs w:val="20"/>
                <w:lang w:val="ro-RO"/>
              </w:rPr>
              <w:t>în</w:t>
            </w:r>
            <w:r w:rsidRPr="009F662E">
              <w:rPr>
                <w:rFonts w:ascii="Times New Roman" w:hAnsi="Times New Roman" w:cs="Times New Roman"/>
                <w:sz w:val="20"/>
                <w:szCs w:val="20"/>
                <w:lang w:val="ro-MD"/>
              </w:rPr>
              <w:t xml:space="preserve"> punctul unic de acces european.</w:t>
            </w:r>
          </w:p>
        </w:tc>
        <w:tc>
          <w:tcPr>
            <w:tcW w:w="2610" w:type="dxa"/>
          </w:tcPr>
          <w:p w14:paraId="6DA4F98F" w14:textId="570AEA78"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Compatibil</w:t>
            </w:r>
          </w:p>
        </w:tc>
        <w:tc>
          <w:tcPr>
            <w:tcW w:w="2694" w:type="dxa"/>
          </w:tcPr>
          <w:p w14:paraId="6D06CD92" w14:textId="58D1E0CC" w:rsidR="00F43B7B" w:rsidRPr="009F662E" w:rsidRDefault="00F43B7B" w:rsidP="00F43B7B">
            <w:pPr>
              <w:tabs>
                <w:tab w:val="left" w:pos="13500"/>
              </w:tabs>
              <w:ind w:right="40"/>
              <w:jc w:val="both"/>
              <w:rPr>
                <w:rFonts w:ascii="Times New Roman" w:hAnsi="Times New Roman" w:cs="Times New Roman"/>
                <w:sz w:val="20"/>
                <w:szCs w:val="20"/>
                <w:lang w:val="ro-MD"/>
              </w:rPr>
            </w:pPr>
          </w:p>
        </w:tc>
      </w:tr>
      <w:tr w:rsidR="00F43B7B" w:rsidRPr="009F662E" w14:paraId="5900D4D8" w14:textId="77777777" w:rsidTr="0083311A">
        <w:trPr>
          <w:trHeight w:val="260"/>
        </w:trPr>
        <w:tc>
          <w:tcPr>
            <w:tcW w:w="5040" w:type="dxa"/>
            <w:gridSpan w:val="2"/>
          </w:tcPr>
          <w:p w14:paraId="6FE36369" w14:textId="77777777" w:rsidR="00F43B7B" w:rsidRPr="009F662E" w:rsidRDefault="00F43B7B" w:rsidP="00F43B7B">
            <w:pPr>
              <w:tabs>
                <w:tab w:val="left" w:pos="13500"/>
              </w:tabs>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TITLUL V</w:t>
            </w:r>
          </w:p>
          <w:p w14:paraId="0169A26B"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UTILIZAREA INDICILOR DE REFERINȚĂ ÎN UNIUNE</w:t>
            </w:r>
          </w:p>
          <w:p w14:paraId="4C888C4E"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29</w:t>
            </w:r>
          </w:p>
          <w:p w14:paraId="2D7B7756" w14:textId="3ADCE5F7" w:rsidR="00F43B7B" w:rsidRPr="009F662E" w:rsidRDefault="00F43B7B" w:rsidP="00F43B7B">
            <w:pPr>
              <w:tabs>
                <w:tab w:val="left" w:pos="13500"/>
              </w:tabs>
              <w:jc w:val="both"/>
              <w:rPr>
                <w:rFonts w:ascii="Times New Roman" w:hAnsi="Times New Roman" w:cs="Times New Roman"/>
                <w:b/>
                <w:bCs/>
                <w:sz w:val="20"/>
                <w:szCs w:val="20"/>
                <w:lang w:val="ro-MD"/>
              </w:rPr>
            </w:pPr>
            <w:hyperlink r:id="rId102" w:tooltip="32025R0914: REPLACED" w:history="1"/>
          </w:p>
          <w:p w14:paraId="749DEBDD"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Utilizarea indicilor de referință critici, a indicilor de referință semnificativi, a indicilor de referință bazați pe mărfuri care fac obiectul anexei II, a indicilor UE de referință pentru activitățile de tranziție climatică și a indicilor UE de referință aliniați la Acordul de la Paris</w:t>
            </w:r>
          </w:p>
          <w:p w14:paraId="4FD96A42" w14:textId="6932FC5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(1) O entitate supravegheată nu adaugă noi referiri la un indice de referință semnificativ sau la o combinație de astfel de indici de referință în Uniune în cazul în care indicele de referință sau combinația de indici de referință face obiectul unui anunț public emis de o autoritate competentă sau de ESMA în conformitate cu articolul 24a alineatul (6). O entitate supravegheată nu adaugă noi referiri la un indice </w:t>
            </w:r>
            <w:r w:rsidRPr="009F662E">
              <w:rPr>
                <w:rFonts w:ascii="Times New Roman" w:hAnsi="Times New Roman" w:cs="Times New Roman"/>
                <w:sz w:val="20"/>
                <w:szCs w:val="20"/>
                <w:lang w:val="ro-MD"/>
              </w:rPr>
              <w:lastRenderedPageBreak/>
              <w:t>de referință critic, la un indice de referință bazat pe mărfuri care face obiectul anexei II, la un indice UE de referință pentru activitățile de tranziție climatică sau la un indice UE de referință aliniat la Acordul de la Paris ori la o combinație care include orice astfel de indici de referință în Uniune în cazul în care administratorul indicilor de referință respectivi nu este inclus în registrul menționat la articolul 36.</w:t>
            </w:r>
          </w:p>
          <w:p w14:paraId="62CE4AD4"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Entitățile supravegheate consultă periodic ESAP sau registrul menționat la articolul 36, pentru a verifica situația reglementară a administratorilor de indici de referință critici, de indici de referință semnificativi, de indici de referință bazați pe mărfuri care fac obiectul anexei II, de indici UE de referință pentru activitățile de tranziție climatică sau de indici UE de referință aliniați la Acordul de la Paris pe care intenționează să îi utilizeze.</w:t>
            </w:r>
          </w:p>
          <w:p w14:paraId="1F199397"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Prin derogare de la primul paragraf și dacă este necesar pentru a evita perturbări grave ale pieței, ESMA sau autoritatea competentă, după caz, poate permite utilizarea unui indice de referință care face obiectul unui anunț public emis în conformitate cu articolul 24a alineatul (6) pentru o perioadă cuprinsă între șase luni și 24 de luni de la publicarea anunțului public.</w:t>
            </w:r>
          </w:p>
          <w:p w14:paraId="333FC2E6"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sau autoritatea competentă stabilește durata perioadei menționate la al treilea paragraf ținând seama de:</w:t>
            </w:r>
          </w:p>
          <w:p w14:paraId="0F5F2A93" w14:textId="23C45AB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valoarea totală a instrumentelor financiare sau a contractelor financiare din Uniune pentru care indicele de referință servește drept referință, precum și a fondurilor de investiții din Uniune pentru care acesta este utilizat pentru măsurarea performanței;</w:t>
            </w:r>
          </w:p>
          <w:p w14:paraId="46506A5C" w14:textId="23B59F3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disponibilitatea unor indici de referință alternativi;</w:t>
            </w:r>
          </w:p>
          <w:p w14:paraId="139A3326" w14:textId="69DFA2B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complexitatea pe care o prezintă înlocuirea indicelui de referință și timpul necesar pentru a reduce, a acoperi sau a compensa expunerile existente.</w:t>
            </w:r>
          </w:p>
          <w:p w14:paraId="1DA8FF9D" w14:textId="476F1430" w:rsidR="00F43B7B" w:rsidRPr="009F662E" w:rsidRDefault="00F43B7B" w:rsidP="00F43B7B">
            <w:pPr>
              <w:tabs>
                <w:tab w:val="left" w:pos="13500"/>
              </w:tabs>
              <w:jc w:val="both"/>
              <w:rPr>
                <w:rFonts w:ascii="Times New Roman" w:hAnsi="Times New Roman" w:cs="Times New Roman"/>
                <w:b/>
                <w:bCs/>
                <w:sz w:val="20"/>
                <w:szCs w:val="20"/>
                <w:lang w:val="ro-MD"/>
              </w:rPr>
            </w:pPr>
            <w:hyperlink r:id="rId103" w:tooltip="32021R0168: INSERTED" w:history="1"/>
          </w:p>
          <w:p w14:paraId="2A95F133" w14:textId="2A06E3A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(1a) O entitate supravegheată poate utiliza, de asemenea, indicele de referință de înlocuire desemnat în conformitate cu articolul 23b sau articolul 23c.</w:t>
            </w:r>
          </w:p>
          <w:p w14:paraId="5552ED65" w14:textId="0B665F04" w:rsidR="00F43B7B" w:rsidRPr="009F662E" w:rsidRDefault="00F43B7B" w:rsidP="00F43B7B">
            <w:pPr>
              <w:tabs>
                <w:tab w:val="left" w:pos="13500"/>
              </w:tabs>
              <w:jc w:val="both"/>
              <w:rPr>
                <w:rFonts w:ascii="Times New Roman" w:hAnsi="Times New Roman" w:cs="Times New Roman"/>
                <w:b/>
                <w:bCs/>
                <w:sz w:val="20"/>
                <w:szCs w:val="20"/>
                <w:lang w:val="ro-MD"/>
              </w:rPr>
            </w:pPr>
            <w:hyperlink r:id="rId104" w:tooltip="32025R0914: INSERTED" w:history="1"/>
          </w:p>
          <w:p w14:paraId="26896B6A" w14:textId="69B711C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(1b) O entitate supravegheată care utilizează un indice de referință în contractele financiare sau în instrumentele </w:t>
            </w:r>
            <w:r w:rsidRPr="009F662E">
              <w:rPr>
                <w:rFonts w:ascii="Times New Roman" w:hAnsi="Times New Roman" w:cs="Times New Roman"/>
                <w:sz w:val="20"/>
                <w:szCs w:val="20"/>
                <w:lang w:val="ro-MD"/>
              </w:rPr>
              <w:lastRenderedPageBreak/>
              <w:t>financiare existente și care face obiectul unui anunț public în temeiul articolului 24a alineatul (6) înlocuiește indicele de referință respectiv cu o alternativă adecvată în termen de șase luni de la publicarea anunțului respectiv sau emite și publică pe site-ul său web o declarație prin care oferă clienților săi o explicație motivată din care să reiasă ce o împiedică să facă acest lucru.</w:t>
            </w:r>
          </w:p>
          <w:p w14:paraId="00EA9355" w14:textId="7157CD4E" w:rsidR="00F43B7B" w:rsidRPr="009F662E" w:rsidRDefault="00F43B7B" w:rsidP="00F43B7B">
            <w:pPr>
              <w:tabs>
                <w:tab w:val="left" w:pos="13500"/>
              </w:tabs>
              <w:jc w:val="both"/>
              <w:rPr>
                <w:rFonts w:ascii="Times New Roman" w:hAnsi="Times New Roman" w:cs="Times New Roman"/>
                <w:b/>
                <w:bCs/>
                <w:sz w:val="20"/>
                <w:szCs w:val="20"/>
                <w:lang w:val="ro-MD"/>
              </w:rPr>
            </w:pPr>
            <w:hyperlink r:id="rId105" w:tooltip="32025R0914: REPLACED" w:history="1"/>
          </w:p>
          <w:p w14:paraId="4FB1F874" w14:textId="0155E9C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Dacă un prospect care urmează să fie publicat în conformitate cu Regulamentul (UE) 2017/1129 al Parlamentului European și al Consiliului (</w:t>
            </w:r>
            <w:hyperlink r:id="rId106" w:anchor="E0015" w:history="1"/>
            <w:r w:rsidRPr="009F662E">
              <w:rPr>
                <w:rFonts w:ascii="Times New Roman" w:hAnsi="Times New Roman" w:cs="Times New Roman"/>
                <w:sz w:val="20"/>
                <w:szCs w:val="20"/>
                <w:lang w:val="ro-MD"/>
              </w:rPr>
              <w:t>) sau cu Directiva 2009/65/CE are ca obiect valori mobiliare sau alte produse de investiții care se raportează la un indice de referință critic, la un indice de referință semnificativ, la un indice de referință bazat pe mărfuri care face obiectul anexei II la prezentul regulament, la un indice UE de referință pentru activitățile de tranziție climatică sau la un indice UE de referință aliniat la Acordul de la Paris, emitentul, ofertantul sau persoana care solicită admiterea la tranzacționare pe o piață reglementată se asigură că prospectul include și informații clare și vizibile din care să reiasă dacă indicele de referință este furnizat de un administrator înscris în registrul menționat la articolul 36 din prezentul regulament.</w:t>
            </w:r>
          </w:p>
          <w:p w14:paraId="7995521A"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Dacă un prospect care urmează să fie publicat în conformitate cu Regulamentul (UE) 2017/1129 sau cu Directiva 2009/65/CE are ca obiect valori mobiliare sau alte produse de investiții care se raportează la un indice de referință critic, la un indice de referință semnificativ, la un indice de referință bazat pe mărfuri care face obiectul anexei II la prezentul regulament, la un indice UE de referință pentru activitățile de tranziție climatică sau la un indice UE de referință aliniat la Acordul de la Paris, emitentul, ofertantul sau persoana care solicită admiterea la tranzacționare pe o piață reglementată se asigură că atunci când în registrul menționat la articolul 36 din prezentul regulament este inclus un anunț public făcut în temeiul articolului 24a alineatul (6) din prezentul regulament referitor la indicele de referință utilizat, prospectul include și această informație în mod clar și vizibil, fără întârzieri nejustificate după publicarea anunțului public în cauză.</w:t>
            </w:r>
          </w:p>
          <w:p w14:paraId="707BB916" w14:textId="5D3B0AA4" w:rsidR="00F43B7B" w:rsidRPr="009F662E" w:rsidRDefault="00F43B7B" w:rsidP="00F43B7B">
            <w:pPr>
              <w:tabs>
                <w:tab w:val="left" w:pos="13500"/>
              </w:tabs>
              <w:jc w:val="both"/>
              <w:rPr>
                <w:rFonts w:ascii="Times New Roman" w:hAnsi="Times New Roman" w:cs="Times New Roman"/>
                <w:b/>
                <w:bCs/>
                <w:sz w:val="20"/>
                <w:szCs w:val="20"/>
                <w:lang w:val="ro-MD"/>
              </w:rPr>
            </w:pPr>
            <w:hyperlink r:id="rId107" w:tooltip="32016R1011" w:history="1"/>
          </w:p>
          <w:p w14:paraId="33D570EE"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3293759F" w14:textId="77777777" w:rsidR="00F43B7B" w:rsidRPr="009F662E" w:rsidRDefault="00F43B7B" w:rsidP="00F43B7B">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Capitolul V</w:t>
            </w:r>
          </w:p>
          <w:p w14:paraId="5E1432B9" w14:textId="77777777" w:rsidR="00F43B7B" w:rsidRPr="009F662E" w:rsidRDefault="00F43B7B" w:rsidP="00F43B7B">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UTILIZAREA INDICILOR DE REFERINȚĂ</w:t>
            </w:r>
          </w:p>
          <w:p w14:paraId="47EACB82" w14:textId="77777777" w:rsidR="00F43B7B" w:rsidRPr="009F662E" w:rsidRDefault="00F43B7B" w:rsidP="00F43B7B">
            <w:pPr>
              <w:ind w:firstLine="214"/>
              <w:jc w:val="both"/>
              <w:rPr>
                <w:rFonts w:ascii="Times New Roman" w:hAnsi="Times New Roman" w:cs="Times New Roman"/>
                <w:b/>
                <w:bCs/>
                <w:sz w:val="20"/>
                <w:szCs w:val="20"/>
                <w:lang w:val="ro-RO"/>
              </w:rPr>
            </w:pPr>
          </w:p>
          <w:p w14:paraId="1944256B" w14:textId="77777777" w:rsidR="00F43B7B" w:rsidRPr="009F662E" w:rsidRDefault="00F43B7B" w:rsidP="00F43B7B">
            <w:pPr>
              <w:ind w:firstLine="214"/>
              <w:jc w:val="both"/>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Articolul 31.</w:t>
            </w:r>
            <w:hyperlink r:id="rId108" w:tooltip="32025R0914: REPLACED" w:history="1"/>
            <w:r w:rsidRPr="009F662E">
              <w:rPr>
                <w:rFonts w:ascii="Times New Roman" w:hAnsi="Times New Roman" w:cs="Times New Roman"/>
                <w:b/>
                <w:bCs/>
                <w:sz w:val="20"/>
                <w:szCs w:val="20"/>
                <w:lang w:val="ro-RO"/>
              </w:rPr>
              <w:t xml:space="preserve"> </w:t>
            </w:r>
            <w:r w:rsidRPr="009F662E">
              <w:rPr>
                <w:rFonts w:ascii="Times New Roman" w:hAnsi="Times New Roman" w:cs="Times New Roman"/>
                <w:sz w:val="20"/>
                <w:szCs w:val="20"/>
                <w:lang w:val="ro-RO"/>
              </w:rPr>
              <w:t>Utilizarea unor indici de referință</w:t>
            </w:r>
            <w:r w:rsidRPr="009F662E">
              <w:rPr>
                <w:rFonts w:ascii="Times New Roman" w:hAnsi="Times New Roman" w:cs="Times New Roman"/>
                <w:b/>
                <w:bCs/>
                <w:sz w:val="20"/>
                <w:szCs w:val="20"/>
                <w:lang w:val="ro-RO"/>
              </w:rPr>
              <w:t xml:space="preserve"> </w:t>
            </w:r>
          </w:p>
          <w:p w14:paraId="665C3849"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(1) O entitate supravegheată nu adaugă noi referiri la un indice de referință semnificativ sau la o combinație de astfel de indici de referință în cazul în care indicele de referință sau combinația de indici de referință face obiectul unui anunț public emis de Comisia Națională în conformitate cu art.24 alin.(4). O entitate supravegheată nu adaugă noi referiri la un indice de referință bazat pe mărfuri care face obiectul anexei nr.2, la un indice de referință pentru activitățile de tranziție climatică sau la un indice de referință aliniat la Acordul de la Paris ori la o combinație care </w:t>
            </w:r>
            <w:r w:rsidRPr="009F662E">
              <w:rPr>
                <w:rFonts w:ascii="Times New Roman" w:hAnsi="Times New Roman" w:cs="Times New Roman"/>
                <w:sz w:val="20"/>
                <w:szCs w:val="20"/>
                <w:lang w:val="ro-RO"/>
              </w:rPr>
              <w:lastRenderedPageBreak/>
              <w:t>include orice astfel de indici de referință în cazul în care administratorul indicilor de referință respectivi nu este inclus în registrul menționat la art.34.</w:t>
            </w:r>
          </w:p>
          <w:p w14:paraId="7AE82E1E"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Entitățile supravegheate consultă periodic registrul menționat la art.34, pentru a verifica situația reglementară a administratorilor de indici de referință semnificativi, de indici de referință bazați pe mărfuri care fac obiectul anexei nr.2, de indici de referință pentru activitățile de tranziție climatică sau de indici de referință aliniați la Acordul de la Paris pe care intenționează să îi utilizeze.</w:t>
            </w:r>
          </w:p>
          <w:p w14:paraId="383E40CA"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Prin excepție de la alin.(1) și dacă este necesar pentru a evita perturbări grave ale pieței, Comisia Națională poate permite utilizarea unui indice de referință care face obiectul unui anunț public emis în conformitate cu art.24 alin.(4) pentru o perioadă cuprinsă între șase luni și 24 de luni de la publicarea anunțului public.</w:t>
            </w:r>
          </w:p>
          <w:p w14:paraId="47486404"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(4) Comisia Națională stabilește durata perioadei menționate la alin.(3) ținând seama de:</w:t>
            </w:r>
          </w:p>
          <w:p w14:paraId="3F31D71A"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valoarea totală a instrumentelor financiare sau a contractelor financiare din Republica Moldova pentru care indicele de referință servește drept referință, precum și a fondurilor de investiții din Republica Moldova pentru care acesta este utilizat pentru măsurarea performanței;</w:t>
            </w:r>
          </w:p>
          <w:p w14:paraId="7615DEA1"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disponibilitatea unor indici de referință alternativi;</w:t>
            </w:r>
          </w:p>
          <w:p w14:paraId="400AACB1"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complexitatea pe care o prezintă înlocuirea indicelui de referință și timpul necesar pentru a reduce, a acoperi sau a compensa expunerile existente.</w:t>
            </w:r>
            <w:hyperlink r:id="rId109" w:tooltip="32021R0168: INSERTED" w:history="1"/>
          </w:p>
          <w:p w14:paraId="748FD2D9"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(5) O entitate supravegheată poate utiliza, de asemenea, indicele de referință de înlocuire desemnat în conformitate cu art.27.</w:t>
            </w:r>
            <w:hyperlink r:id="rId110" w:tooltip="32025R0914: INSERTED" w:history="1"/>
          </w:p>
          <w:p w14:paraId="4C98B2C9"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(6) O entitate supravegheată care utilizează un indice de referință în contractele financiare sau în instrumentele financiare existente și care face </w:t>
            </w:r>
            <w:r w:rsidRPr="009F662E">
              <w:rPr>
                <w:rFonts w:ascii="Times New Roman" w:hAnsi="Times New Roman" w:cs="Times New Roman"/>
                <w:sz w:val="20"/>
                <w:szCs w:val="20"/>
                <w:lang w:val="ro-RO"/>
              </w:rPr>
              <w:lastRenderedPageBreak/>
              <w:t>obiectul unui anunț public în temeiul art.24 alin.(4) înlocuiește indicele de referință respectiv cu o alternativă adecvată în termen de șase luni de la publicarea anunțului respectiv sau emite și publică pe site-ul său web oficial o declarație prin care oferă clienților săi o explicație motivată din care să reiasă ce o împiedică să facă acest lucru.</w:t>
            </w:r>
            <w:hyperlink r:id="rId111" w:tooltip="32025R0914: REPLACED" w:history="1"/>
          </w:p>
          <w:p w14:paraId="190FAEDA"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(7) Dacă un prospect care urmează să fie publicat în conformitate cu legislația privind piețele instrumentelor financiare și activitățile de investiții are ca obiect valori mobiliare sau alte produse de investiții care se raportează la un indice de referință semnificativ, la un indice de referință bazat pe mărfuri care face obiectul anexei nr.2, la un indice de referință pentru activitățile de tranziție climatică sau la un indice de referință aliniat la Acordul de la Paris, emitentul, ofertantul sau persoana care solicită admiterea la tranzacționare pe o piață reglementată se asigură că prospectul include și informații clare și vizibile din care să reiasă dacă indicele de referință este furnizat de un administrator înscris în registrul menționat la art.34.</w:t>
            </w:r>
          </w:p>
          <w:p w14:paraId="1E5A32BB" w14:textId="15666A62"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(8) Dacă un prospect care urmează să fie publicat în conformitate cu legislația privind piețele instrumentelor financiare și activitățile de investiții are ca obiect valori mobiliare sau alte produse de investiții care se raportează la un indice de referință semnificativ, la un indice de referință bazat pe mărfuri care face obiectul anexei nr.2 la prezenta lege, la un indice de referință pentru activitățile de tranziție climatică sau la un indice de referință aliniat la Acordul de la Paris, emitentul, ofertantul sau persoana care solicită admiterea la tranzacționare pe o piață reglementată se asigură că atunci când un anunț public făcut în temeiul art.24 alin. (4) privind faptul că indicele de referință utilizat este inclus în registrul menționat la art.34, prospectul include și această informație </w:t>
            </w:r>
            <w:r w:rsidRPr="009F662E">
              <w:rPr>
                <w:rFonts w:ascii="Times New Roman" w:hAnsi="Times New Roman" w:cs="Times New Roman"/>
                <w:sz w:val="20"/>
                <w:szCs w:val="20"/>
                <w:lang w:val="ro-RO"/>
              </w:rPr>
              <w:lastRenderedPageBreak/>
              <w:t>în mod clar și vizibil, fără întârzieri nejustificate după publicarea anunțului public în cauză.</w:t>
            </w:r>
          </w:p>
        </w:tc>
        <w:tc>
          <w:tcPr>
            <w:tcW w:w="2610" w:type="dxa"/>
          </w:tcPr>
          <w:p w14:paraId="0558E25D" w14:textId="7337E1A4"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Parțial compatibil</w:t>
            </w:r>
          </w:p>
        </w:tc>
        <w:tc>
          <w:tcPr>
            <w:tcW w:w="2694" w:type="dxa"/>
          </w:tcPr>
          <w:p w14:paraId="41D832CF" w14:textId="4B26D429"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Prevederile privind utilizarea unor indici de referință au fost adaptate contextului național pentru perioada de pre aderare.</w:t>
            </w:r>
          </w:p>
          <w:p w14:paraId="3DF0C6A1" w14:textId="1E220E23"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Trimiterile la dispozițiile adoptate în temeiul directivelor și  regulamentelor UE în curs de transpunere sunt redate prin trimitere la legislația națională.</w:t>
            </w:r>
          </w:p>
        </w:tc>
      </w:tr>
      <w:tr w:rsidR="00F43B7B" w:rsidRPr="009F662E" w14:paraId="230CC719" w14:textId="77777777" w:rsidTr="0083311A">
        <w:trPr>
          <w:trHeight w:val="260"/>
        </w:trPr>
        <w:tc>
          <w:tcPr>
            <w:tcW w:w="5040" w:type="dxa"/>
            <w:gridSpan w:val="2"/>
          </w:tcPr>
          <w:p w14:paraId="6C3CFB13"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30</w:t>
            </w:r>
          </w:p>
          <w:p w14:paraId="7A78EF73"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Echivalența</w:t>
            </w:r>
          </w:p>
          <w:p w14:paraId="348482DD" w14:textId="3F152C2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Pentru ca un indice de referință sau o combinație de indici de referință furnizată de un administrator cu sediul într-o țară terță să poată fi utilizat în Uniune în conformitate cu articolul 29 alineatul (1), indicele de referință și administratorul în cauză, se înscriu în registrul menționat la articolul 36. Pentru a fi înscris în registru, se respectă următoarele condiții:</w:t>
            </w:r>
          </w:p>
          <w:p w14:paraId="58710BA3" w14:textId="3FF8486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o decizie de echivalare este adoptată de către Comisie, în conformitate cu alineatul (2) sau (3) din prezentul articol;</w:t>
            </w:r>
          </w:p>
          <w:p w14:paraId="1C042D40" w14:textId="12CB622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administratorul este autorizat sau înregistrat în țara terță respectivă și este supus supravegherii în țara terță respectivă;</w:t>
            </w:r>
          </w:p>
          <w:p w14:paraId="6B336BEB" w14:textId="1D64957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ESMA este informată de către administrator cu privire la consimțământul său ca indicii de referință pe care îi furnizează sau i-ar putea furniza să fie utilizați de către entitățile supravegheate din Uniune, cu privire la lista indicilor de referință pentru care și-a dat consimțământul ca să fie utilizați în Uniune și cu privire la autoritatea competentă responsabilă de supravegherea sa în țara terță respectivă; și</w:t>
            </w:r>
          </w:p>
          <w:p w14:paraId="17185AA4" w14:textId="7201055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mecanismele de cooperare menționate la alineatul (4) din prezentul articol sunt operaționale.</w:t>
            </w:r>
          </w:p>
          <w:p w14:paraId="45BF5CB6" w14:textId="1C94467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Comisia poate adopta o decizie de punere în aplicare în care să declare că cadrul juridic și practicile de supraveghere dintr-o țară terță garantează faptul că:</w:t>
            </w:r>
          </w:p>
          <w:p w14:paraId="1AD4EFD3" w14:textId="3C6CC41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administratorii autorizați sau înregistrați în țara terță respectivă respectă cerințe obligatorii care sunt echivalente cu cerințele din prezentul regulament, ținând cont, în special, de cazul în care cadrul juridic și practicile de supraveghere dintr-o țară terță asigură conformitatea cu principiile IOSCO privind indicii financiari de referință, sau, dacă este cazul, cu principiile IOSCO pentru agențiile de raportare a prețurilor la petrol; și</w:t>
            </w:r>
          </w:p>
          <w:p w14:paraId="2952A29D" w14:textId="448731F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cerințele obligatorii sunt supuse, în țara terță respectivă, unei supravegheri eficace și unor măsuri eficace de asigurare a respectării lor.</w:t>
            </w:r>
          </w:p>
          <w:p w14:paraId="6235248B" w14:textId="3D142406" w:rsidR="00F43B7B" w:rsidRPr="009F662E" w:rsidRDefault="00F43B7B" w:rsidP="00F43B7B">
            <w:pPr>
              <w:tabs>
                <w:tab w:val="left" w:pos="13500"/>
              </w:tabs>
              <w:jc w:val="both"/>
              <w:rPr>
                <w:rFonts w:ascii="Times New Roman" w:hAnsi="Times New Roman" w:cs="Times New Roman"/>
                <w:b/>
                <w:bCs/>
                <w:sz w:val="20"/>
                <w:szCs w:val="20"/>
                <w:lang w:val="ro-MD"/>
              </w:rPr>
            </w:pPr>
            <w:hyperlink r:id="rId112" w:tooltip="32019R2175: INSERTED" w:history="1"/>
          </w:p>
          <w:p w14:paraId="2BC7DB96"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Comisia poate subordona aplicarea deciziei de punere în aplicare menționate la primul paragraf de îndeplinirea efectivă și în permanență de către țara terță respectivă a oricărei condiții, prin care se urmărește asigurarea de standarde de supraveghere și de reglementare echivalente, stabilite în decizia de punere în aplicare respectivă și de capacitatea ESMA de a-și exercita efectiv responsabilitățile de monitorizare menționate la articolul 33 din Regulamentul (UE) nr. 1095/2010.</w:t>
            </w:r>
          </w:p>
          <w:p w14:paraId="2D3FE355" w14:textId="48B6C9FA" w:rsidR="00F43B7B" w:rsidRPr="009F662E" w:rsidRDefault="00F43B7B" w:rsidP="00F43B7B">
            <w:pPr>
              <w:tabs>
                <w:tab w:val="left" w:pos="13500"/>
              </w:tabs>
              <w:jc w:val="both"/>
              <w:rPr>
                <w:rFonts w:ascii="Times New Roman" w:hAnsi="Times New Roman" w:cs="Times New Roman"/>
                <w:b/>
                <w:bCs/>
                <w:sz w:val="20"/>
                <w:szCs w:val="20"/>
                <w:lang w:val="ro-MD"/>
              </w:rPr>
            </w:pPr>
            <w:hyperlink r:id="rId113" w:tooltip="32016R1011" w:history="1"/>
          </w:p>
          <w:p w14:paraId="0701058E"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Această decizie de punere în aplicare se adoptă în conformitate cu procedura de examinare menționată la articolul 50 alineatul (2).</w:t>
            </w:r>
          </w:p>
          <w:p w14:paraId="4D3ECB9D" w14:textId="276F66D2" w:rsidR="00F43B7B" w:rsidRPr="009F662E" w:rsidRDefault="00F43B7B" w:rsidP="00F43B7B">
            <w:pPr>
              <w:tabs>
                <w:tab w:val="left" w:pos="13500"/>
              </w:tabs>
              <w:jc w:val="both"/>
              <w:rPr>
                <w:rFonts w:ascii="Times New Roman" w:hAnsi="Times New Roman" w:cs="Times New Roman"/>
                <w:b/>
                <w:bCs/>
                <w:sz w:val="20"/>
                <w:szCs w:val="20"/>
                <w:lang w:val="ro-MD"/>
              </w:rPr>
            </w:pPr>
            <w:hyperlink r:id="rId114" w:tooltip="32019R2175: INSERTED" w:history="1"/>
          </w:p>
          <w:p w14:paraId="53141A17" w14:textId="009353F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(2a) Comisia poate adopta un act delegat în conformitate cu articolul 49 pentru a preciza condițiile menționate la alineatul (2) primul paragraf literele (a) și (b) de la prezentul articol.</w:t>
            </w:r>
          </w:p>
          <w:p w14:paraId="4539D6C5" w14:textId="77C84873" w:rsidR="00F43B7B" w:rsidRPr="009F662E" w:rsidRDefault="00F43B7B" w:rsidP="00F43B7B">
            <w:pPr>
              <w:tabs>
                <w:tab w:val="left" w:pos="13500"/>
              </w:tabs>
              <w:jc w:val="both"/>
              <w:rPr>
                <w:rFonts w:ascii="Times New Roman" w:hAnsi="Times New Roman" w:cs="Times New Roman"/>
                <w:b/>
                <w:bCs/>
                <w:sz w:val="20"/>
                <w:szCs w:val="20"/>
                <w:lang w:val="ro-MD"/>
              </w:rPr>
            </w:pPr>
            <w:hyperlink r:id="rId115" w:tooltip="32016R1011" w:history="1"/>
          </w:p>
          <w:p w14:paraId="7D1B7844" w14:textId="1A2095F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În mod alternativ, Comisia poate adopta o decizie de punere în aplicare în care precizează următoarele:</w:t>
            </w:r>
          </w:p>
          <w:p w14:paraId="6D52A48C" w14:textId="7F718C3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cerințele obligatorii care există într-o țară terță și care vizează anumiți administratori sau anumiți indici de referință ori familii de indici de referință sunt echivalente cu cerințele care decurg din prezentul regulament, ținând cont, în special, de cazul în care cadrul juridic și practicile de supraveghere dintr-o țară terță asigură conformitatea cu principiile IOSCO privind indicii financiari de referință, sau, dacă este cazul, cu principiile IOSCO pentru agențiile de raportare a prețurilor la petrol; și</w:t>
            </w:r>
          </w:p>
          <w:p w14:paraId="338F6DF1" w14:textId="79AC10D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acești administratori sau indici de referință ori categorii de indici de referință fac permanent obiectul în țara terță respectivă al unei supravegheri eficace și al unor măsuri eficace de asigurare a aplicării.</w:t>
            </w:r>
          </w:p>
          <w:p w14:paraId="20798407" w14:textId="59904C87" w:rsidR="00F43B7B" w:rsidRPr="009F662E" w:rsidRDefault="00F43B7B" w:rsidP="00F43B7B">
            <w:pPr>
              <w:tabs>
                <w:tab w:val="left" w:pos="13500"/>
              </w:tabs>
              <w:jc w:val="both"/>
              <w:rPr>
                <w:rFonts w:ascii="Times New Roman" w:hAnsi="Times New Roman" w:cs="Times New Roman"/>
                <w:b/>
                <w:bCs/>
                <w:sz w:val="20"/>
                <w:szCs w:val="20"/>
                <w:lang w:val="ro-MD"/>
              </w:rPr>
            </w:pPr>
            <w:hyperlink r:id="rId116" w:tooltip="32019R2175: INSERTED" w:history="1"/>
          </w:p>
          <w:p w14:paraId="70CAD356"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Comisia poate subordona aplicarea deciziei de punere în aplicare menționate la primul paragraf de îndeplinirea efectivă și în permanență de către țara terță respectivă a oricărei condiții, prin care se urmărește asigurarea de standarde de supraveghere și de reglementare echivalente, </w:t>
            </w:r>
            <w:r w:rsidRPr="009F662E">
              <w:rPr>
                <w:rFonts w:ascii="Times New Roman" w:hAnsi="Times New Roman" w:cs="Times New Roman"/>
                <w:sz w:val="20"/>
                <w:szCs w:val="20"/>
                <w:lang w:val="ro-MD"/>
              </w:rPr>
              <w:lastRenderedPageBreak/>
              <w:t>stabilite în decizia de punere în aplicare respectivă și de capacitatea ESMA de a-și exercita efectiv responsabilitățile de monitorizare menționate la articolul 33 din Regulamentul (UE) nr. 1095/2010.</w:t>
            </w:r>
          </w:p>
          <w:p w14:paraId="301A7F6E" w14:textId="0FD4AE7D" w:rsidR="00F43B7B" w:rsidRPr="009F662E" w:rsidRDefault="00F43B7B" w:rsidP="00F43B7B">
            <w:pPr>
              <w:tabs>
                <w:tab w:val="left" w:pos="13500"/>
              </w:tabs>
              <w:jc w:val="both"/>
              <w:rPr>
                <w:rFonts w:ascii="Times New Roman" w:hAnsi="Times New Roman" w:cs="Times New Roman"/>
                <w:b/>
                <w:bCs/>
                <w:sz w:val="20"/>
                <w:szCs w:val="20"/>
                <w:lang w:val="ro-MD"/>
              </w:rPr>
            </w:pPr>
            <w:hyperlink r:id="rId117" w:tooltip="32016R1011" w:history="1"/>
          </w:p>
          <w:p w14:paraId="03977C1A"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Asemenea acte de punere în aplicare se adoptă în conformitate cu procedura de examinare menționată la articolul 50 alineatul (2).</w:t>
            </w:r>
          </w:p>
          <w:p w14:paraId="65809C74" w14:textId="6D36A3E9" w:rsidR="00F43B7B" w:rsidRPr="009F662E" w:rsidRDefault="00F43B7B" w:rsidP="00F43B7B">
            <w:pPr>
              <w:tabs>
                <w:tab w:val="left" w:pos="13500"/>
              </w:tabs>
              <w:jc w:val="both"/>
              <w:rPr>
                <w:rFonts w:ascii="Times New Roman" w:hAnsi="Times New Roman" w:cs="Times New Roman"/>
                <w:b/>
                <w:bCs/>
                <w:sz w:val="20"/>
                <w:szCs w:val="20"/>
                <w:lang w:val="ro-MD"/>
              </w:rPr>
            </w:pPr>
            <w:hyperlink r:id="rId118" w:tooltip="32019R2175: INSERTED" w:history="1"/>
          </w:p>
          <w:p w14:paraId="7C978886" w14:textId="361D45D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(3a) Comisia poate adopta un act delegat în conformitate cu articolul 49 pentru a preciza condițiile menționate la alineatul (3) primul paragraf literele (a) și (b) de la prezentul articol.</w:t>
            </w:r>
          </w:p>
          <w:p w14:paraId="5C5D6D4C" w14:textId="643B0BD1" w:rsidR="00F43B7B" w:rsidRPr="009F662E" w:rsidRDefault="00F43B7B" w:rsidP="00F43B7B">
            <w:pPr>
              <w:tabs>
                <w:tab w:val="left" w:pos="13500"/>
              </w:tabs>
              <w:jc w:val="both"/>
              <w:rPr>
                <w:rFonts w:ascii="Times New Roman" w:hAnsi="Times New Roman" w:cs="Times New Roman"/>
                <w:b/>
                <w:bCs/>
                <w:sz w:val="20"/>
                <w:szCs w:val="20"/>
                <w:lang w:val="ro-MD"/>
              </w:rPr>
            </w:pPr>
            <w:hyperlink r:id="rId119" w:tooltip="32019R2175: REPLACED" w:history="1"/>
          </w:p>
          <w:p w14:paraId="5DD94AEE" w14:textId="6449C23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ESMA stabilește acorduri de cooperare cu autoritățile competente din țările terțe ale căror cadre juridice și practici de supraveghere au fost recunoscute ca fiind echivalente, în conformitate cu alineatul (2) sau alineatul (3) din prezentul articol. La stabilirea acestor acorduri, dacă țara terță în cauză se află, în conformitate cu un act delegat adoptat în temeiul articolului 9 din Directiva (UE) 2015/849 a Parlamentului European și a Consiliului (</w:t>
            </w:r>
            <w:hyperlink r:id="rId120" w:anchor="E0016" w:history="1"/>
            <w:r w:rsidRPr="009F662E">
              <w:rPr>
                <w:rFonts w:ascii="Times New Roman" w:hAnsi="Times New Roman" w:cs="Times New Roman"/>
                <w:sz w:val="20"/>
                <w:szCs w:val="20"/>
                <w:lang w:val="ro-MD"/>
              </w:rPr>
              <w:t>), pe lista jurisdicțiilor cu deficiențe strategice în regimurile lor naționale de combatere a spălării banilor și a finanțării terorismului, care prezintă amenințări semnificative pentru sistemul financiar al Uniunii, ESMA ține seama de acest lucru. Acordurile în cauză specifică cel puțin:</w:t>
            </w:r>
          </w:p>
          <w:p w14:paraId="741C7BBA" w14:textId="094B9946" w:rsidR="00F43B7B" w:rsidRPr="009F662E" w:rsidRDefault="00F43B7B" w:rsidP="00F43B7B">
            <w:pPr>
              <w:tabs>
                <w:tab w:val="left" w:pos="13500"/>
              </w:tabs>
              <w:jc w:val="both"/>
              <w:rPr>
                <w:rFonts w:ascii="Times New Roman" w:hAnsi="Times New Roman" w:cs="Times New Roman"/>
                <w:b/>
                <w:bCs/>
                <w:sz w:val="20"/>
                <w:szCs w:val="20"/>
                <w:lang w:val="ro-MD"/>
              </w:rPr>
            </w:pPr>
            <w:hyperlink r:id="rId121" w:tooltip="32016R1011" w:history="1"/>
          </w:p>
          <w:p w14:paraId="7EC5050F" w14:textId="60350DD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mecanismul utilizat pentru schimbul de informații dintre ESMA și autoritățile competente din țările terțe în cauză, inclusiv accesul la toate informațiile pertinente solicitate de ESMA cu privire la administratorul autorizat în țara terță respectivă;</w:t>
            </w:r>
          </w:p>
          <w:p w14:paraId="687D6A3E" w14:textId="30B03A0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mecanismul pentru notificarea promptă a ESMA în cazul în care o autoritate competentă dintr-o țară terță consideră că administratorul autorizat în țara terță respectivă pe care îl supraveghează încalcă condițiile în baza cărora a fost autorizat sau alte legi interne din țara terță respectivă;</w:t>
            </w:r>
          </w:p>
          <w:p w14:paraId="757415B8" w14:textId="0CD9F64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procedurile referitoare la coordonarea activităților de supraveghere, inclusiv inspecțiile la fața locului.</w:t>
            </w:r>
          </w:p>
          <w:p w14:paraId="13077BC5" w14:textId="10E21B8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(5) ESMA elaborează proiecte de standarde tehnice de reglementare pentru a stabili conținutul minim al acordurilor de cooperare menționate la alineatul (4), astfel încât să se asigure că autoritățile competente și ESMA își pot exercita toate competențele de supraveghere în temeiul prezentului regulament.</w:t>
            </w:r>
          </w:p>
          <w:p w14:paraId="2123F60F"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înaintează Comisiei aceste proiecte de standarde tehnice de reglementare până la data de 1 aprilie 2017.</w:t>
            </w:r>
          </w:p>
          <w:p w14:paraId="7BA352FB"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Se deleagă Comisiei competența de a adopta standardele tehnice de reglementare menționate la primul paragraf, în conformitate cu procedura prevăzută la articolele 10-14 din Regulamentul (UE) nr. 1095/2010.</w:t>
            </w:r>
          </w:p>
          <w:p w14:paraId="0FF251D1"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6D623170" w14:textId="77777777" w:rsidR="00F43B7B" w:rsidRPr="009F662E" w:rsidRDefault="00F43B7B" w:rsidP="00F43B7B">
            <w:pPr>
              <w:ind w:firstLine="214"/>
              <w:jc w:val="both"/>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 xml:space="preserve">Articolul 3. </w:t>
            </w:r>
            <w:r w:rsidRPr="009F662E">
              <w:rPr>
                <w:rFonts w:ascii="Times New Roman" w:hAnsi="Times New Roman" w:cs="Times New Roman"/>
                <w:sz w:val="20"/>
                <w:szCs w:val="20"/>
                <w:lang w:val="ro-RO"/>
              </w:rPr>
              <w:t>Indici de referință recunoscuți pentru utilizare pe teritoriul Republicii Moldova</w:t>
            </w:r>
          </w:p>
          <w:p w14:paraId="6B0F7FA2"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Prevederile prezentei legi nu limitează dreptul de utilizare pe teritoriul Republicii Moldova a următorilor indici de referință:</w:t>
            </w:r>
          </w:p>
          <w:p w14:paraId="4CA0640F"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indicii de referință furnizați de bănci centrale;</w:t>
            </w:r>
          </w:p>
          <w:p w14:paraId="402B772E"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indici de referință desemnați ca indici de referință critici de către Comisia Europeană conform legislației UE aplicabile;</w:t>
            </w:r>
          </w:p>
          <w:p w14:paraId="5E87F07B"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indicii de referință pentru cursul de schimb la vedere exceptați de către Comisia Europeană conform legislației UE aplicabile;</w:t>
            </w:r>
          </w:p>
          <w:p w14:paraId="2021978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d) indicii de referință sau familia de indici de referință aprobați și incluși în registrul public al administratorilor și indicilor de referință, ținut de Autoritatea Europeană pentru Valori Mobiliare </w:t>
            </w:r>
            <w:proofErr w:type="spellStart"/>
            <w:r w:rsidRPr="009F662E">
              <w:rPr>
                <w:rFonts w:ascii="Times New Roman" w:hAnsi="Times New Roman" w:cs="Times New Roman"/>
                <w:sz w:val="20"/>
                <w:szCs w:val="20"/>
                <w:lang w:val="ro-RO"/>
              </w:rPr>
              <w:t>şi</w:t>
            </w:r>
            <w:proofErr w:type="spellEnd"/>
            <w:r w:rsidRPr="009F662E">
              <w:rPr>
                <w:rFonts w:ascii="Times New Roman" w:hAnsi="Times New Roman" w:cs="Times New Roman"/>
                <w:sz w:val="20"/>
                <w:szCs w:val="20"/>
                <w:lang w:val="ro-RO"/>
              </w:rPr>
              <w:t xml:space="preserve"> </w:t>
            </w:r>
            <w:proofErr w:type="spellStart"/>
            <w:r w:rsidRPr="009F662E">
              <w:rPr>
                <w:rFonts w:ascii="Times New Roman" w:hAnsi="Times New Roman" w:cs="Times New Roman"/>
                <w:sz w:val="20"/>
                <w:szCs w:val="20"/>
                <w:lang w:val="ro-RO"/>
              </w:rPr>
              <w:t>Pieţe</w:t>
            </w:r>
            <w:proofErr w:type="spellEnd"/>
            <w:r w:rsidRPr="009F662E">
              <w:rPr>
                <w:rFonts w:ascii="Times New Roman" w:hAnsi="Times New Roman" w:cs="Times New Roman"/>
                <w:sz w:val="20"/>
                <w:szCs w:val="20"/>
                <w:lang w:val="ro-RO"/>
              </w:rPr>
              <w:t>, (în continuare – ESMA) conform legislației UE aplicabile;</w:t>
            </w:r>
          </w:p>
          <w:p w14:paraId="43BF88D0"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e) indicii de referință sau familia de indici de referință furnizată de administratorii incluși în registrul ESMA conform legislației UE aplicabile.</w:t>
            </w:r>
          </w:p>
          <w:p w14:paraId="5E396F41" w14:textId="11D9D8E3" w:rsidR="00F43B7B" w:rsidRPr="009F662E" w:rsidRDefault="00F43B7B" w:rsidP="00F43B7B">
            <w:pPr>
              <w:ind w:firstLine="214"/>
              <w:jc w:val="both"/>
              <w:rPr>
                <w:rFonts w:ascii="Times New Roman" w:hAnsi="Times New Roman" w:cs="Times New Roman"/>
                <w:sz w:val="20"/>
                <w:szCs w:val="20"/>
                <w:lang w:val="ro-RO"/>
              </w:rPr>
            </w:pPr>
          </w:p>
        </w:tc>
        <w:tc>
          <w:tcPr>
            <w:tcW w:w="2610" w:type="dxa"/>
          </w:tcPr>
          <w:p w14:paraId="5C6DF085" w14:textId="2BECD392"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Compatibil</w:t>
            </w:r>
          </w:p>
        </w:tc>
        <w:tc>
          <w:tcPr>
            <w:tcW w:w="2694" w:type="dxa"/>
          </w:tcPr>
          <w:p w14:paraId="00B10B57" w14:textId="74272E49"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redacția propusă legea permite utilizarea nelimitată a indicilor de referință furnizați de administratorii incluși în registrul ESMA în conformitate cu Regulamentul (UE) 2016/1011.</w:t>
            </w:r>
          </w:p>
        </w:tc>
      </w:tr>
      <w:tr w:rsidR="00F43B7B" w:rsidRPr="009F662E" w14:paraId="6B62CDDF" w14:textId="77777777" w:rsidTr="0083311A">
        <w:trPr>
          <w:trHeight w:val="260"/>
        </w:trPr>
        <w:tc>
          <w:tcPr>
            <w:tcW w:w="5040" w:type="dxa"/>
            <w:gridSpan w:val="2"/>
          </w:tcPr>
          <w:p w14:paraId="59368E5F"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31</w:t>
            </w:r>
          </w:p>
          <w:p w14:paraId="1D00B9EA"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Retragerea înregistrării unui administrator situat într-o țară terță</w:t>
            </w:r>
          </w:p>
          <w:p w14:paraId="6B892FBF" w14:textId="1BDEB86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ESMA șterge din registru un administrator situat într-o țară terță prin îndepărtarea acestuia din registru menționat la articolul 36 în cazul în care are motive întemeiate, bazate pe dovezi documentate, să considere că administratorul:</w:t>
            </w:r>
          </w:p>
          <w:p w14:paraId="6B318009" w14:textId="77864F5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acționează într-un mod care aduce prejudicii clare intereselor utilizatorilor indicilor săi de referință sau bunei funcționări a piețelor; sau</w:t>
            </w:r>
          </w:p>
          <w:p w14:paraId="43A142E2" w14:textId="546A976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a încălcat în mod grav legislația națională sau alte dispoziții care i se aplică în țara terță și pe baza cărora Comisia a adoptat decizia de punere în aplicare în conformitate cu articolul 30 alineatul (2) sau alineatul (3).</w:t>
            </w:r>
          </w:p>
          <w:p w14:paraId="4E7C69CD" w14:textId="631751F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ESMA adoptă o decizie în temeiul alineatului (1) numai în cazul în care sunt îndeplinite următoarele condiții:</w:t>
            </w:r>
          </w:p>
          <w:p w14:paraId="43561804" w14:textId="32E40C8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ESMA a sesizat autoritatea competentă din țara terță, iar respectiva autoritate competentă nu a luat măsurile adecvate necesare pentru a proteja investitorii sau buna funcționare a piețelor din Uniune sau nu a reușit să demonstreze că administratorul în cauză respectă cerințele care îi sunt aplicabile în țara terță respectivă;</w:t>
            </w:r>
          </w:p>
          <w:p w14:paraId="45ED3BF1" w14:textId="53574AF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ESMA a informat autoritatea competentă din țara terță cu privire la intenția sa de a retrage înregistrarea administratorului respectiv, cu cel puțin 30 de zile înainte de retragerea efectivă.</w:t>
            </w:r>
          </w:p>
          <w:p w14:paraId="51B53840" w14:textId="4FB1DF3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(3) ESMA informează fără întârziere celelalte autorități competente în legătură cu orice măsură adoptată în conformitate cu alineatul (1) și își publică decizia pe site-ul său.</w:t>
            </w:r>
          </w:p>
          <w:p w14:paraId="3C3ED04B"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50C993CA" w14:textId="6A5CFC9D" w:rsidR="00F43B7B" w:rsidRPr="009F662E" w:rsidRDefault="00F43B7B" w:rsidP="00F43B7B">
            <w:pPr>
              <w:ind w:firstLine="214"/>
              <w:jc w:val="both"/>
              <w:rPr>
                <w:rFonts w:ascii="Times New Roman" w:hAnsi="Times New Roman" w:cs="Times New Roman"/>
                <w:sz w:val="20"/>
                <w:szCs w:val="20"/>
                <w:lang w:val="ro-RO"/>
              </w:rPr>
            </w:pPr>
          </w:p>
        </w:tc>
        <w:tc>
          <w:tcPr>
            <w:tcW w:w="2610" w:type="dxa"/>
          </w:tcPr>
          <w:p w14:paraId="603799ED" w14:textId="3A30C135"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5019085E" w14:textId="342BC1E9"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4A65DBF4" w14:textId="77777777" w:rsidTr="0083311A">
        <w:trPr>
          <w:trHeight w:val="260"/>
        </w:trPr>
        <w:tc>
          <w:tcPr>
            <w:tcW w:w="5040" w:type="dxa"/>
            <w:gridSpan w:val="2"/>
          </w:tcPr>
          <w:p w14:paraId="7B86CCF2"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32</w:t>
            </w:r>
          </w:p>
          <w:p w14:paraId="7D715D7E"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Recunoașterea unui administrator dintr-o țară terță</w:t>
            </w:r>
          </w:p>
          <w:p w14:paraId="011C951A" w14:textId="664F47B4" w:rsidR="00F43B7B" w:rsidRPr="009F662E" w:rsidRDefault="00F43B7B" w:rsidP="00F43B7B">
            <w:pPr>
              <w:tabs>
                <w:tab w:val="left" w:pos="13500"/>
              </w:tabs>
              <w:jc w:val="center"/>
              <w:rPr>
                <w:rFonts w:ascii="Times New Roman" w:hAnsi="Times New Roman" w:cs="Times New Roman"/>
                <w:b/>
                <w:bCs/>
                <w:sz w:val="20"/>
                <w:szCs w:val="20"/>
                <w:lang w:val="ro-MD"/>
              </w:rPr>
            </w:pPr>
            <w:hyperlink r:id="rId122" w:tooltip="32025R0914: DELETED" w:history="1"/>
          </w:p>
          <w:p w14:paraId="4090B055" w14:textId="256E3994" w:rsidR="00F43B7B" w:rsidRPr="009F662E" w:rsidRDefault="00F43B7B" w:rsidP="00F43B7B">
            <w:pPr>
              <w:tabs>
                <w:tab w:val="left" w:pos="13500"/>
              </w:tabs>
              <w:jc w:val="both"/>
              <w:rPr>
                <w:rFonts w:ascii="Times New Roman" w:hAnsi="Times New Roman" w:cs="Times New Roman"/>
                <w:b/>
                <w:bCs/>
                <w:sz w:val="20"/>
                <w:szCs w:val="20"/>
                <w:lang w:val="ro-MD"/>
              </w:rPr>
            </w:pPr>
            <w:hyperlink r:id="rId123" w:tooltip="32025R0914: REPLACED" w:history="1"/>
          </w:p>
          <w:p w14:paraId="1098DCA2" w14:textId="46824BA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Un administrator al unui indice de referință semnificativ, al unui indice UE de referință aliniat la Acordul de la Paris, al unui indice UE de referință pentru activitățile de tranziție climatică sau al unui indice de referință bazat pe mărfuri care face obiectul anexei II situat într-o țară terță și care intenționează să obțină recunoașterea respectă dispozițiile prezentului regulament, cu excepția articolului 11 alineatul (4) și a articolelor 16, 20, 21 și 23. Administratorul poate îndeplini această condiție aplicând principiile IOSCO privind indicii financiari de referință sau principiile IOSCO privind agențiile de raportare a prețurilor la petrol, după caz, cu condiția ca această aplicare să fie echivalentă cu respectarea dispozițiilor prezentului regulament, cu excepția articolului 11 alineatul (4) și a articolelor 16, 20, 21 și 23.</w:t>
            </w:r>
          </w:p>
          <w:p w14:paraId="5354EF78"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Atunci când stabilește dacă este îndeplinită condiția menționată la primul paragraf și când evaluează conformitatea cu principiile IOSCO privind indicii financiari de referință sau cu principiile IOSCO privind agențiile de raportare a prețurilor la petrol, după caz, ESMA poate lua în considerare:</w:t>
            </w:r>
          </w:p>
          <w:p w14:paraId="7BC3DF7C" w14:textId="659B832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o evaluare a administratorului de către un auditor extern independent;</w:t>
            </w:r>
          </w:p>
          <w:p w14:paraId="4E79A83D" w14:textId="0C50D52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o atestare furnizată de autoritatea competentă a administratorului din țara terță în care este situat administratorul.</w:t>
            </w:r>
          </w:p>
          <w:p w14:paraId="2C380D1E"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În cazul în care și în măsura în care un administrator situat într-o țară terță poate demonstra că un indice de referință pe care îl furnizează este un indice de referință bazat pe date reglementate sau un indice de referință bazat pe mărfuri care face obiectul anexei II, administratorul nu este obligat să respecte cerințele care, în temeiul articolelor 17 și 19, nu se </w:t>
            </w:r>
            <w:r w:rsidRPr="009F662E">
              <w:rPr>
                <w:rFonts w:ascii="Times New Roman" w:hAnsi="Times New Roman" w:cs="Times New Roman"/>
                <w:sz w:val="20"/>
                <w:szCs w:val="20"/>
                <w:lang w:val="ro-MD"/>
              </w:rPr>
              <w:lastRenderedPageBreak/>
              <w:t>aplică furnizării de indici de referință bazați pe date reglementate și de indici de referință bazați pe mărfuri care fac obiectul anexei II.</w:t>
            </w:r>
          </w:p>
          <w:p w14:paraId="50608E7C" w14:textId="2279AC1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Un administrator situat într-o țară terță care intenționează să obțină recunoașterea trebuie să aibă un reprezentant legal. Reprezentantul legal trebuie să fie o persoană juridică situată în Uniune și care este numită în mod expres de administratorul respectiv să acționeze în numele său în ceea ce privește obligațiile care îi revin în temeiul prezentului regulament. Reprezentantul legal asigură, împreună cu administratorul, funcția de monitorizare privind activitatea de furnizare de indici de referință desfășurată de administrator în temeiul prezentului regulament și răspunde în fața ESMA. ESMA poate impune administratorului sau reprezentantului legal o măsură de supraveghere în conformitate cu articolul 48e sau o amendă în conformitate cu articolul 48f pentru o încălcare enumerată la articolul 42 alineatul (1) litera (a) sau pentru orice nerespectare a obligației de a coopera sau de a se conforma unei investigații, unei inspecții sau a unei cereri care intră sub incidența capitolului 4 secțiunea 1, după caz.</w:t>
            </w:r>
          </w:p>
          <w:p w14:paraId="23471CDD" w14:textId="713EA552" w:rsidR="00F43B7B" w:rsidRPr="009F662E" w:rsidRDefault="00F43B7B" w:rsidP="00F43B7B">
            <w:pPr>
              <w:tabs>
                <w:tab w:val="left" w:pos="13500"/>
              </w:tabs>
              <w:jc w:val="both"/>
              <w:rPr>
                <w:rFonts w:ascii="Times New Roman" w:hAnsi="Times New Roman" w:cs="Times New Roman"/>
                <w:b/>
                <w:bCs/>
                <w:sz w:val="20"/>
                <w:szCs w:val="20"/>
                <w:lang w:val="ro-MD"/>
              </w:rPr>
            </w:pPr>
            <w:hyperlink r:id="rId124" w:tooltip="32019R2175: DELETED" w:history="1"/>
            <w:r w:rsidRPr="009F662E">
              <w:rPr>
                <w:rFonts w:ascii="Times New Roman" w:hAnsi="Times New Roman" w:cs="Times New Roman"/>
                <w:b/>
                <w:bCs/>
                <w:sz w:val="20"/>
                <w:szCs w:val="20"/>
                <w:lang w:val="ro-MD"/>
              </w:rPr>
              <w:t> </w:t>
            </w:r>
          </w:p>
          <w:p w14:paraId="7A2B20C0" w14:textId="71683BEE" w:rsidR="00F43B7B" w:rsidRPr="009F662E" w:rsidRDefault="00F43B7B" w:rsidP="00F43B7B">
            <w:pPr>
              <w:tabs>
                <w:tab w:val="left" w:pos="13500"/>
              </w:tabs>
              <w:jc w:val="both"/>
              <w:rPr>
                <w:rFonts w:ascii="Times New Roman" w:hAnsi="Times New Roman" w:cs="Times New Roman"/>
                <w:b/>
                <w:bCs/>
                <w:sz w:val="20"/>
                <w:szCs w:val="20"/>
                <w:lang w:val="ro-MD"/>
              </w:rPr>
            </w:pPr>
            <w:hyperlink r:id="rId125" w:tooltip="32025R0914: REPLACED" w:history="1"/>
          </w:p>
          <w:p w14:paraId="4CDEECFE" w14:textId="672445A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Un administrator situat într-o țară terță care intenționează să obțină recunoașterea menționată la alineatul (2) depune cererea de recunoaștere la ESMA. Administratorul solicitant furnizează toate informațiile necesare pentru a demonstra ESMA că a instituit, la momentul recunoașterii, toate măsurile necesare pentru a îndeplini cerințele prevăzute la alineatul (2) cu privire la orice indice al său de referință care este semnificativ în temeiul articolului 24, care este indice UE de referință aliniat la Acordul de la Paris sau indice UE de referință pentru activitățile de tranziție climatică, ori este indice de referință bazat pe mărfuri care face obiectul anexei II. Dacă este cazul, administratorul solicitant indică numele autorității competente din țara terță care este responsabilă cu supravegherea sa.</w:t>
            </w:r>
          </w:p>
          <w:p w14:paraId="1F36B6F9"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În termen de 15 zile lucrătoare de la primirea cererii, ESMA verifică dacă cererea este completă și notifică solicitantului constatările sale. În cazul în care cererea este incompletă, </w:t>
            </w:r>
            <w:r w:rsidRPr="009F662E">
              <w:rPr>
                <w:rFonts w:ascii="Times New Roman" w:hAnsi="Times New Roman" w:cs="Times New Roman"/>
                <w:sz w:val="20"/>
                <w:szCs w:val="20"/>
                <w:lang w:val="ro-MD"/>
              </w:rPr>
              <w:lastRenderedPageBreak/>
              <w:t>ESMA cere solicitantului să transmită informațiile lipsă. Odată ce solicitantul transmite informațiile cerute, ESMA verifică din nou, în termen de 15 zile lucrătoare de la primirea informațiilor suplimentare, dacă cererea este completă și notifică solicitantului constatările sale.</w:t>
            </w:r>
          </w:p>
          <w:p w14:paraId="11163B1D"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termen de 90 de zile lucrătoare de la primirea cererii complete, ESMA verifică dacă sunt îndeplinite condițiile prevăzute la alineatele (2) și (3).</w:t>
            </w:r>
          </w:p>
          <w:p w14:paraId="1CE6740C" w14:textId="46D013F8" w:rsidR="00F43B7B" w:rsidRPr="009F662E" w:rsidRDefault="00F43B7B" w:rsidP="00F43B7B">
            <w:pPr>
              <w:tabs>
                <w:tab w:val="left" w:pos="13500"/>
              </w:tabs>
              <w:jc w:val="both"/>
              <w:rPr>
                <w:rFonts w:ascii="Times New Roman" w:hAnsi="Times New Roman" w:cs="Times New Roman"/>
                <w:b/>
                <w:bCs/>
                <w:sz w:val="20"/>
                <w:szCs w:val="20"/>
                <w:lang w:val="ro-MD"/>
              </w:rPr>
            </w:pPr>
            <w:hyperlink r:id="rId126" w:tooltip="32019R2175: REPLACED" w:history="1"/>
          </w:p>
          <w:p w14:paraId="4FFE9FCA"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Atunci când consideră că nu sunt îndeplinite condițiile prevăzute la alineatele (2) și (3), ESMA refuză cererea de recunoaștere, indicând motivele refuzului. În plus, recunoașterea nu se acordă dacă nu sunt îndeplinite următoarele condiții suplimentare:</w:t>
            </w:r>
          </w:p>
          <w:p w14:paraId="4B87D7CD" w14:textId="18B7AEF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în cazul în care un administrator situat într-o țară terță face obiectul supravegherii, există un mecanism adecvat de cooperare între ESMA și autoritatea competentă din țara terță în care este situat administratorul, în conformitate cu standardele tehnice de reglementare adoptate în temeiul articolului 30 alineatul (5), pentru a se asigura un schimb eficient de informații care să îi permită autorității competente din țara terță respectivă să își îndeplinească atribuțiile în conformitate cu prezentul regulament;</w:t>
            </w:r>
          </w:p>
          <w:p w14:paraId="72F89C5A" w14:textId="1950C39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exercitarea efectivă de către ESMA a funcțiilor sale de supraveghere în temeiul prezentului regulament nu este obstrucționată de actele cu putere de lege sau de actele administrative ale țării terțe în care este situat administratorul și nici, dacă este cazul, de limitarea competențelor de supraveghere și de investigare ale autorității competente din țara terță în cauză.</w:t>
            </w:r>
          </w:p>
          <w:p w14:paraId="46931711" w14:textId="0B593B98" w:rsidR="00F43B7B" w:rsidRPr="009F662E" w:rsidRDefault="00F43B7B" w:rsidP="00F43B7B">
            <w:pPr>
              <w:tabs>
                <w:tab w:val="left" w:pos="13500"/>
              </w:tabs>
              <w:jc w:val="both"/>
              <w:rPr>
                <w:rFonts w:ascii="Times New Roman" w:hAnsi="Times New Roman" w:cs="Times New Roman"/>
                <w:b/>
                <w:bCs/>
                <w:sz w:val="20"/>
                <w:szCs w:val="20"/>
                <w:lang w:val="ro-MD"/>
              </w:rPr>
            </w:pPr>
            <w:hyperlink r:id="rId127" w:tooltip="32019R2175: DELETED" w:history="1"/>
            <w:r w:rsidRPr="009F662E">
              <w:rPr>
                <w:rFonts w:ascii="Times New Roman" w:hAnsi="Times New Roman" w:cs="Times New Roman"/>
                <w:b/>
                <w:bCs/>
                <w:sz w:val="20"/>
                <w:szCs w:val="20"/>
                <w:lang w:val="ro-MD"/>
              </w:rPr>
              <w:t> </w:t>
            </w:r>
          </w:p>
          <w:p w14:paraId="13E8B016" w14:textId="4D1CA588" w:rsidR="00F43B7B" w:rsidRPr="009F662E" w:rsidRDefault="00F43B7B" w:rsidP="00F43B7B">
            <w:pPr>
              <w:tabs>
                <w:tab w:val="left" w:pos="13500"/>
              </w:tabs>
              <w:jc w:val="both"/>
              <w:rPr>
                <w:rFonts w:ascii="Times New Roman" w:hAnsi="Times New Roman" w:cs="Times New Roman"/>
                <w:b/>
                <w:bCs/>
                <w:sz w:val="20"/>
                <w:szCs w:val="20"/>
                <w:lang w:val="ro-MD"/>
              </w:rPr>
            </w:pPr>
            <w:hyperlink r:id="rId128" w:tooltip="32019R2175: REPLACED" w:history="1"/>
          </w:p>
          <w:p w14:paraId="09E691BA" w14:textId="75B35C2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(8) ESMA suspendă sau, dacă este cazul, retrage recunoașterea acordată în conformitate cu alineatul (5) dacă are motive întemeiate, bazate pe dovezi documentate, să considere că administratorul:</w:t>
            </w:r>
          </w:p>
          <w:p w14:paraId="2F845D92" w14:textId="1379161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acționează într-un mod care aduce prejudicii clare intereselor utilizatorilor indicilor săi de referință sau bunei funcționări a piețelor;</w:t>
            </w:r>
          </w:p>
          <w:p w14:paraId="09265E9A" w14:textId="141A06F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(b) a încălcat în mod grav cerințele relevante prevăzute în prezentul regulament;</w:t>
            </w:r>
          </w:p>
          <w:p w14:paraId="6DF4F9D5" w14:textId="4267D78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a făcut declarații false sau a utilizat orice alte mijloace neregulamentare pentru a obține recunoașterea.</w:t>
            </w:r>
          </w:p>
          <w:p w14:paraId="6A21478E" w14:textId="5F072666" w:rsidR="00F43B7B" w:rsidRPr="009F662E" w:rsidRDefault="00F43B7B" w:rsidP="00F43B7B">
            <w:pPr>
              <w:tabs>
                <w:tab w:val="left" w:pos="13500"/>
              </w:tabs>
              <w:jc w:val="both"/>
              <w:rPr>
                <w:rFonts w:ascii="Times New Roman" w:hAnsi="Times New Roman" w:cs="Times New Roman"/>
                <w:b/>
                <w:bCs/>
                <w:sz w:val="20"/>
                <w:szCs w:val="20"/>
                <w:lang w:val="ro-MD"/>
              </w:rPr>
            </w:pPr>
            <w:hyperlink r:id="rId129" w:tooltip="32016R1011" w:history="1"/>
          </w:p>
          <w:p w14:paraId="66A71B40" w14:textId="0CD8198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(9) ESMA poate elabora proiecte de standarde tehnice de reglementare pentru a stabili forma și conținutul cererii menționate la alineatul (5) și, în special, modul de prezentare a informațiilor prevăzute la alineatul (6).</w:t>
            </w:r>
          </w:p>
          <w:p w14:paraId="33CD4CAE"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cazul în care un astfel de proiect de standarde tehnice de reglementare este elaborat, ESMA îl transmite Comisiei.</w:t>
            </w:r>
          </w:p>
          <w:p w14:paraId="66036E4C"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Se conferă Comisiei competența de a adopta standardele tehnice de reglementare menționate la primul paragraf în conformitate cu procedura prevăzută la articolele 10-14 din Regulamentul (UE) nr. 1095/2010.</w:t>
            </w:r>
          </w:p>
          <w:p w14:paraId="3ED0BE10"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02BDC353" w14:textId="77CE93C9" w:rsidR="00F43B7B" w:rsidRPr="009F662E" w:rsidRDefault="00F43B7B" w:rsidP="00F43B7B">
            <w:pPr>
              <w:ind w:firstLine="214"/>
              <w:jc w:val="both"/>
              <w:rPr>
                <w:rFonts w:ascii="Times New Roman" w:hAnsi="Times New Roman" w:cs="Times New Roman"/>
                <w:b/>
                <w:bCs/>
                <w:sz w:val="20"/>
                <w:szCs w:val="20"/>
                <w:lang w:val="ro-RO"/>
              </w:rPr>
            </w:pPr>
          </w:p>
          <w:p w14:paraId="69183278" w14:textId="4B08779C" w:rsidR="00F43B7B" w:rsidRPr="009F662E" w:rsidRDefault="00F43B7B" w:rsidP="00F43B7B">
            <w:pPr>
              <w:ind w:firstLine="214"/>
              <w:jc w:val="both"/>
              <w:rPr>
                <w:rFonts w:ascii="Times New Roman" w:hAnsi="Times New Roman" w:cs="Times New Roman"/>
                <w:sz w:val="20"/>
                <w:szCs w:val="20"/>
                <w:lang w:val="ro-RO"/>
              </w:rPr>
            </w:pPr>
          </w:p>
        </w:tc>
        <w:tc>
          <w:tcPr>
            <w:tcW w:w="2610" w:type="dxa"/>
          </w:tcPr>
          <w:p w14:paraId="705E3E1C" w14:textId="77777777"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p w14:paraId="60550A72" w14:textId="1EE1839A" w:rsidR="00F43B7B" w:rsidRPr="009F662E" w:rsidRDefault="00F43B7B" w:rsidP="00F43B7B">
            <w:pPr>
              <w:tabs>
                <w:tab w:val="left" w:pos="13500"/>
              </w:tabs>
              <w:ind w:right="-109"/>
              <w:jc w:val="center"/>
              <w:rPr>
                <w:rFonts w:ascii="Times New Roman" w:hAnsi="Times New Roman" w:cs="Times New Roman"/>
                <w:sz w:val="20"/>
                <w:szCs w:val="20"/>
                <w:lang w:val="ro-MD"/>
              </w:rPr>
            </w:pPr>
          </w:p>
        </w:tc>
        <w:tc>
          <w:tcPr>
            <w:tcW w:w="2694" w:type="dxa"/>
          </w:tcPr>
          <w:p w14:paraId="397EA3FC" w14:textId="3A9CEE33"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143CAE36" w14:textId="77777777" w:rsidTr="0083311A">
        <w:trPr>
          <w:trHeight w:val="260"/>
        </w:trPr>
        <w:tc>
          <w:tcPr>
            <w:tcW w:w="5040" w:type="dxa"/>
            <w:gridSpan w:val="2"/>
          </w:tcPr>
          <w:p w14:paraId="7B709BDD"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33</w:t>
            </w:r>
          </w:p>
          <w:p w14:paraId="2A185F41"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Aprobarea indicilor de referință furnizați într-o țară terță</w:t>
            </w:r>
          </w:p>
          <w:p w14:paraId="040AFEBC" w14:textId="305908A6" w:rsidR="00F43B7B" w:rsidRPr="009F662E" w:rsidRDefault="00F43B7B" w:rsidP="00F43B7B">
            <w:pPr>
              <w:tabs>
                <w:tab w:val="left" w:pos="13500"/>
              </w:tabs>
              <w:jc w:val="both"/>
              <w:rPr>
                <w:rFonts w:ascii="Times New Roman" w:hAnsi="Times New Roman" w:cs="Times New Roman"/>
                <w:b/>
                <w:bCs/>
                <w:sz w:val="20"/>
                <w:szCs w:val="20"/>
                <w:lang w:val="ro-MD"/>
              </w:rPr>
            </w:pPr>
            <w:hyperlink r:id="rId130" w:tooltip="32025R0914: REPLACED" w:history="1"/>
          </w:p>
          <w:p w14:paraId="53DAEA68" w14:textId="1E58705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Un administrator situat în Uniune și autorizat sau înregistrat în conformitate cu articolul 34, care are un rol clar și bine definit în cadrul de control sau de responsabilitate al unui administrator situat într-o țară terță și care este în măsură să monitorizeze efectiv furnizarea unui indice de referință, poate depune la ESMA o cerere de aprobare a unui indice de referință sau a unei familii de indici de referință furnizați într-o țară terță în scopul utilizării acestora în Uniune, dacă sunt îndeplinite cumulativ condițiile următoare:</w:t>
            </w:r>
          </w:p>
          <w:p w14:paraId="105F74D8" w14:textId="62AD89DD" w:rsidR="00F43B7B" w:rsidRPr="009F662E" w:rsidRDefault="00F43B7B" w:rsidP="00F43B7B">
            <w:pPr>
              <w:tabs>
                <w:tab w:val="left" w:pos="13500"/>
              </w:tabs>
              <w:jc w:val="both"/>
              <w:rPr>
                <w:rFonts w:ascii="Times New Roman" w:hAnsi="Times New Roman" w:cs="Times New Roman"/>
                <w:b/>
                <w:bCs/>
                <w:sz w:val="20"/>
                <w:szCs w:val="20"/>
                <w:lang w:val="ro-MD"/>
              </w:rPr>
            </w:pPr>
            <w:hyperlink r:id="rId131" w:tooltip="32016R1011" w:history="1"/>
          </w:p>
          <w:p w14:paraId="0E1BEF04" w14:textId="26F7B8C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administratorul care solicită aprobarea sau orice altă entitate supravegheată a verificat și poate demonstra în permanență autorității sale competente că furnizarea indicelui de referință sau a categoriei de indici care trebuie aprobați îndeplinește, în mod opțional sau obligatoriu, cerințe care sunt cel puțin la fel de stricte precum cele din prezentul regulament;</w:t>
            </w:r>
          </w:p>
          <w:p w14:paraId="6D5B375F" w14:textId="025217B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(b) administratorul care solicită aprobarea sau altă entitate supravegheată are competențele de specialitate necesare </w:t>
            </w:r>
            <w:r w:rsidRPr="009F662E">
              <w:rPr>
                <w:rFonts w:ascii="Times New Roman" w:hAnsi="Times New Roman" w:cs="Times New Roman"/>
                <w:sz w:val="20"/>
                <w:szCs w:val="20"/>
                <w:lang w:val="ro-MD"/>
              </w:rPr>
              <w:lastRenderedPageBreak/>
              <w:t>pentru monitorizarea efectivă a activităților de furnizare de indici de referință într-o țară terță, precum și pentru gestionarea riscurilor conexe;</w:t>
            </w:r>
          </w:p>
          <w:p w14:paraId="398D977D" w14:textId="27B67D1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există un motiv obiectiv pentru furnizarea indicelui de referință sau a familiei de indici de referință într-o țară terță și aprobarea acestora în vederea utilizării lor în Uniune.</w:t>
            </w:r>
          </w:p>
          <w:p w14:paraId="07F97C04"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sensul literei (a), atunci când evaluează dacă furnizarea indicelui de referință sau a categoriei de indici de referință care urmează să fie aprobați îndeplinește cerințe ce sunt cel puțin la fel de stricte ca cele din prezentul regulament, autoritatea competentă poate analiza faptul dacă respectarea în cadrul furnizării indicelui de referință sau a categoriei de indici de referință a principiilor IOSCO privind indicii financiari de referință sau a principiilor IOSCO privind agențiile de raportare a prețurilor la petrol, după caz, ar fi echivalentă cu respectarea cerințelor din prezentul regulament.</w:t>
            </w:r>
          </w:p>
          <w:p w14:paraId="0917649F" w14:textId="368EE104" w:rsidR="00F43B7B" w:rsidRPr="009F662E" w:rsidRDefault="00F43B7B" w:rsidP="00F43B7B">
            <w:pPr>
              <w:tabs>
                <w:tab w:val="left" w:pos="13500"/>
              </w:tabs>
              <w:jc w:val="both"/>
              <w:rPr>
                <w:rFonts w:ascii="Times New Roman" w:hAnsi="Times New Roman" w:cs="Times New Roman"/>
                <w:b/>
                <w:bCs/>
                <w:sz w:val="20"/>
                <w:szCs w:val="20"/>
                <w:lang w:val="ro-MD"/>
              </w:rPr>
            </w:pPr>
            <w:hyperlink r:id="rId132" w:tooltip="32025R0914: REPLACED" w:history="1"/>
          </w:p>
          <w:p w14:paraId="684B9CAF" w14:textId="73D6CD7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Un administrator care formulează o cerere de aprobare în sensul alineatului (1) furnizează toate informațiile necesare pentru a demonstra ESMA că, la momentul depunerii cererii, sunt îndeplinite toate condițiile menționate la alineatul respectiv.</w:t>
            </w:r>
          </w:p>
          <w:p w14:paraId="5FEEE890" w14:textId="7187A98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În termen de 90 de zile lucrătoare de la primirea cererii de aprobare menționate la alineatul (1), ESMA examinează cererea și adoptă o decizie în sensul acceptării sau respingerii acesteia. În situația în care ESMA acceptă cererea de aprobare, competențele de autorizare sau de înregistrare, după caz, care revin administratorului care a solicitat aprobarea se transferă către ESMA, în termen de șase luni de la acceptarea cererii de aprobare.</w:t>
            </w:r>
          </w:p>
          <w:p w14:paraId="63A72F95" w14:textId="5D04876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Un indice de referință aprobat sau o familie de indici de referință aprobată sunt considerați a fi un indice de referință sau o familie de indici de referință furnizați de administratorul care acordă aprobări. Administratorul care acordă aprobări nu se folosește de mecanismul de aprobare cu intenția de a eluda cerințele din prezentul regulament.</w:t>
            </w:r>
          </w:p>
          <w:p w14:paraId="6E1F6A6F" w14:textId="668E027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(5) Administratorul care a aprobat un indice de referință sau o familie de indici de referință furnizați într-o țară terță este pe deplin responsabil pentru indicele de referință sau familia </w:t>
            </w:r>
            <w:r w:rsidRPr="009F662E">
              <w:rPr>
                <w:rFonts w:ascii="Times New Roman" w:hAnsi="Times New Roman" w:cs="Times New Roman"/>
                <w:sz w:val="20"/>
                <w:szCs w:val="20"/>
                <w:lang w:val="ro-MD"/>
              </w:rPr>
              <w:lastRenderedPageBreak/>
              <w:t>de indici de referință în cauză, precum și pentru îndeplinirea obligațiilor ce decurg din prezentul regulament.</w:t>
            </w:r>
          </w:p>
          <w:p w14:paraId="16873BB1" w14:textId="53B7617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(6) Atunci când are motive întemeiate să considere că nu mai sunt îndeplinite condițiile prevăzute la alineatul (1) de la prezentul articol, ESMA are competența de a impune administratorului să își retragă aprobarea. Articolul 28 se aplică în cazul retragerii aprobării.</w:t>
            </w:r>
          </w:p>
          <w:p w14:paraId="5990A9F3" w14:textId="1BE4FC6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(7) Comisia este împuternicită să adopte acte delegate în conformitate cu articolul 49 privind măsuri prin care se stabilesc condițiile în care ESMA poate evalua dacă există motive obiective pentru furnizarea unui indice de referință sau a unei familii de indici de referință într-o țară terță și pentru aprobarea acestora în vederea utilizării lor în Uniune. Comisia ține seama de elemente precum specificitatea pieței sau a realității economice subiacente pe care încearcă să le măsoare indicele de referință, nevoia ca furnizarea indicelui de referință să aibă loc în apropierea pieței sau a realității economice respective, nevoia ca furnizarea indicelui de referință să aibă loc în apropierea contribuitorilor, disponibilitatea efectivă a datelor de intrare având în vedere diferențele de fus orar și competențele specifice necesare pentru furnizarea indicelui de referință.</w:t>
            </w:r>
          </w:p>
          <w:p w14:paraId="40B3FE93"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543A2C8F" w14:textId="24AB1D05" w:rsidR="00F43B7B" w:rsidRPr="009F662E" w:rsidRDefault="00F43B7B" w:rsidP="00F43B7B">
            <w:pPr>
              <w:ind w:firstLine="214"/>
              <w:jc w:val="both"/>
              <w:rPr>
                <w:rFonts w:ascii="Times New Roman" w:hAnsi="Times New Roman" w:cs="Times New Roman"/>
                <w:sz w:val="20"/>
                <w:szCs w:val="20"/>
                <w:lang w:val="ro-RO"/>
              </w:rPr>
            </w:pPr>
          </w:p>
        </w:tc>
        <w:tc>
          <w:tcPr>
            <w:tcW w:w="2610" w:type="dxa"/>
          </w:tcPr>
          <w:p w14:paraId="7DF69D55" w14:textId="77777777"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p w14:paraId="56CC5E03" w14:textId="538515C4" w:rsidR="00F43B7B" w:rsidRPr="009F662E" w:rsidRDefault="00F43B7B" w:rsidP="00F43B7B">
            <w:pPr>
              <w:tabs>
                <w:tab w:val="left" w:pos="13500"/>
              </w:tabs>
              <w:ind w:right="-109"/>
              <w:jc w:val="center"/>
              <w:rPr>
                <w:rFonts w:ascii="Times New Roman" w:hAnsi="Times New Roman" w:cs="Times New Roman"/>
                <w:sz w:val="20"/>
                <w:szCs w:val="20"/>
                <w:lang w:val="ro-MD"/>
              </w:rPr>
            </w:pPr>
          </w:p>
        </w:tc>
        <w:tc>
          <w:tcPr>
            <w:tcW w:w="2694" w:type="dxa"/>
          </w:tcPr>
          <w:p w14:paraId="793F80CA" w14:textId="3397A9CD"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43392937" w14:textId="77777777" w:rsidTr="0083311A">
        <w:trPr>
          <w:trHeight w:val="260"/>
        </w:trPr>
        <w:tc>
          <w:tcPr>
            <w:tcW w:w="5040" w:type="dxa"/>
            <w:gridSpan w:val="2"/>
          </w:tcPr>
          <w:p w14:paraId="7FEB49DF" w14:textId="77777777" w:rsidR="00F43B7B" w:rsidRPr="009F662E" w:rsidRDefault="00F43B7B" w:rsidP="00F43B7B">
            <w:pPr>
              <w:tabs>
                <w:tab w:val="left" w:pos="13500"/>
              </w:tabs>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TITLUL VI</w:t>
            </w:r>
          </w:p>
          <w:p w14:paraId="007DF8E9"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AUTORIZAREA, ÎNREGISTRAREA ȘI SUPRAVEGHEREA ADMINISTRATORILOR</w:t>
            </w:r>
          </w:p>
          <w:p w14:paraId="7BC2B0B9" w14:textId="77777777" w:rsidR="00F43B7B" w:rsidRPr="009F662E" w:rsidRDefault="00F43B7B" w:rsidP="00F43B7B">
            <w:pPr>
              <w:tabs>
                <w:tab w:val="left" w:pos="13500"/>
              </w:tabs>
              <w:jc w:val="center"/>
              <w:rPr>
                <w:rFonts w:ascii="Times New Roman" w:hAnsi="Times New Roman" w:cs="Times New Roman"/>
                <w:sz w:val="20"/>
                <w:szCs w:val="20"/>
                <w:lang w:val="ro-MD"/>
              </w:rPr>
            </w:pPr>
            <w:r w:rsidRPr="009F662E">
              <w:rPr>
                <w:rFonts w:ascii="Times New Roman" w:hAnsi="Times New Roman" w:cs="Times New Roman"/>
                <w:i/>
                <w:iCs/>
                <w:sz w:val="20"/>
                <w:szCs w:val="20"/>
                <w:lang w:val="ro-MD"/>
              </w:rPr>
              <w:t>CAPITOLUL 1</w:t>
            </w:r>
          </w:p>
          <w:p w14:paraId="77029E3E"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i/>
                <w:iCs/>
                <w:sz w:val="20"/>
                <w:szCs w:val="20"/>
                <w:lang w:val="ro-MD"/>
              </w:rPr>
              <w:t>Autorizarea și înregistrarea</w:t>
            </w:r>
          </w:p>
          <w:p w14:paraId="3A7DB1A0"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34</w:t>
            </w:r>
          </w:p>
          <w:p w14:paraId="03141FC5"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Autorizarea și înregistrarea administratorilor</w:t>
            </w:r>
          </w:p>
          <w:p w14:paraId="36137779" w14:textId="225B285A" w:rsidR="00F43B7B" w:rsidRPr="009F662E" w:rsidRDefault="00F43B7B" w:rsidP="00F43B7B">
            <w:pPr>
              <w:tabs>
                <w:tab w:val="left" w:pos="13500"/>
              </w:tabs>
              <w:jc w:val="both"/>
              <w:rPr>
                <w:rFonts w:ascii="Times New Roman" w:hAnsi="Times New Roman" w:cs="Times New Roman"/>
                <w:b/>
                <w:bCs/>
                <w:sz w:val="20"/>
                <w:szCs w:val="20"/>
                <w:lang w:val="ro-MD"/>
              </w:rPr>
            </w:pPr>
            <w:hyperlink r:id="rId133" w:tooltip="32025R0914: REPLACED" w:history="1"/>
          </w:p>
          <w:p w14:paraId="2A22EC2F" w14:textId="7D9063A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O persoană fizică sau juridică situată în Uniune, care desfășoară sau intenționează să desfășoare o activitate de administrator, depune o cerere la autoritatea competentă desemnată în conformitate cu articolul 40 din statul membru în care este situată persoana în cauză sau, în cazurile menționate la alineatul (1a) de la prezentul articol, la ESMA, pentru a obține:</w:t>
            </w:r>
          </w:p>
          <w:p w14:paraId="5622AB9A" w14:textId="0CE66B2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(a) autorizarea, în cazul în care furnizează sau intenționează să furnizeze indici care sunt utilizați sau sunt meniți să fie </w:t>
            </w:r>
            <w:r w:rsidRPr="009F662E">
              <w:rPr>
                <w:rFonts w:ascii="Times New Roman" w:hAnsi="Times New Roman" w:cs="Times New Roman"/>
                <w:sz w:val="20"/>
                <w:szCs w:val="20"/>
                <w:lang w:val="ro-MD"/>
              </w:rPr>
              <w:lastRenderedPageBreak/>
              <w:t>utilizați ca indici de referință critici, ca indici de referință semnificativi, ca indici de referință bazați pe mărfuri care fac obiectul anexei II, ca indici UE de referință pentru activitățile de tranziție climatică sau ca indici UE de referință aliniați la Acordul de la Paris;</w:t>
            </w:r>
          </w:p>
          <w:p w14:paraId="1D2A922F" w14:textId="282FB2D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înregistrarea, în cazul în care este entitate supravegheată, alta decât un administrator, care furnizează sau intenționează să furnizeze indici care sunt utilizați sau sunt meniți să fie utilizați ca indici de referință semnificativi, ca indici UE de referință pentru activitățile de tranziție climatică sau ca indici UE de referință aliniați la Acordul de la Paris, cu condiția ca activitatea de furnizare a unui indice de referință să nu fie împiedicată de normele sectoriale care se aplică entității supravegheate și ca niciunul dintre indicii furnizați să nu poată fi considerat un indice de referință critic.</w:t>
            </w:r>
          </w:p>
          <w:p w14:paraId="2187BD18" w14:textId="4A88277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(1a) Dacă unul sau mai mulți indici furnizați de persoana menționată la alineatul (1) s-ar califica drept indici de referință critici menționați la articolul 20 alineatul (1) literele (a) și (c), sau dacă persoana depune concomitent la ESMA o cerere în temeiul articolului 33 alineatul (1) pentru aprobarea unui indice de referință sau unei familii de indici de referință, cererea se depune la ESMA.</w:t>
            </w:r>
          </w:p>
          <w:p w14:paraId="6F6E1470" w14:textId="1E27CCA1" w:rsidR="00F43B7B" w:rsidRPr="009F662E" w:rsidRDefault="00F43B7B" w:rsidP="00F43B7B">
            <w:pPr>
              <w:tabs>
                <w:tab w:val="left" w:pos="13500"/>
              </w:tabs>
              <w:jc w:val="both"/>
              <w:rPr>
                <w:rFonts w:ascii="Times New Roman" w:hAnsi="Times New Roman" w:cs="Times New Roman"/>
                <w:b/>
                <w:bCs/>
                <w:sz w:val="20"/>
                <w:szCs w:val="20"/>
                <w:lang w:val="ro-MD"/>
              </w:rPr>
            </w:pPr>
            <w:hyperlink r:id="rId134" w:tooltip="32016R1011" w:history="1"/>
          </w:p>
          <w:p w14:paraId="0C30779E" w14:textId="2F40EA3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Un administrator autorizat sau înregistrat respectă în orice moment condițiile stabilite în prezentul regulament și informează autoritatea competentă cu privire la orice modificare importantă a acestora.</w:t>
            </w:r>
          </w:p>
          <w:p w14:paraId="3A699A14" w14:textId="77E1FE59" w:rsidR="00F43B7B" w:rsidRPr="009F662E" w:rsidRDefault="00F43B7B" w:rsidP="00F43B7B">
            <w:pPr>
              <w:tabs>
                <w:tab w:val="left" w:pos="13500"/>
              </w:tabs>
              <w:jc w:val="both"/>
              <w:rPr>
                <w:rFonts w:ascii="Times New Roman" w:hAnsi="Times New Roman" w:cs="Times New Roman"/>
                <w:b/>
                <w:bCs/>
                <w:sz w:val="20"/>
                <w:szCs w:val="20"/>
                <w:lang w:val="ro-MD"/>
              </w:rPr>
            </w:pPr>
            <w:hyperlink r:id="rId135" w:tooltip="32025R0914: REPLACED" w:history="1"/>
          </w:p>
          <w:p w14:paraId="005A6261" w14:textId="3D25274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Cererea prevăzută la alineatul (1) se depune în termen de 30 de zile lucrătoare de la orice acord încheiat de o entitate supravegheată în vederea utilizării unui indice furnizat de solicitant ca referință într-un instrument financiar sau un contract financiar sau pentru a măsura performanțele unui fond de investiții, ori în termenele stabilite la articolul 24a alineatele (2) și (3), după caz.</w:t>
            </w:r>
          </w:p>
          <w:p w14:paraId="267CC21D" w14:textId="33E78F93" w:rsidR="00F43B7B" w:rsidRPr="009F662E" w:rsidRDefault="00F43B7B" w:rsidP="00F43B7B">
            <w:pPr>
              <w:tabs>
                <w:tab w:val="left" w:pos="13500"/>
              </w:tabs>
              <w:jc w:val="both"/>
              <w:rPr>
                <w:rFonts w:ascii="Times New Roman" w:hAnsi="Times New Roman" w:cs="Times New Roman"/>
                <w:b/>
                <w:bCs/>
                <w:sz w:val="20"/>
                <w:szCs w:val="20"/>
                <w:lang w:val="ro-MD"/>
              </w:rPr>
            </w:pPr>
            <w:hyperlink r:id="rId136" w:tooltip="32016R1011" w:history="1"/>
          </w:p>
          <w:p w14:paraId="0A6AEC0D" w14:textId="61194A8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(4) Solicitantul furnizează toate informațiile necesare pentru a-i demonstra autorității competente că a instituit, la momentul autorizării sau al înregistrării, toate dispozițiile </w:t>
            </w:r>
            <w:r w:rsidRPr="009F662E">
              <w:rPr>
                <w:rFonts w:ascii="Times New Roman" w:hAnsi="Times New Roman" w:cs="Times New Roman"/>
                <w:sz w:val="20"/>
                <w:szCs w:val="20"/>
                <w:lang w:val="ro-MD"/>
              </w:rPr>
              <w:lastRenderedPageBreak/>
              <w:t>necesare pentru a îndeplini obligațiile prevăzute în prezentul regulament.</w:t>
            </w:r>
          </w:p>
          <w:p w14:paraId="4F3874C1" w14:textId="1A24A5A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În termen de 15 zile lucrătoare de la primirea cererii, autoritatea competentă relevantă evaluează dacă cererea este completă și informează administratorul cu privire la constatările sale. În cazul în care cererea este incompletă, solicitantul trebuie să furnizeze informațiile suplimentare solicitate de autoritatea competentă relevantă. Termenul menționat în prezentul alineat se aplică începând din data în care solicitantul pune la dispoziție informațiile suplimentare în cauză.</w:t>
            </w:r>
          </w:p>
          <w:p w14:paraId="1979287B" w14:textId="661B706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(6) Autoritatea competentă responsabilă:</w:t>
            </w:r>
          </w:p>
          <w:p w14:paraId="5ED49B8A" w14:textId="66172AB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examinează cererea de autorizare și adoptă o decizie prin care autorizează sau refuză autorizația solicitantului, în termen de patru luni de la primirea unei cereri complete;</w:t>
            </w:r>
          </w:p>
          <w:p w14:paraId="036A61BE" w14:textId="2A53DE4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examinează cererea de înregistrare și adoptă decizia de a înregistra solicitantul sau de a-i refuza înregistrarea în termen de 45 de zile lucrătoare de la primirea unei cereri complete.</w:t>
            </w:r>
          </w:p>
          <w:p w14:paraId="23345FB0"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termen de cinci zile lucrătoare de la adoptarea unei decizii menționate la primul paragraf, autoritatea competentă informează solicitantul în cauză cu privire la decizia sa. În cazul în care autoritatea competentă refuză să îl autorizeze pe administratorul solicitant sau să îl înregistreze, aceasta trebuie să își motiveze decizia.</w:t>
            </w:r>
          </w:p>
          <w:p w14:paraId="7456B2B2" w14:textId="50F389D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(7) Autoritatea competentă notifică ESMA orice decizie de autorizare sau de înregistrare a unui solicitant în termen de cinci zile lucrătoare de la data adoptării deciziei respective.</w:t>
            </w:r>
          </w:p>
          <w:p w14:paraId="0042BAF0" w14:textId="6BC8DDD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(8) ESMA elaborează un proiect de standarde tehnice de reglementare în vederea unei precizări suplimentare a informațiilor care trebuie furnizate în cererea de autorizare și în cererea de înregistrare, ținând seama de faptul că autorizarea și înregistrarea reprezintă procese diferite, autorizarea impunând o evaluare mai aprofundată a cererii administratorului, a principiului proporționalității, a naturii entităților supravegheate care solicită înregistrarea în temeiul alineatului (1) litera (b) și a costurilor pe care le implică acest lucru pentru solicitanți și pentru autoritățile competente.</w:t>
            </w:r>
          </w:p>
          <w:p w14:paraId="1B0A43A2"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înaintează Comisiei aceste proiecte de standarde tehnice de reglementare până la data de 1 aprilie 2017.</w:t>
            </w:r>
          </w:p>
          <w:p w14:paraId="73D16B67"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Se deleagă Comisiei competența de a adopta standardele tehnice de reglementare menționate la primul paragraf, în conformitate cu procedura prevăzută la articolele 10-14 din Regulamentul (UE) nr. 1095/2010.</w:t>
            </w:r>
          </w:p>
          <w:p w14:paraId="76F40596"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7D88AD76" w14:textId="77777777" w:rsidR="00F43B7B" w:rsidRPr="009F662E" w:rsidRDefault="00F43B7B" w:rsidP="00F43B7B">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Capitolul VI</w:t>
            </w:r>
          </w:p>
          <w:p w14:paraId="7F7373D6" w14:textId="77777777" w:rsidR="00F43B7B" w:rsidRPr="009F662E" w:rsidRDefault="00F43B7B" w:rsidP="00F43B7B">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AUTORIZAREA, ÎNREGISTRAREA ȘI SUPRAVEGHEREA ADMINISTRATORILOR</w:t>
            </w:r>
          </w:p>
          <w:p w14:paraId="0B2FCF35" w14:textId="77777777" w:rsidR="00F43B7B" w:rsidRPr="009F662E" w:rsidRDefault="00F43B7B" w:rsidP="00F43B7B">
            <w:pPr>
              <w:ind w:firstLine="214"/>
              <w:jc w:val="center"/>
              <w:rPr>
                <w:rFonts w:ascii="Times New Roman" w:hAnsi="Times New Roman" w:cs="Times New Roman"/>
                <w:b/>
                <w:bCs/>
                <w:sz w:val="20"/>
                <w:szCs w:val="20"/>
                <w:lang w:val="ro-RO"/>
              </w:rPr>
            </w:pPr>
          </w:p>
          <w:p w14:paraId="442CDE79" w14:textId="77777777" w:rsidR="00F43B7B" w:rsidRPr="009F662E" w:rsidRDefault="00F43B7B" w:rsidP="00F43B7B">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Secțiunea 1</w:t>
            </w:r>
          </w:p>
          <w:p w14:paraId="085FA6F8" w14:textId="77777777" w:rsidR="00F43B7B" w:rsidRPr="009F662E" w:rsidRDefault="00F43B7B" w:rsidP="00F43B7B">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Autorizarea și înregistrarea</w:t>
            </w:r>
          </w:p>
          <w:p w14:paraId="589537DB" w14:textId="77777777" w:rsidR="00F43B7B" w:rsidRPr="009F662E" w:rsidRDefault="00F43B7B" w:rsidP="00F43B7B">
            <w:pPr>
              <w:ind w:firstLine="214"/>
              <w:jc w:val="center"/>
              <w:rPr>
                <w:rFonts w:ascii="Times New Roman" w:hAnsi="Times New Roman" w:cs="Times New Roman"/>
                <w:b/>
                <w:bCs/>
                <w:sz w:val="20"/>
                <w:szCs w:val="20"/>
                <w:lang w:val="ro-RO"/>
              </w:rPr>
            </w:pPr>
          </w:p>
          <w:p w14:paraId="45ECC4C0"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 xml:space="preserve">Articolul 32. </w:t>
            </w:r>
            <w:r w:rsidRPr="009F662E">
              <w:rPr>
                <w:rFonts w:ascii="Times New Roman" w:hAnsi="Times New Roman" w:cs="Times New Roman"/>
                <w:sz w:val="20"/>
                <w:szCs w:val="20"/>
                <w:lang w:val="ro-RO"/>
              </w:rPr>
              <w:t>Autorizarea și înregistrarea administratorilor</w:t>
            </w:r>
            <w:hyperlink r:id="rId137" w:tooltip="32025R0914: REPLACED" w:history="1"/>
          </w:p>
          <w:p w14:paraId="2744E187"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O persoană fizică sau juridică situată în Republica Moldova, care desfășoară sau intenționează să desfășoare o activitate de administrator, depune o cerere la Comisia Națională pentru a obține:</w:t>
            </w:r>
          </w:p>
          <w:p w14:paraId="188CC17A"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a) autorizarea, în cazul în care furnizează sau intenționează să furnizeze indici care sunt utilizați </w:t>
            </w:r>
            <w:r w:rsidRPr="009F662E">
              <w:rPr>
                <w:rFonts w:ascii="Times New Roman" w:hAnsi="Times New Roman" w:cs="Times New Roman"/>
                <w:sz w:val="20"/>
                <w:szCs w:val="20"/>
                <w:lang w:val="ro-RO"/>
              </w:rPr>
              <w:lastRenderedPageBreak/>
              <w:t>sau sunt meniți să fie utilizați ca indici de referință semnificativi, ca indici de referință bazați pe mărfuri care fac obiectul anexei nr.2, ca indici de referință pentru activitățile de tranziție climatică sau ca indici de referință aliniați la Acordul de la Paris;</w:t>
            </w:r>
          </w:p>
          <w:p w14:paraId="6AE71918"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b) înregistrarea, în cazul în care este entitate supravegheată, alta decât un administrator, care furnizează sau intenționează să furnizeze indici care sunt utilizați sau sunt meniți să fie utilizați ca indici de referință semnificativi, ca indici de referință pentru activitățile de tranziție climatică sau ca indici de referință aliniați la Acordul de la Paris, cu condiția ca activitatea de furnizare a unui indice de referință să nu fie împiedicată de normele sectoriale care se aplică entității supravegheate și ca niciunul dintre indicii furnizați să nu poată fi considerat un indice de referință critic. </w:t>
            </w:r>
            <w:hyperlink r:id="rId138" w:tooltip="32016R1011" w:history="1"/>
          </w:p>
          <w:p w14:paraId="3EBA9B44"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Un administrator autorizat sau înregistrat respectă în orice moment condițiile stabilite în prezenta lege și informează Comisia Națională cu privire la orice modificare importantă a acestora.</w:t>
            </w:r>
            <w:hyperlink r:id="rId139" w:tooltip="32025R0914: REPLACED" w:history="1"/>
          </w:p>
          <w:p w14:paraId="17E348C3"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Cererea prevăzută la alin.(1) se depune în termen de 30 de zile lucrătoare de la orice acord încheiat de o entitate supravegheată în vederea utilizării unui indice furnizat de solicitant ca referință într-un instrument financiar sau un contract financiar sau pentru a măsura performanțele unui fond de investiții, ori în termenele stabilite la art.24, după caz.</w:t>
            </w:r>
            <w:hyperlink r:id="rId140" w:tooltip="32016R1011" w:history="1"/>
          </w:p>
          <w:p w14:paraId="056B1824"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(4) Solicitantul furnizează toate informațiile necesare pentru a-i demonstra Comisiei Naționale că a instituit, la momentul autorizării sau al înregistrării, toate dispozițiile necesare pentru a îndeplini obligațiile prevăzute în prezenta lege.</w:t>
            </w:r>
          </w:p>
          <w:p w14:paraId="7889D280"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(5) În termen de 15 zile lucrătoare de la primirea cererii, Comisia Națională evaluează dacă cererea este completă și informează administratorul cu privire la constatările sale. În cazul în care cererea este incompletă, solicitantul trebuie să furnizeze </w:t>
            </w:r>
            <w:r w:rsidRPr="009F662E">
              <w:rPr>
                <w:rFonts w:ascii="Times New Roman" w:hAnsi="Times New Roman" w:cs="Times New Roman"/>
                <w:sz w:val="20"/>
                <w:szCs w:val="20"/>
                <w:lang w:val="ro-RO"/>
              </w:rPr>
              <w:lastRenderedPageBreak/>
              <w:t>informațiile suplimentare solicitate de Comisia Națională. Termenul menționat în prezentul alineat se aplică începând din data în care solicitantul pune la dispoziție informațiile suplimentare în cauză.</w:t>
            </w:r>
          </w:p>
          <w:p w14:paraId="5A5D65E5"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(6) Comisia Națională:</w:t>
            </w:r>
          </w:p>
          <w:p w14:paraId="4C1AE386"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examinează cererea de autorizare și adoptă o decizie prin care autorizează sau refuză autorizația solicitantului, în termen de patru luni de la primirea unei cereri complete;</w:t>
            </w:r>
          </w:p>
          <w:p w14:paraId="3E9763A5"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examinează cererea de înregistrare și adoptă decizia de a înregistra solicitantul sau de a-i refuza înregistrarea în termen de 45 de zile lucrătoare de la primirea unei cereri complete.</w:t>
            </w:r>
          </w:p>
          <w:p w14:paraId="0A873FA2" w14:textId="3E80AF9A"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(7) În termen de cinci zile lucrătoare de la adoptarea unei decizii menționate la alin.(6), Comisia Națională informează solicitantul în cauză cu privire la decizia sa. În cazul în care Comisia Națională refuză să îl autorizeze pe administratorul solicitant sau să îl înregistreze, aceasta trebuie să își motiveze decizia.</w:t>
            </w:r>
          </w:p>
        </w:tc>
        <w:tc>
          <w:tcPr>
            <w:tcW w:w="2610" w:type="dxa"/>
          </w:tcPr>
          <w:p w14:paraId="01A0F250" w14:textId="2892C8EF"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Parțial compatibil</w:t>
            </w:r>
          </w:p>
        </w:tc>
        <w:tc>
          <w:tcPr>
            <w:tcW w:w="2694" w:type="dxa"/>
          </w:tcPr>
          <w:p w14:paraId="22334301" w14:textId="49741421"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Autorizarea și înregistrarea administratorilor a fost adaptată contextului național pentru perioada de pre aderare.</w:t>
            </w:r>
          </w:p>
          <w:p w14:paraId="167C8CFB" w14:textId="05350F88" w:rsidR="00F43B7B" w:rsidRPr="009F662E" w:rsidRDefault="00F43B7B" w:rsidP="00F43B7B">
            <w:pPr>
              <w:tabs>
                <w:tab w:val="left" w:pos="13500"/>
              </w:tabs>
              <w:ind w:right="40"/>
              <w:jc w:val="both"/>
              <w:rPr>
                <w:rFonts w:ascii="Times New Roman" w:hAnsi="Times New Roman" w:cs="Times New Roman"/>
                <w:sz w:val="20"/>
                <w:szCs w:val="20"/>
                <w:lang w:val="ro-MD"/>
              </w:rPr>
            </w:pPr>
          </w:p>
        </w:tc>
      </w:tr>
      <w:tr w:rsidR="00F43B7B" w:rsidRPr="009F662E" w14:paraId="12D1D71B" w14:textId="77777777" w:rsidTr="0083311A">
        <w:trPr>
          <w:trHeight w:val="260"/>
        </w:trPr>
        <w:tc>
          <w:tcPr>
            <w:tcW w:w="5040" w:type="dxa"/>
            <w:gridSpan w:val="2"/>
          </w:tcPr>
          <w:p w14:paraId="0AE2602A"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35</w:t>
            </w:r>
          </w:p>
          <w:p w14:paraId="298FCF4D"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Retragerea sau suspendarea autorizării sau înregistrării</w:t>
            </w:r>
          </w:p>
          <w:p w14:paraId="4CD60502" w14:textId="14BC732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O autoritate competentă poate retrage sau suspenda autorizația sau înregistrarea unui administrator în cazul în care acesta:</w:t>
            </w:r>
          </w:p>
          <w:p w14:paraId="71797C2B" w14:textId="22A5453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renunță în mod expres la autorizație ori la înregistrare sau nu a mai furnizat indici de referință în ultimele 12 luni;</w:t>
            </w:r>
          </w:p>
          <w:p w14:paraId="1CD1E8CA" w14:textId="6EBBFC3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a obținut autorizația sau înregistrarea ori a solicitat aprobarea unui indice de referință prin declarații false sau prin orice altă modalitate incorectă;</w:t>
            </w:r>
          </w:p>
          <w:p w14:paraId="0E0F8E4F" w14:textId="04AAF83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nu mai îndeplinește condițiile în temeiul cărora a primit autorizația sau a fost înregistrat; sau</w:t>
            </w:r>
          </w:p>
          <w:p w14:paraId="11607AAF" w14:textId="0C6C9D8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a încălcat grav sau în mod repetat dispozițiile prezentului regulament.</w:t>
            </w:r>
          </w:p>
          <w:p w14:paraId="25B6B5F0" w14:textId="606845E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Autoritatea competentă notifică ESMA cu privire la decizia sa în termen de cinci zile lucrătoare de la data adoptării deciziei respective.</w:t>
            </w:r>
          </w:p>
          <w:p w14:paraId="6D6E7E51"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actualizează prompt registrul prevăzut la articolul 36.</w:t>
            </w:r>
          </w:p>
          <w:p w14:paraId="2F569634" w14:textId="4FA232E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În urma adoptării unei decizii de suspendare a autorizației sau înregistrării unui administrator și în cazul în care încetarea furnizării indicelui de referință ar avea drept rezultat un caz de forță majoră sau ar afecta sau ar încălca în alt mod termenii unui contract financiar sau instrument financiar sau regulile unui fond de investiții care se raportează la indicele de referință în cauză, astfel cum se prevede în actul delegat adoptat în temeiul articolului 51 alineatul (6), furnizarea indicelui de referință respectiv poate fi permisă de autoritatea competentă responsabilă din statul membru în care este situat administratorul până în momentul retragerii deciziei de suspendare. În această perioadă, utilizarea acestui indice de referință de către entitățile supravegheate este permisă numai pentru contractele financiare, instrumentele financiare și fondurile de investiții care se raportează deja la respectivul indice de referință.</w:t>
            </w:r>
          </w:p>
          <w:p w14:paraId="7FC37F41" w14:textId="1E0156D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(4) În urma adoptării unei decizii de retragere a autorizației sau înregistrării unui administrator se aplică articolul 28 alineatul (2).</w:t>
            </w:r>
          </w:p>
          <w:p w14:paraId="02EEF285"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2313A565"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lastRenderedPageBreak/>
              <w:t xml:space="preserve">Articolul 33. </w:t>
            </w:r>
            <w:r w:rsidRPr="009F662E">
              <w:rPr>
                <w:rFonts w:ascii="Times New Roman" w:hAnsi="Times New Roman" w:cs="Times New Roman"/>
                <w:sz w:val="20"/>
                <w:szCs w:val="20"/>
                <w:lang w:val="ro-RO"/>
              </w:rPr>
              <w:t>Retragerea sau suspendarea autorizării sau înregistrării</w:t>
            </w:r>
          </w:p>
          <w:p w14:paraId="43BCE5F6"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Comisia Națională poate retrage sau suspenda autorizația sau înregistrarea unui administrator în cazul în care acesta:</w:t>
            </w:r>
          </w:p>
          <w:p w14:paraId="40CEF924"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renunță în mod expres la autorizație ori la înregistrare sau nu a mai furnizat indici de referință în ultimele 12 luni;</w:t>
            </w:r>
          </w:p>
          <w:p w14:paraId="5F38ADB2"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a obținut autorizația sau înregistrarea ori a solicitat aprobarea unui indice de referință prin declarații false sau prin orice altă modalitate incorectă;</w:t>
            </w:r>
          </w:p>
          <w:p w14:paraId="1C6C7AC8"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nu mai îndeplinește condițiile în temeiul cărora a primit autorizația sau a fost înregistrat; sau</w:t>
            </w:r>
          </w:p>
          <w:p w14:paraId="08AEFA77"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d) a încălcat grav sau în mod repetat dispozițiile prezentei legi.</w:t>
            </w:r>
          </w:p>
          <w:p w14:paraId="3BCB565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În urma adoptării unei decizii de suspendare a autorizației sau înregistrării unui administrator și în cazul în care încetarea furnizării indicelui de referință ar avea drept rezultat un caz de forță majoră sau ar afecta sau ar încălca în alt mod termenii unui contract financiar sau instrument financiar sau regulile unui fond de investiții care se raportează la indicele de referință în cauză, furnizarea indicelui de referință respectiv poate fi permisă de Comisia Națională până în momentul retragerii deciziei de suspendare. În această perioadă, utilizarea acestui indice de referință de către entitățile supravegheate este permisă numai pentru contractele financiare, instrumentele financiare și fondurile de investiții care se raportează deja la respectivul indice de referință.</w:t>
            </w:r>
          </w:p>
          <w:p w14:paraId="23DA97B5" w14:textId="238B5DBC"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În urma adoptării unei decizii de retragere a autorizației sau înregistrării unui administrator se aplică art.30 alin. (2).</w:t>
            </w:r>
          </w:p>
        </w:tc>
        <w:tc>
          <w:tcPr>
            <w:tcW w:w="2610" w:type="dxa"/>
          </w:tcPr>
          <w:p w14:paraId="13FAC7DC" w14:textId="73F20B02"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Parțial compatibil</w:t>
            </w:r>
          </w:p>
        </w:tc>
        <w:tc>
          <w:tcPr>
            <w:tcW w:w="2694" w:type="dxa"/>
          </w:tcPr>
          <w:p w14:paraId="279D5094" w14:textId="54D44431"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Retragerea sau suspendarea autorizării sau înregistrării a fost adaptată contextului național pentru perioada de pre aderare.</w:t>
            </w:r>
          </w:p>
          <w:p w14:paraId="16D209E2" w14:textId="77777777" w:rsidR="00F43B7B" w:rsidRPr="009F662E" w:rsidRDefault="00F43B7B" w:rsidP="00F43B7B">
            <w:pPr>
              <w:tabs>
                <w:tab w:val="left" w:pos="13500"/>
              </w:tabs>
              <w:ind w:right="-167"/>
              <w:jc w:val="both"/>
              <w:rPr>
                <w:rFonts w:ascii="Times New Roman" w:hAnsi="Times New Roman" w:cs="Times New Roman"/>
                <w:sz w:val="20"/>
                <w:szCs w:val="20"/>
                <w:lang w:val="ro-MD"/>
              </w:rPr>
            </w:pPr>
          </w:p>
        </w:tc>
      </w:tr>
      <w:tr w:rsidR="00F43B7B" w:rsidRPr="009F662E" w14:paraId="4A98205D" w14:textId="77777777" w:rsidTr="0083311A">
        <w:trPr>
          <w:trHeight w:val="260"/>
        </w:trPr>
        <w:tc>
          <w:tcPr>
            <w:tcW w:w="5040" w:type="dxa"/>
            <w:gridSpan w:val="2"/>
          </w:tcPr>
          <w:p w14:paraId="78753812"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36</w:t>
            </w:r>
          </w:p>
          <w:p w14:paraId="43F4F4A3"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Registrul administratorilor și al indicilor de referință</w:t>
            </w:r>
          </w:p>
          <w:p w14:paraId="40C63C4F" w14:textId="7C9366B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ESMA întocmește și menține un registru public ce conține următoarele informații:</w:t>
            </w:r>
          </w:p>
          <w:p w14:paraId="10047580" w14:textId="557BBBF7" w:rsidR="00F43B7B" w:rsidRPr="009F662E" w:rsidRDefault="00F43B7B" w:rsidP="00F43B7B">
            <w:pPr>
              <w:tabs>
                <w:tab w:val="left" w:pos="13500"/>
              </w:tabs>
              <w:jc w:val="both"/>
              <w:rPr>
                <w:rFonts w:ascii="Times New Roman" w:hAnsi="Times New Roman" w:cs="Times New Roman"/>
                <w:b/>
                <w:bCs/>
                <w:sz w:val="20"/>
                <w:szCs w:val="20"/>
                <w:lang w:val="ro-MD"/>
              </w:rPr>
            </w:pPr>
            <w:hyperlink r:id="rId141" w:tooltip="32025R0914: REPLACED" w:history="1"/>
          </w:p>
          <w:p w14:paraId="58675580" w14:textId="4E3384B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identitățile administratorilor autorizați sau înregistrați în temeiul articolului 34, inclusiv identificatorul entității juridice (</w:t>
            </w:r>
            <w:r w:rsidRPr="009F662E">
              <w:rPr>
                <w:rFonts w:ascii="Times New Roman" w:hAnsi="Times New Roman" w:cs="Times New Roman"/>
                <w:i/>
                <w:iCs/>
                <w:sz w:val="20"/>
                <w:szCs w:val="20"/>
                <w:lang w:val="ro-MD"/>
              </w:rPr>
              <w:t xml:space="preserve">legal </w:t>
            </w:r>
            <w:proofErr w:type="spellStart"/>
            <w:r w:rsidRPr="009F662E">
              <w:rPr>
                <w:rFonts w:ascii="Times New Roman" w:hAnsi="Times New Roman" w:cs="Times New Roman"/>
                <w:i/>
                <w:iCs/>
                <w:sz w:val="20"/>
                <w:szCs w:val="20"/>
                <w:lang w:val="ro-MD"/>
              </w:rPr>
              <w:t>entity</w:t>
            </w:r>
            <w:proofErr w:type="spellEnd"/>
            <w:r w:rsidRPr="009F662E">
              <w:rPr>
                <w:rFonts w:ascii="Times New Roman" w:hAnsi="Times New Roman" w:cs="Times New Roman"/>
                <w:i/>
                <w:iCs/>
                <w:sz w:val="20"/>
                <w:szCs w:val="20"/>
                <w:lang w:val="ro-MD"/>
              </w:rPr>
              <w:t xml:space="preserve"> </w:t>
            </w:r>
            <w:proofErr w:type="spellStart"/>
            <w:r w:rsidRPr="009F662E">
              <w:rPr>
                <w:rFonts w:ascii="Times New Roman" w:hAnsi="Times New Roman" w:cs="Times New Roman"/>
                <w:i/>
                <w:iCs/>
                <w:sz w:val="20"/>
                <w:szCs w:val="20"/>
                <w:lang w:val="ro-MD"/>
              </w:rPr>
              <w:t>identifier</w:t>
            </w:r>
            <w:proofErr w:type="spellEnd"/>
            <w:r w:rsidRPr="009F662E">
              <w:rPr>
                <w:rFonts w:ascii="Times New Roman" w:hAnsi="Times New Roman" w:cs="Times New Roman"/>
                <w:sz w:val="20"/>
                <w:szCs w:val="20"/>
                <w:lang w:val="ro-MD"/>
              </w:rPr>
              <w:t> – LEI), dacă este disponibil, și autoritățile competente responsabile de supravegherea acestora;</w:t>
            </w:r>
          </w:p>
          <w:p w14:paraId="594A6CAD" w14:textId="5AD7B20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identitățile administratorilor care îndeplinesc condițiile prevăzute la articolul 30 alineatul (1), inclusiv LEI, dacă este disponibil, lista indicilor de referință menționată la articolul 30 alineatul (1) litera (c), inclusiv numerele internaționale de identificare a valorilor mobiliare (ISIN) aferente, dacă sunt disponibile, și autoritățile competente din țara terță responsabile de supravegherea acestora;</w:t>
            </w:r>
          </w:p>
          <w:p w14:paraId="5B86C334" w14:textId="0F4AC5D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identitățile, inclusiv LEI, dacă este disponibil, ale administratorilor care au fost recunoscuți în conformitate cu articolul 32, lista indicilor de referință furnizați de către respectivii administratori și care pot fi utilizați în Uniune, inclusiv numerele ISIN aferente, dacă sunt disponibile, și, după caz, autoritățile competente din țara terță responsabile de supravegherea acestora;</w:t>
            </w:r>
          </w:p>
          <w:p w14:paraId="59CF2637" w14:textId="3C41346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indicii de referință aprobați în conformitate cu procedura prevăzută la articolul 33, inclusiv numerele ISIN aferente, dacă sunt disponibile, identitățile administratorilor acestora și identitățile administratorilor care acordă aprobări, inclusiv LEI, dacă este disponibil;</w:t>
            </w:r>
          </w:p>
          <w:p w14:paraId="7AF9FF5E" w14:textId="06E6CA1A" w:rsidR="00F43B7B" w:rsidRPr="009F662E" w:rsidRDefault="00F43B7B" w:rsidP="00F43B7B">
            <w:pPr>
              <w:tabs>
                <w:tab w:val="left" w:pos="13500"/>
              </w:tabs>
              <w:jc w:val="both"/>
              <w:rPr>
                <w:rFonts w:ascii="Times New Roman" w:hAnsi="Times New Roman" w:cs="Times New Roman"/>
                <w:b/>
                <w:bCs/>
                <w:sz w:val="20"/>
                <w:szCs w:val="20"/>
                <w:lang w:val="ro-MD"/>
              </w:rPr>
            </w:pPr>
            <w:hyperlink r:id="rId142" w:tooltip="32025R0914: INSERTED" w:history="1"/>
          </w:p>
          <w:p w14:paraId="582F158C" w14:textId="5C631AE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indicii de referință, inclusiv numerele ISIN aferente, dacă sunt disponibile, care fac obiectul unei declarații publicate de ESMA sau de o autoritate competentă în temeiul articolului 24 alineatul (2) și linkurile către aceste declarații;</w:t>
            </w:r>
          </w:p>
          <w:p w14:paraId="2795B7DD" w14:textId="1501742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(f) indicii de referință, inclusiv numerele ISIN aferente, dacă sunt disponibile, care fac obiectul desemnărilor de către </w:t>
            </w:r>
            <w:r w:rsidRPr="009F662E">
              <w:rPr>
                <w:rFonts w:ascii="Times New Roman" w:hAnsi="Times New Roman" w:cs="Times New Roman"/>
                <w:sz w:val="20"/>
                <w:szCs w:val="20"/>
                <w:lang w:val="ro-MD"/>
              </w:rPr>
              <w:lastRenderedPageBreak/>
              <w:t>autoritățile competente notificate către ESMA în temeiul articolului 24 alineatul (3) sau (7) și linkurile către aceste desemnări;</w:t>
            </w:r>
          </w:p>
          <w:p w14:paraId="7053E5CA" w14:textId="7379926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(g) indicii de referință, inclusiv numerele ISIN aferente, dacă sunt disponibile, care fac obiectul desemnărilor efectuate de către ESMA și linkurile către aceste desemnări;</w:t>
            </w:r>
          </w:p>
          <w:p w14:paraId="61F256DB" w14:textId="1381C12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(h) indicii de referință, inclusiv numerele ISIN aferente, dacă sunt disponibile, care fac obiectul unor anunțuri publice emise de ESMA sau de autoritățile competente în temeiul articolului 24a alineatul (6) și linkurile către aceste anunțuri publice;</w:t>
            </w:r>
          </w:p>
          <w:p w14:paraId="41482CA5" w14:textId="2ECCCE1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lista indicilor UE de referință pentru activitățile de tranziție climatică și a indicilor UE de referință aliniați la Acordul de la Paris disponibili pentru utilizare în Uniune, inclusiv numerele ISIN aferente, dacă sunt disponibile;</w:t>
            </w:r>
          </w:p>
          <w:p w14:paraId="673D3AAF" w14:textId="6D9EFF7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(j) lista indicilor de referință critici, inclusiv numerele ISIN aferente, dacă sunt disponibile;</w:t>
            </w:r>
          </w:p>
          <w:p w14:paraId="502A2C7A" w14:textId="51DC7E9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(k) lista indicilor de referință bazați pe mărfuri care fac obiectul anexei II disponibili pentru utilizare în Uniune, inclusiv numerele ISIN aferente, dacă sunt disponibile.</w:t>
            </w:r>
          </w:p>
          <w:p w14:paraId="7CF93037" w14:textId="5EE3F2FA" w:rsidR="00F43B7B" w:rsidRPr="009F662E" w:rsidRDefault="00F43B7B" w:rsidP="00F43B7B">
            <w:pPr>
              <w:tabs>
                <w:tab w:val="left" w:pos="13500"/>
              </w:tabs>
              <w:jc w:val="both"/>
              <w:rPr>
                <w:rFonts w:ascii="Times New Roman" w:hAnsi="Times New Roman" w:cs="Times New Roman"/>
                <w:b/>
                <w:bCs/>
                <w:sz w:val="20"/>
                <w:szCs w:val="20"/>
                <w:lang w:val="ro-MD"/>
              </w:rPr>
            </w:pPr>
            <w:hyperlink r:id="rId143" w:tooltip="32016R1011" w:history="1"/>
          </w:p>
          <w:p w14:paraId="7E922FC9" w14:textId="1032A42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Registrul menționat la alineatul (1) este pus la dispoziția publicului pe pagina de internet a ESMA și se actualizează prompt, atunci când este necesar.</w:t>
            </w:r>
          </w:p>
          <w:p w14:paraId="1735DC89"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27061C2E" w14:textId="77777777" w:rsidR="00F43B7B" w:rsidRPr="009F662E" w:rsidRDefault="00F43B7B" w:rsidP="00F43B7B">
            <w:pPr>
              <w:ind w:firstLine="214"/>
              <w:jc w:val="both"/>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 xml:space="preserve">Articolul 34. </w:t>
            </w:r>
            <w:r w:rsidRPr="009F662E">
              <w:rPr>
                <w:rFonts w:ascii="Times New Roman" w:hAnsi="Times New Roman" w:cs="Times New Roman"/>
                <w:sz w:val="20"/>
                <w:szCs w:val="20"/>
                <w:lang w:val="ro-RO"/>
              </w:rPr>
              <w:t>Registrul administratorilor și al indicilor de referință</w:t>
            </w:r>
          </w:p>
          <w:p w14:paraId="3073E8AE"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Comisia Națională întocmește și menține un registru public al administratorilor și al indicilor de referință ce conține următoarele informații:</w:t>
            </w:r>
            <w:hyperlink r:id="rId144" w:tooltip="32025R0914: REPLACED" w:history="1"/>
          </w:p>
          <w:p w14:paraId="69B21820"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a) identitățile administratorilor autorizați sau înregistrați în temeiul art.31, inclusiv identificatorul entității juridice (denumite în continuare – </w:t>
            </w:r>
            <w:r w:rsidRPr="009F662E">
              <w:rPr>
                <w:rFonts w:ascii="Times New Roman" w:hAnsi="Times New Roman" w:cs="Times New Roman"/>
                <w:i/>
                <w:iCs/>
                <w:sz w:val="20"/>
                <w:szCs w:val="20"/>
                <w:lang w:val="ro-RO"/>
              </w:rPr>
              <w:t>LEI</w:t>
            </w:r>
            <w:r w:rsidRPr="009F662E">
              <w:rPr>
                <w:rFonts w:ascii="Times New Roman" w:hAnsi="Times New Roman" w:cs="Times New Roman"/>
                <w:sz w:val="20"/>
                <w:szCs w:val="20"/>
                <w:lang w:val="ro-RO"/>
              </w:rPr>
              <w:t>), dacă este disponibil;</w:t>
            </w:r>
          </w:p>
          <w:p w14:paraId="70547750"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indicii de referință, inclusiv numerele ISIN aferente, dacă sunt disponibile, care fac obiectul unei declarații publicate de Comisia Națională în temeiul art.23 alin.(2) și linkurile către aceste declarații;</w:t>
            </w:r>
          </w:p>
          <w:p w14:paraId="73722348"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indicii de referință, inclusiv numerele ISIN aferente, dacă sunt disponibile, care fac obiectul desemnărilor de către Comisia Națională în temeiul art.23 alin.(4);</w:t>
            </w:r>
          </w:p>
          <w:p w14:paraId="7CC07EA8"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d) indicii de referință, inclusiv numerele ISIN aferente, dacă sunt disponibile, care fac obiectul unor anunțuri publice emise de Comisia Națională în temeiul art.24 alin.(4) și linkurile către aceste anunțuri publice;</w:t>
            </w:r>
          </w:p>
          <w:p w14:paraId="7FC7FCD2"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e) lista indicilor de referință pentru activitățile de tranziție climatică și a indicilor de referință aliniați la Acordul de la Paris disponibili pentru utilizare, inclusiv numerele ISIN aferente, dacă sunt disponibile;</w:t>
            </w:r>
          </w:p>
          <w:p w14:paraId="363B05FE"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f) lista indicilor de referință bazați pe mărfuri care fac obiectul anexei nr.2 disponibili pentru utilizare în Republica Moldova, inclusiv numerele ISIN aferente, dacă sunt disponibile;</w:t>
            </w:r>
          </w:p>
          <w:p w14:paraId="1161A4F0"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g) orice altă informație în conformitate cu actele normative emise de Comisia Națională în acest sens.</w:t>
            </w:r>
            <w:hyperlink r:id="rId145" w:tooltip="32016R1011" w:history="1"/>
          </w:p>
          <w:p w14:paraId="6A013F7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lastRenderedPageBreak/>
              <w:t>(2) Registrul menționat la alin.(1) este pus la dispoziția publicului pe site-ul web oficial al Comisiei Naționale și se actualizează prompt, atunci când este necesar.</w:t>
            </w:r>
          </w:p>
          <w:p w14:paraId="085A3051" w14:textId="2F52D016" w:rsidR="00F43B7B" w:rsidRPr="009F662E" w:rsidRDefault="00F43B7B" w:rsidP="00F43B7B">
            <w:pPr>
              <w:ind w:firstLine="214"/>
              <w:jc w:val="both"/>
              <w:rPr>
                <w:rFonts w:ascii="Times New Roman" w:hAnsi="Times New Roman" w:cs="Times New Roman"/>
                <w:sz w:val="20"/>
                <w:szCs w:val="20"/>
                <w:lang w:val="ro-RO"/>
              </w:rPr>
            </w:pPr>
          </w:p>
        </w:tc>
        <w:tc>
          <w:tcPr>
            <w:tcW w:w="2610" w:type="dxa"/>
          </w:tcPr>
          <w:p w14:paraId="06FC3DEA" w14:textId="2D48DB08"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Parțial compatibil</w:t>
            </w:r>
          </w:p>
        </w:tc>
        <w:tc>
          <w:tcPr>
            <w:tcW w:w="2694" w:type="dxa"/>
          </w:tcPr>
          <w:p w14:paraId="5F07803F" w14:textId="6A42D3AE"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Registrul administratorilor și al indicilor de referință a fost adaptat contextului național pentru perioada de pre aderare.</w:t>
            </w:r>
          </w:p>
          <w:p w14:paraId="15DFED1D" w14:textId="77777777" w:rsidR="00F43B7B" w:rsidRPr="009F662E" w:rsidRDefault="00F43B7B" w:rsidP="00F43B7B">
            <w:pPr>
              <w:tabs>
                <w:tab w:val="left" w:pos="13500"/>
              </w:tabs>
              <w:ind w:right="-167"/>
              <w:jc w:val="both"/>
              <w:rPr>
                <w:rFonts w:ascii="Times New Roman" w:hAnsi="Times New Roman" w:cs="Times New Roman"/>
                <w:sz w:val="20"/>
                <w:szCs w:val="20"/>
                <w:lang w:val="ro-MD"/>
              </w:rPr>
            </w:pPr>
          </w:p>
        </w:tc>
      </w:tr>
      <w:tr w:rsidR="00F43B7B" w:rsidRPr="009F662E" w14:paraId="09AA3896" w14:textId="77777777" w:rsidTr="0083311A">
        <w:trPr>
          <w:trHeight w:val="260"/>
        </w:trPr>
        <w:tc>
          <w:tcPr>
            <w:tcW w:w="5040" w:type="dxa"/>
            <w:gridSpan w:val="2"/>
          </w:tcPr>
          <w:p w14:paraId="0D0D9B52" w14:textId="77777777" w:rsidR="00F43B7B" w:rsidRPr="009F662E" w:rsidRDefault="00F43B7B" w:rsidP="00F43B7B">
            <w:pPr>
              <w:tabs>
                <w:tab w:val="left" w:pos="13500"/>
              </w:tabs>
              <w:jc w:val="center"/>
              <w:rPr>
                <w:rFonts w:ascii="Times New Roman" w:hAnsi="Times New Roman" w:cs="Times New Roman"/>
                <w:sz w:val="20"/>
                <w:szCs w:val="20"/>
                <w:lang w:val="ro-MD"/>
              </w:rPr>
            </w:pPr>
            <w:r w:rsidRPr="009F662E">
              <w:rPr>
                <w:rFonts w:ascii="Times New Roman" w:hAnsi="Times New Roman" w:cs="Times New Roman"/>
                <w:i/>
                <w:iCs/>
                <w:sz w:val="20"/>
                <w:szCs w:val="20"/>
                <w:lang w:val="ro-MD"/>
              </w:rPr>
              <w:t>CAPITOLUL 2</w:t>
            </w:r>
          </w:p>
          <w:p w14:paraId="5E0C5927"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i/>
                <w:iCs/>
                <w:sz w:val="20"/>
                <w:szCs w:val="20"/>
                <w:lang w:val="ro-MD"/>
              </w:rPr>
              <w:t>Cooperarea în materie de supraveghere</w:t>
            </w:r>
          </w:p>
          <w:p w14:paraId="1AC50822"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37</w:t>
            </w:r>
          </w:p>
          <w:p w14:paraId="13D5C776"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Delegarea atribuțiilor între autoritățile competente</w:t>
            </w:r>
          </w:p>
          <w:p w14:paraId="599EA1AE" w14:textId="3C8E05F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În conformitate cu articolul 28 din Regulamentul (UE) nr. 1095/2010, o autoritate competentă poate să își delege sarcinile care îi revin în temeiul prezentului regulament unei autorități competente dintr-un alt stat membru, cu acordul prealabil al acesteia.</w:t>
            </w:r>
          </w:p>
          <w:p w14:paraId="35AD73DE"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Autoritățile competente notifică ESMA cu privire la orice propunere de delegare cu 60 de zile înainte de intrarea în vigoare a unei astfel de delegări.</w:t>
            </w:r>
          </w:p>
          <w:p w14:paraId="510399C2" w14:textId="763D759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O autoritate competentă poate delega ESMA o parte din sarcinile care îi revin în temeiul prezentului regulament, sub rezerva acordului ESMA.</w:t>
            </w:r>
          </w:p>
          <w:p w14:paraId="1D0153A7" w14:textId="4E7D95F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(3) ESMA informează statele membre cu privire la o propunere de delegare în termen de șapte zile. ESMA publică detalii cu privire la orice acord de delegare în termen de cinci zile lucrătoare de la data notificării.</w:t>
            </w:r>
          </w:p>
          <w:p w14:paraId="491E7DC8"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31CC2E02" w14:textId="77777777" w:rsidR="00F43B7B" w:rsidRPr="009F662E" w:rsidRDefault="00F43B7B" w:rsidP="00F43B7B">
            <w:pPr>
              <w:tabs>
                <w:tab w:val="left" w:pos="13500"/>
              </w:tabs>
              <w:ind w:right="-118" w:firstLine="214"/>
              <w:jc w:val="both"/>
              <w:rPr>
                <w:rFonts w:ascii="Times New Roman" w:hAnsi="Times New Roman" w:cs="Times New Roman"/>
                <w:sz w:val="20"/>
                <w:szCs w:val="20"/>
                <w:lang w:val="ro-MD"/>
              </w:rPr>
            </w:pPr>
          </w:p>
        </w:tc>
        <w:tc>
          <w:tcPr>
            <w:tcW w:w="2610" w:type="dxa"/>
          </w:tcPr>
          <w:p w14:paraId="010DE017" w14:textId="4F9A3169"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0C5A9246" w14:textId="69666514"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42D2B1E2" w14:textId="77777777" w:rsidTr="0083311A">
        <w:trPr>
          <w:trHeight w:val="260"/>
        </w:trPr>
        <w:tc>
          <w:tcPr>
            <w:tcW w:w="5040" w:type="dxa"/>
            <w:gridSpan w:val="2"/>
          </w:tcPr>
          <w:p w14:paraId="3EC22A56"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38</w:t>
            </w:r>
          </w:p>
          <w:p w14:paraId="39DEF411"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Divulgarea informațiilor primite de la un alt stat membru</w:t>
            </w:r>
          </w:p>
          <w:p w14:paraId="39460D50"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O autoritate competentă poate să divulge informații primite de la o altă autoritate competentă numai dacă:</w:t>
            </w:r>
          </w:p>
          <w:p w14:paraId="044D9135" w14:textId="694C904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a obținut acordul scris al autorității competente respective, iar informațiile sunt divulgate doar în scopurile pentru care respectiva autoritate competentă și-a dat acordul; sau</w:t>
            </w:r>
          </w:p>
          <w:p w14:paraId="56AF1C33" w14:textId="2121CAD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divulgarea este necesară în cadrul procedurilor judiciare.</w:t>
            </w:r>
          </w:p>
          <w:p w14:paraId="62499776"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3C447E92" w14:textId="77777777" w:rsidR="00F43B7B" w:rsidRPr="009F662E" w:rsidRDefault="00F43B7B" w:rsidP="00F43B7B">
            <w:pPr>
              <w:tabs>
                <w:tab w:val="left" w:pos="13500"/>
              </w:tabs>
              <w:ind w:right="-118" w:firstLine="214"/>
              <w:jc w:val="both"/>
              <w:rPr>
                <w:rFonts w:ascii="Times New Roman" w:hAnsi="Times New Roman" w:cs="Times New Roman"/>
                <w:sz w:val="20"/>
                <w:szCs w:val="20"/>
                <w:lang w:val="ro-MD"/>
              </w:rPr>
            </w:pPr>
          </w:p>
        </w:tc>
        <w:tc>
          <w:tcPr>
            <w:tcW w:w="2610" w:type="dxa"/>
          </w:tcPr>
          <w:p w14:paraId="2AB86A07" w14:textId="5A70772E"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7FC850DA" w14:textId="2798F9ED"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56AE0930" w14:textId="77777777" w:rsidTr="0083311A">
        <w:trPr>
          <w:trHeight w:val="260"/>
        </w:trPr>
        <w:tc>
          <w:tcPr>
            <w:tcW w:w="5040" w:type="dxa"/>
            <w:gridSpan w:val="2"/>
          </w:tcPr>
          <w:p w14:paraId="080CFE61"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39</w:t>
            </w:r>
          </w:p>
          <w:p w14:paraId="75878DBA"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Cooperarea cu privire la inspecțiile la fața locului și la investigații</w:t>
            </w:r>
          </w:p>
          <w:p w14:paraId="14B31790" w14:textId="559791C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O autoritate competentă poate solicita sprijinul unei alte autorități competente cu privire la inspecțiile la fața locului sau la investigații. Autoritatea competentă care primește solicitarea cooperează în măsura posibilului și în măsura în care acest lucru este adecvat.</w:t>
            </w:r>
          </w:p>
          <w:p w14:paraId="30929C1B" w14:textId="167BF24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O autoritate competentă care formulează cererea menționată la alineatul (1) informează ESMA cu privire la aceasta. În cazul unei investigații sau inspecții cu impact transfrontalier, autoritățile competente pot solicita ESMA să coordoneze inspecția la fața locului sau investigația.</w:t>
            </w:r>
          </w:p>
          <w:p w14:paraId="342DFA65" w14:textId="3D2CDB0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În cazul în care o autoritate competentă primește o cerere din partea altei autorități competente de a efectua o inspecție la fața locului sau o investigație, aceasta poate:</w:t>
            </w:r>
          </w:p>
          <w:p w14:paraId="0A0058DC" w14:textId="3D00A52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să efectueze ea însăși inspecția la fața locului sau investigația;</w:t>
            </w:r>
          </w:p>
          <w:p w14:paraId="05DC4B86" w14:textId="10DB2E6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să permită participarea autorității competente care a formulat cererea la inspecția la fața locului sau la investigație;</w:t>
            </w:r>
          </w:p>
          <w:p w14:paraId="27FEFA27" w14:textId="6A36BB9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să numească auditori sau experți care să sprijine sau să efectueze inspecția la fața locului sau investigația.</w:t>
            </w:r>
          </w:p>
        </w:tc>
        <w:tc>
          <w:tcPr>
            <w:tcW w:w="4230" w:type="dxa"/>
          </w:tcPr>
          <w:p w14:paraId="7BCF75D8" w14:textId="77777777" w:rsidR="00F43B7B" w:rsidRPr="009F662E" w:rsidRDefault="00F43B7B" w:rsidP="00F43B7B">
            <w:pPr>
              <w:tabs>
                <w:tab w:val="left" w:pos="13500"/>
              </w:tabs>
              <w:ind w:right="-118" w:firstLine="214"/>
              <w:jc w:val="both"/>
              <w:rPr>
                <w:rFonts w:ascii="Times New Roman" w:hAnsi="Times New Roman" w:cs="Times New Roman"/>
                <w:sz w:val="20"/>
                <w:szCs w:val="20"/>
                <w:lang w:val="ro-MD"/>
              </w:rPr>
            </w:pPr>
          </w:p>
        </w:tc>
        <w:tc>
          <w:tcPr>
            <w:tcW w:w="2610" w:type="dxa"/>
          </w:tcPr>
          <w:p w14:paraId="60E8CAD7" w14:textId="2C78018D"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5DBA7F2F" w14:textId="12E043AF"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Norma se referă la prevederi ale statelor membre UE.</w:t>
            </w:r>
          </w:p>
        </w:tc>
      </w:tr>
      <w:tr w:rsidR="00F43B7B" w:rsidRPr="009F662E" w14:paraId="60AC65D4" w14:textId="77777777" w:rsidTr="0083311A">
        <w:trPr>
          <w:trHeight w:val="260"/>
        </w:trPr>
        <w:tc>
          <w:tcPr>
            <w:tcW w:w="5040" w:type="dxa"/>
            <w:gridSpan w:val="2"/>
          </w:tcPr>
          <w:p w14:paraId="480A4748" w14:textId="77777777" w:rsidR="00F43B7B" w:rsidRPr="009F662E" w:rsidRDefault="00F43B7B" w:rsidP="00F43B7B">
            <w:pPr>
              <w:tabs>
                <w:tab w:val="left" w:pos="13500"/>
              </w:tabs>
              <w:jc w:val="center"/>
              <w:rPr>
                <w:rFonts w:ascii="Times New Roman" w:hAnsi="Times New Roman" w:cs="Times New Roman"/>
                <w:sz w:val="20"/>
                <w:szCs w:val="20"/>
                <w:lang w:val="ro-MD"/>
              </w:rPr>
            </w:pPr>
            <w:r w:rsidRPr="009F662E">
              <w:rPr>
                <w:rFonts w:ascii="Times New Roman" w:hAnsi="Times New Roman" w:cs="Times New Roman"/>
                <w:i/>
                <w:iCs/>
                <w:sz w:val="20"/>
                <w:szCs w:val="20"/>
                <w:lang w:val="ro-MD"/>
              </w:rPr>
              <w:lastRenderedPageBreak/>
              <w:t>CAPITOLUL 3</w:t>
            </w:r>
          </w:p>
          <w:p w14:paraId="4D5D7E21"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i/>
                <w:iCs/>
                <w:sz w:val="20"/>
                <w:szCs w:val="20"/>
                <w:lang w:val="ro-MD"/>
              </w:rPr>
              <w:t>Rolul autorităților competente</w:t>
            </w:r>
          </w:p>
          <w:p w14:paraId="16BCA430" w14:textId="69ED4F1D" w:rsidR="00F43B7B" w:rsidRPr="009F662E" w:rsidRDefault="00F43B7B" w:rsidP="00F43B7B">
            <w:pPr>
              <w:tabs>
                <w:tab w:val="left" w:pos="13500"/>
              </w:tabs>
              <w:jc w:val="center"/>
              <w:rPr>
                <w:rFonts w:ascii="Times New Roman" w:hAnsi="Times New Roman" w:cs="Times New Roman"/>
                <w:b/>
                <w:bCs/>
                <w:sz w:val="20"/>
                <w:szCs w:val="20"/>
                <w:lang w:val="ro-MD"/>
              </w:rPr>
            </w:pPr>
            <w:hyperlink r:id="rId146" w:tooltip="32019R2175: REPLACED" w:history="1"/>
          </w:p>
          <w:p w14:paraId="5DF38400"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40</w:t>
            </w:r>
          </w:p>
          <w:p w14:paraId="621BE78A"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Autoritățile competente</w:t>
            </w:r>
          </w:p>
          <w:p w14:paraId="6B61C62D" w14:textId="2E7A806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În sensul prezentului regulament, ESMA este autoritatea competentă pentru:</w:t>
            </w:r>
          </w:p>
          <w:p w14:paraId="18B96BDE" w14:textId="77747D9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administratorii de indici de referință critici menționați la articolul 20 alineatul (1) literele (a) și (c);</w:t>
            </w:r>
          </w:p>
          <w:p w14:paraId="738FB11C" w14:textId="3C8923E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administratorii de indici de referință menționați la articolul 32;</w:t>
            </w:r>
          </w:p>
          <w:p w14:paraId="6A8A69DE" w14:textId="5000F3C2" w:rsidR="00F43B7B" w:rsidRPr="009F662E" w:rsidRDefault="00F43B7B" w:rsidP="00F43B7B">
            <w:pPr>
              <w:tabs>
                <w:tab w:val="left" w:pos="13500"/>
              </w:tabs>
              <w:jc w:val="both"/>
              <w:rPr>
                <w:rFonts w:ascii="Times New Roman" w:hAnsi="Times New Roman" w:cs="Times New Roman"/>
                <w:b/>
                <w:bCs/>
                <w:sz w:val="20"/>
                <w:szCs w:val="20"/>
                <w:lang w:val="ro-MD"/>
              </w:rPr>
            </w:pPr>
            <w:hyperlink r:id="rId147" w:tooltip="32025R0914: INSERTED" w:history="1"/>
          </w:p>
          <w:p w14:paraId="044BB8A2" w14:textId="402CA29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administratorii care aprobă indici de referință furnizați într-o țară terță în conformitate cu articolul 33.</w:t>
            </w:r>
          </w:p>
          <w:p w14:paraId="67F6CE47" w14:textId="4F944CB7" w:rsidR="00F43B7B" w:rsidRPr="009F662E" w:rsidRDefault="00F43B7B" w:rsidP="00F43B7B">
            <w:pPr>
              <w:tabs>
                <w:tab w:val="left" w:pos="13500"/>
              </w:tabs>
              <w:jc w:val="both"/>
              <w:rPr>
                <w:rFonts w:ascii="Times New Roman" w:hAnsi="Times New Roman" w:cs="Times New Roman"/>
                <w:b/>
                <w:bCs/>
                <w:sz w:val="20"/>
                <w:szCs w:val="20"/>
                <w:lang w:val="ro-MD"/>
              </w:rPr>
            </w:pPr>
            <w:hyperlink r:id="rId148" w:tooltip="32019R2175: REPLACED" w:history="1"/>
          </w:p>
          <w:p w14:paraId="7DB95EBA" w14:textId="321C358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Fiecare stat membru desemnează autoritatea competentă relevantă responsabilă de îndeplinirea sarcinilor care decurg din prezentul regulament și informează Comisia și ESMA în acest sens.</w:t>
            </w:r>
          </w:p>
          <w:p w14:paraId="3E087A6E" w14:textId="0F4A57A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Un stat membru care desemnează mai multe autorități competente în conformitate cu alineatul (2) definește clar rolurile care îi revin fiecăreia dintre autoritățile competente respective și desemnează o singură autoritate responsabilă de coordonarea cooperării și a schimbului de informații cu Comisia, cu ESMA și cu autoritățile competente ale celorlalte state membre.</w:t>
            </w:r>
          </w:p>
          <w:p w14:paraId="49CCB06F" w14:textId="576D89A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ESMA publică pe site-ul său lista autorităților competente desemnate în conformitate cu alineatele (2) și (3).</w:t>
            </w:r>
          </w:p>
          <w:p w14:paraId="6DA34B7B"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225D977F" w14:textId="53642CB0" w:rsidR="00F43B7B" w:rsidRPr="009F662E" w:rsidRDefault="00F43B7B" w:rsidP="00F43B7B">
            <w:pPr>
              <w:tabs>
                <w:tab w:val="left" w:pos="13500"/>
              </w:tabs>
              <w:ind w:right="-118" w:firstLine="214"/>
              <w:jc w:val="both"/>
              <w:rPr>
                <w:rFonts w:ascii="Times New Roman" w:hAnsi="Times New Roman" w:cs="Times New Roman"/>
                <w:sz w:val="20"/>
                <w:szCs w:val="20"/>
                <w:lang w:val="ro-RO"/>
              </w:rPr>
            </w:pPr>
          </w:p>
          <w:p w14:paraId="19082345" w14:textId="2855B3B5" w:rsidR="00F43B7B" w:rsidRPr="009F662E" w:rsidRDefault="00F43B7B" w:rsidP="00F43B7B">
            <w:pPr>
              <w:tabs>
                <w:tab w:val="left" w:pos="13500"/>
              </w:tabs>
              <w:ind w:right="-118" w:firstLine="214"/>
              <w:jc w:val="both"/>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 xml:space="preserve">Articolul 4. </w:t>
            </w:r>
            <w:r w:rsidRPr="009F662E">
              <w:rPr>
                <w:rFonts w:ascii="Times New Roman" w:hAnsi="Times New Roman" w:cs="Times New Roman"/>
                <w:sz w:val="20"/>
                <w:szCs w:val="20"/>
                <w:lang w:val="ro-MD"/>
              </w:rPr>
              <w:t>Autoritatea competentă</w:t>
            </w:r>
          </w:p>
          <w:p w14:paraId="2C938DBE" w14:textId="683DDD0A" w:rsidR="00F43B7B" w:rsidRPr="009F662E" w:rsidRDefault="00F43B7B" w:rsidP="00F43B7B">
            <w:pPr>
              <w:tabs>
                <w:tab w:val="left" w:pos="13500"/>
              </w:tabs>
              <w:ind w:right="-20" w:firstLine="214"/>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Autoritatea competentă pentru punerea în aplicare a prezentei legi este Comisia Națională a Pieței Financiare (denumită în continuare – Comisia Națională).</w:t>
            </w:r>
          </w:p>
        </w:tc>
        <w:tc>
          <w:tcPr>
            <w:tcW w:w="2610" w:type="dxa"/>
          </w:tcPr>
          <w:p w14:paraId="33B186C5" w14:textId="120FA1E3"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Parțial compatibil</w:t>
            </w:r>
          </w:p>
        </w:tc>
        <w:tc>
          <w:tcPr>
            <w:tcW w:w="2694" w:type="dxa"/>
          </w:tcPr>
          <w:p w14:paraId="7CC22953" w14:textId="135D4DB4"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Prevederile privind autoritatea competentă au fost adaptate contextului național pentru perioada de pre aderare.</w:t>
            </w:r>
          </w:p>
          <w:p w14:paraId="3C8BF7C0" w14:textId="7919DE34" w:rsidR="00F43B7B" w:rsidRPr="009F662E" w:rsidRDefault="00F43B7B" w:rsidP="00F43B7B">
            <w:pPr>
              <w:tabs>
                <w:tab w:val="left" w:pos="13500"/>
              </w:tabs>
              <w:ind w:right="40"/>
              <w:jc w:val="both"/>
              <w:rPr>
                <w:rFonts w:ascii="Times New Roman" w:hAnsi="Times New Roman" w:cs="Times New Roman"/>
                <w:sz w:val="20"/>
                <w:szCs w:val="20"/>
                <w:lang w:val="ro-MD"/>
              </w:rPr>
            </w:pPr>
          </w:p>
        </w:tc>
      </w:tr>
      <w:tr w:rsidR="00F43B7B" w:rsidRPr="009F662E" w14:paraId="44FFEAC4" w14:textId="77777777" w:rsidTr="0083311A">
        <w:trPr>
          <w:trHeight w:val="260"/>
        </w:trPr>
        <w:tc>
          <w:tcPr>
            <w:tcW w:w="5040" w:type="dxa"/>
            <w:gridSpan w:val="2"/>
          </w:tcPr>
          <w:p w14:paraId="6CF6ED64"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41</w:t>
            </w:r>
          </w:p>
          <w:p w14:paraId="57FDFF80"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Atribuțiile autorităților competente</w:t>
            </w:r>
          </w:p>
          <w:p w14:paraId="463FBA2D" w14:textId="074FF043" w:rsidR="00F43B7B" w:rsidRPr="009F662E" w:rsidRDefault="00F43B7B" w:rsidP="00F43B7B">
            <w:pPr>
              <w:tabs>
                <w:tab w:val="left" w:pos="13500"/>
              </w:tabs>
              <w:jc w:val="both"/>
              <w:rPr>
                <w:rFonts w:ascii="Times New Roman" w:hAnsi="Times New Roman" w:cs="Times New Roman"/>
                <w:b/>
                <w:bCs/>
                <w:sz w:val="20"/>
                <w:szCs w:val="20"/>
                <w:lang w:val="ro-MD"/>
              </w:rPr>
            </w:pPr>
            <w:hyperlink r:id="rId149" w:tooltip="32019R2175: REPLACED" w:history="1"/>
          </w:p>
          <w:p w14:paraId="52B03588" w14:textId="3E70D6E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Pentru a-și îndeplini atribuțiile în conformitate cu prezentul regulament, autoritățile competente menționate la articolul 40 alineatul (2) trebuie să aibă, în conformitate cu dreptul intern, cel puțin următoarele competențe de supraveghere și de investigare:</w:t>
            </w:r>
          </w:p>
          <w:p w14:paraId="4D029472" w14:textId="20C0DD69" w:rsidR="00F43B7B" w:rsidRPr="009F662E" w:rsidRDefault="00F43B7B" w:rsidP="00F43B7B">
            <w:pPr>
              <w:tabs>
                <w:tab w:val="left" w:pos="13500"/>
              </w:tabs>
              <w:jc w:val="both"/>
              <w:rPr>
                <w:rFonts w:ascii="Times New Roman" w:hAnsi="Times New Roman" w:cs="Times New Roman"/>
                <w:b/>
                <w:bCs/>
                <w:sz w:val="20"/>
                <w:szCs w:val="20"/>
                <w:lang w:val="ro-MD"/>
              </w:rPr>
            </w:pPr>
            <w:hyperlink r:id="rId150" w:tooltip="32016R1011" w:history="1"/>
          </w:p>
          <w:p w14:paraId="335B3806" w14:textId="10B2476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(a) de a avea acces la orice document și orice alte date, sub orice formă, și de a primi sau a face o copie a acestora;</w:t>
            </w:r>
          </w:p>
          <w:p w14:paraId="6BA8D351" w14:textId="677BE52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(b) de a solicita sau a cere informații de la orice persoană implicată în furnizarea unui indice de referință sau care contribuie la un indice de referință, inclusiv de la orice furnizor de servicii a căror funcții, servicii sau activități de furnizare a indicilor de referință au fost </w:t>
            </w:r>
            <w:proofErr w:type="spellStart"/>
            <w:r w:rsidRPr="009F662E">
              <w:rPr>
                <w:rFonts w:ascii="Times New Roman" w:hAnsi="Times New Roman" w:cs="Times New Roman"/>
                <w:sz w:val="20"/>
                <w:szCs w:val="20"/>
                <w:lang w:val="ro-MD"/>
              </w:rPr>
              <w:t>externalizate</w:t>
            </w:r>
            <w:proofErr w:type="spellEnd"/>
            <w:r w:rsidRPr="009F662E">
              <w:rPr>
                <w:rFonts w:ascii="Times New Roman" w:hAnsi="Times New Roman" w:cs="Times New Roman"/>
                <w:sz w:val="20"/>
                <w:szCs w:val="20"/>
                <w:lang w:val="ro-MD"/>
              </w:rPr>
              <w:t xml:space="preserve"> în temeiul articolului 10, precum și de la mandatarii acestora și, dacă este necesar, de a cita și a audia orice astfel de persoană în vederea obținerii de informații;</w:t>
            </w:r>
          </w:p>
          <w:p w14:paraId="41EDCC5D" w14:textId="76B0D9A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(c) de a solicita informații referitoare la indicii de referință bazați pe mărfuri, de la contribuitori cu privire la piețele la vedere (spot) conexe în conformitate cu, acolo unde este cazul, formatele standardizate, precum și rapoarte privind tranzacțiile și de a avea acces direct la sistemele </w:t>
            </w:r>
            <w:proofErr w:type="spellStart"/>
            <w:r w:rsidRPr="009F662E">
              <w:rPr>
                <w:rFonts w:ascii="Times New Roman" w:hAnsi="Times New Roman" w:cs="Times New Roman"/>
                <w:sz w:val="20"/>
                <w:szCs w:val="20"/>
                <w:lang w:val="ro-MD"/>
              </w:rPr>
              <w:t>traderilor</w:t>
            </w:r>
            <w:proofErr w:type="spellEnd"/>
            <w:r w:rsidRPr="009F662E">
              <w:rPr>
                <w:rFonts w:ascii="Times New Roman" w:hAnsi="Times New Roman" w:cs="Times New Roman"/>
                <w:sz w:val="20"/>
                <w:szCs w:val="20"/>
                <w:lang w:val="ro-MD"/>
              </w:rPr>
              <w:t>;</w:t>
            </w:r>
          </w:p>
          <w:p w14:paraId="73D36AA2" w14:textId="51E136C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de a efectua inspecții sau investigații la fața locului, cu excepția reședințelor private ale persoanelor fizice;</w:t>
            </w:r>
          </w:p>
          <w:p w14:paraId="196A322F" w14:textId="2478F24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de a pătrunde în sedii ale persoanelor juridice, fără a aduce atingere Regulamentului (UE) nr. 596/2014, pentru a confisca documente și alte date sub orice formă, în cazul în care există o suspiciune rezonabilă că există documente și alte date legate de scopul inspecției sau al investigației care pot fi relevante pentru a dovedi un caz de încălcare a prezentului regulament. În cazul în care este necesară autorizarea prealabilă din partea autorității judiciare a statului membru în cauză, în conformitate cu legislația națională, o astfel de competență este utilizată numai după ce s-a obținut autorizația prealabilă respectivă;</w:t>
            </w:r>
          </w:p>
          <w:p w14:paraId="07C1E6ED" w14:textId="11DD824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(f) de a solicita înregistrările existente ale convorbirilor telefonice, ale comunicațiilor electronice sau alte înregistrări ale schimburilor de date deținute de entitățile supravegheate;</w:t>
            </w:r>
          </w:p>
          <w:p w14:paraId="7BBCCB7E" w14:textId="4E03322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(g) de a solicita blocarea sau punerea sub sechestru a activelor sau ambele;</w:t>
            </w:r>
          </w:p>
          <w:p w14:paraId="30417D64" w14:textId="42A78EB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(h) de a solicita încetarea temporară a oricărei practici pe care autoritatea competentă o consideră contrară dispozițiilor prezentului regulament;</w:t>
            </w:r>
          </w:p>
          <w:p w14:paraId="15B0C5E8" w14:textId="5539AAB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de a impune o interdicție temporară a exercitării activității profesionale;</w:t>
            </w:r>
          </w:p>
          <w:p w14:paraId="0F22000D" w14:textId="3418109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(j) de a lua toate măsurile necesare pentru a se asigura că publicul este corect informat cu privire la furnizarea unui </w:t>
            </w:r>
            <w:r w:rsidRPr="009F662E">
              <w:rPr>
                <w:rFonts w:ascii="Times New Roman" w:hAnsi="Times New Roman" w:cs="Times New Roman"/>
                <w:sz w:val="20"/>
                <w:szCs w:val="20"/>
                <w:lang w:val="ro-MD"/>
              </w:rPr>
              <w:lastRenderedPageBreak/>
              <w:t>indice de referință, inclusiv prin impunerea obligației ca administratorul vizat sau persoana care a publicat sau care a difuzat indicele de referință, sau ambele, să publice o declarație de rectificare cu privire la contribuțiile anterioare la elaborarea indicelui de referință sau la valorile acestuia;</w:t>
            </w:r>
          </w:p>
          <w:p w14:paraId="2668B3EA" w14:textId="21FAB8EC" w:rsidR="00F43B7B" w:rsidRPr="009F662E" w:rsidRDefault="00F43B7B" w:rsidP="00F43B7B">
            <w:pPr>
              <w:tabs>
                <w:tab w:val="left" w:pos="13500"/>
              </w:tabs>
              <w:jc w:val="both"/>
              <w:rPr>
                <w:rFonts w:ascii="Times New Roman" w:hAnsi="Times New Roman" w:cs="Times New Roman"/>
                <w:b/>
                <w:bCs/>
                <w:sz w:val="20"/>
                <w:szCs w:val="20"/>
                <w:lang w:val="ro-MD"/>
              </w:rPr>
            </w:pPr>
            <w:hyperlink r:id="rId151" w:tooltip="32025R0914: INSERTED" w:history="1"/>
          </w:p>
          <w:p w14:paraId="141563E9" w14:textId="3B2D939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(k) de a desemna un indice de referință ca fiind semnificativ în temeiul articolului 24 alineatul (3);</w:t>
            </w:r>
          </w:p>
          <w:p w14:paraId="7B7C77DC" w14:textId="283C5F4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(l) în cazul în care există motive rezonabile de a suspecta o încălcare a oricăreia dintre cerințele prevăzute în titlul III capitolul 3A, de a obliga un administrator să înceteze, pentru o perioadă de maximum 12 luni:</w:t>
            </w:r>
          </w:p>
          <w:p w14:paraId="6B690F90" w14:textId="2087DA1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să furnizeze indici UE de referință pentru activitățile de tranziție climatică sau indici UE de referință aliniați la Acordul de la Paris;</w:t>
            </w:r>
          </w:p>
          <w:p w14:paraId="2F82E157" w14:textId="58DB4AB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 să utilizeze cuvintele „indice UE de referință pentru activitățile de tranziție climatică” sau „indice UE de referință aliniat la Acordul de la Paris” în denumirea indicilor de referință pe care îi pune la dispoziție pentru a fi utilizați în Uniune sau în documentația juridică ori de comercializare pentru indicii de referință respectivi;</w:t>
            </w:r>
          </w:p>
          <w:p w14:paraId="14821058" w14:textId="517DB40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(iii) să lase să se înțeleagă, în denumirea indicilor de referință pe care îi pune la dispoziție pentru a fi utilizați în Uniune sau în documentația juridică ori de comercializare pentru indicii de referință respectivi, că aceștia respectă exigențele aplicabile furnizării de astfel de indici de referință.</w:t>
            </w:r>
          </w:p>
          <w:p w14:paraId="5CB9BD42" w14:textId="2A94FCEB" w:rsidR="00F43B7B" w:rsidRPr="009F662E" w:rsidRDefault="00F43B7B" w:rsidP="00F43B7B">
            <w:pPr>
              <w:tabs>
                <w:tab w:val="left" w:pos="13500"/>
              </w:tabs>
              <w:jc w:val="both"/>
              <w:rPr>
                <w:rFonts w:ascii="Times New Roman" w:hAnsi="Times New Roman" w:cs="Times New Roman"/>
                <w:b/>
                <w:bCs/>
                <w:sz w:val="20"/>
                <w:szCs w:val="20"/>
                <w:lang w:val="ro-MD"/>
              </w:rPr>
            </w:pPr>
            <w:hyperlink r:id="rId152" w:tooltip="32019R2175: REPLACED" w:history="1"/>
          </w:p>
          <w:p w14:paraId="4733CB0F" w14:textId="0CCC52E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Autoritățile competente menționate la articolul 40 alineatul (2) își exercită funcțiile și competențele menționate la alineatul (1) de la prezentul articol și competențele de a aplica sancțiuni menționate la articolul 42, în conformitate cu cadrul lor juridic național, în oricare dintre următoarele moduri:</w:t>
            </w:r>
          </w:p>
          <w:p w14:paraId="2901D764" w14:textId="30B78C47" w:rsidR="00F43B7B" w:rsidRPr="009F662E" w:rsidRDefault="00F43B7B" w:rsidP="00F43B7B">
            <w:pPr>
              <w:tabs>
                <w:tab w:val="left" w:pos="13500"/>
              </w:tabs>
              <w:jc w:val="both"/>
              <w:rPr>
                <w:rFonts w:ascii="Times New Roman" w:hAnsi="Times New Roman" w:cs="Times New Roman"/>
                <w:b/>
                <w:bCs/>
                <w:sz w:val="20"/>
                <w:szCs w:val="20"/>
                <w:lang w:val="ro-MD"/>
              </w:rPr>
            </w:pPr>
            <w:hyperlink r:id="rId153" w:tooltip="32016R1011" w:history="1"/>
          </w:p>
          <w:p w14:paraId="0ADF0A4A" w14:textId="0227BAF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direct;</w:t>
            </w:r>
          </w:p>
          <w:p w14:paraId="279190B0" w14:textId="5206AD4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în colaborare cu alte autorități sau cu întreprinderi de pe piață;</w:t>
            </w:r>
          </w:p>
          <w:p w14:paraId="3E36459E" w14:textId="7BB3521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prin delegare către alte autorități sau întreprinderi de pe piață, pe proprie răspundere;</w:t>
            </w:r>
          </w:p>
          <w:p w14:paraId="4A117564" w14:textId="057BFFF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prin sesizarea autorităților judiciare competente.</w:t>
            </w:r>
          </w:p>
          <w:p w14:paraId="1AD14B1B"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Pentru exercitarea competențelor respective, autoritățile competente dispun de garanții adecvate și eficace în ceea ce privește dreptul la apărare și drepturile fundamentale.</w:t>
            </w:r>
          </w:p>
          <w:p w14:paraId="7759243C" w14:textId="1260195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Statele membre se asigură că sunt în vigoare măsuri corespunzătoare astfel încât autoritățile competente să fie învestite cu toate competențele necesare de supraveghere și de investigare pentru a-și îndeplini atribuțiile.</w:t>
            </w:r>
          </w:p>
          <w:p w14:paraId="17075379" w14:textId="5F0F6A1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Atunci când un administrator sau orice altă entitate supravegheată pune la dispoziția autorității competente informații în conformitate cu alineatul (1), nu se consideră că aceasta încalcă vreo restricție cu privire la divulgarea informațiilor prevăzută de un contract, un act legislativ, de reglementare sau administrativ.</w:t>
            </w:r>
          </w:p>
          <w:p w14:paraId="50CB5121"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47EC8688" w14:textId="77777777" w:rsidR="00F43B7B" w:rsidRPr="009F662E" w:rsidRDefault="00F43B7B" w:rsidP="00F43B7B">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Secțiunea a 2-a</w:t>
            </w:r>
          </w:p>
          <w:p w14:paraId="57F1FA67" w14:textId="77777777" w:rsidR="00F43B7B" w:rsidRPr="009F662E" w:rsidRDefault="00F43B7B" w:rsidP="00F43B7B">
            <w:pPr>
              <w:ind w:firstLine="214"/>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Rolul Comisiei Naționale</w:t>
            </w:r>
            <w:hyperlink r:id="rId154" w:tooltip="32019R2175: REPLACED" w:history="1"/>
          </w:p>
          <w:p w14:paraId="3BB381FF" w14:textId="7C2758DE" w:rsidR="00F43B7B" w:rsidRPr="009F662E" w:rsidRDefault="00F43B7B" w:rsidP="00F43B7B">
            <w:pPr>
              <w:ind w:firstLine="214"/>
              <w:jc w:val="both"/>
              <w:rPr>
                <w:rFonts w:ascii="Times New Roman" w:hAnsi="Times New Roman" w:cs="Times New Roman"/>
                <w:sz w:val="20"/>
                <w:szCs w:val="20"/>
                <w:lang w:val="ro-RO"/>
              </w:rPr>
            </w:pPr>
            <w:hyperlink r:id="rId155" w:tooltip="32016R1011" w:history="1"/>
            <w:r w:rsidRPr="009F662E">
              <w:rPr>
                <w:rFonts w:ascii="Times New Roman" w:hAnsi="Times New Roman" w:cs="Times New Roman"/>
                <w:b/>
                <w:bCs/>
                <w:sz w:val="20"/>
                <w:szCs w:val="20"/>
                <w:lang w:val="ro-RO"/>
              </w:rPr>
              <w:t xml:space="preserve"> Articolul 35. </w:t>
            </w:r>
            <w:r w:rsidRPr="009F662E">
              <w:rPr>
                <w:rFonts w:ascii="Times New Roman" w:hAnsi="Times New Roman" w:cs="Times New Roman"/>
                <w:sz w:val="20"/>
                <w:szCs w:val="20"/>
                <w:lang w:val="ro-RO"/>
              </w:rPr>
              <w:t>Competențele de supraveghere și sancționare</w:t>
            </w:r>
            <w:hyperlink r:id="rId156" w:tooltip="32019R2175: REPLACED" w:history="1"/>
          </w:p>
          <w:p w14:paraId="708EE0A9"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(1) Comisia </w:t>
            </w:r>
            <w:proofErr w:type="spellStart"/>
            <w:r w:rsidRPr="009F662E">
              <w:rPr>
                <w:rFonts w:ascii="Times New Roman" w:hAnsi="Times New Roman" w:cs="Times New Roman"/>
                <w:sz w:val="20"/>
                <w:szCs w:val="20"/>
                <w:lang w:val="ro-RO"/>
              </w:rPr>
              <w:t>Naţională</w:t>
            </w:r>
            <w:proofErr w:type="spellEnd"/>
            <w:r w:rsidRPr="009F662E">
              <w:rPr>
                <w:rFonts w:ascii="Times New Roman" w:hAnsi="Times New Roman" w:cs="Times New Roman"/>
                <w:sz w:val="20"/>
                <w:szCs w:val="20"/>
                <w:lang w:val="ro-RO"/>
              </w:rPr>
              <w:t xml:space="preserve"> exercită atribuțiile sale de reglementare, supraveghere, control și sancționare în vederea respectării prevederilor prezentei legi și a actelor normative ale Comisiei Naționale emise în aplicarea acesteia.</w:t>
            </w:r>
          </w:p>
          <w:p w14:paraId="344DA91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lastRenderedPageBreak/>
              <w:t xml:space="preserve">(2) Comisia Națională are competența de a colecta toate informațiile necesare </w:t>
            </w:r>
            <w:proofErr w:type="spellStart"/>
            <w:r w:rsidRPr="009F662E">
              <w:rPr>
                <w:rFonts w:ascii="Times New Roman" w:hAnsi="Times New Roman" w:cs="Times New Roman"/>
                <w:sz w:val="20"/>
                <w:szCs w:val="20"/>
                <w:lang w:val="ro-RO"/>
              </w:rPr>
              <w:t>şi</w:t>
            </w:r>
            <w:proofErr w:type="spellEnd"/>
            <w:r w:rsidRPr="009F662E">
              <w:rPr>
                <w:rFonts w:ascii="Times New Roman" w:hAnsi="Times New Roman" w:cs="Times New Roman"/>
                <w:sz w:val="20"/>
                <w:szCs w:val="20"/>
                <w:lang w:val="ro-RO"/>
              </w:rPr>
              <w:t xml:space="preserve"> de a efectua toate controalele necesare în exercitarea atribuțiilor sale.</w:t>
            </w:r>
          </w:p>
          <w:p w14:paraId="225D5870"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(3) Fără a aduce atingere prevederilor prezentei legi </w:t>
            </w:r>
            <w:proofErr w:type="spellStart"/>
            <w:r w:rsidRPr="009F662E">
              <w:rPr>
                <w:rFonts w:ascii="Times New Roman" w:hAnsi="Times New Roman" w:cs="Times New Roman"/>
                <w:sz w:val="20"/>
                <w:szCs w:val="20"/>
                <w:lang w:val="ro-RO"/>
              </w:rPr>
              <w:t>şi</w:t>
            </w:r>
            <w:proofErr w:type="spellEnd"/>
            <w:r w:rsidRPr="009F662E">
              <w:rPr>
                <w:rFonts w:ascii="Times New Roman" w:hAnsi="Times New Roman" w:cs="Times New Roman"/>
                <w:sz w:val="20"/>
                <w:szCs w:val="20"/>
                <w:lang w:val="ro-RO"/>
              </w:rPr>
              <w:t xml:space="preserve"> ale actelor normative emise în aplicarea acesteia, competența prevăzută la alin.(</w:t>
            </w:r>
            <w:r w:rsidRPr="009F662E">
              <w:rPr>
                <w:rFonts w:ascii="Times New Roman" w:hAnsi="Times New Roman" w:cs="Times New Roman"/>
                <w:sz w:val="20"/>
                <w:szCs w:val="20"/>
              </w:rPr>
              <w:t>2</w:t>
            </w:r>
            <w:r w:rsidRPr="009F662E">
              <w:rPr>
                <w:rFonts w:ascii="Times New Roman" w:hAnsi="Times New Roman" w:cs="Times New Roman"/>
                <w:sz w:val="20"/>
                <w:szCs w:val="20"/>
                <w:lang w:val="ro-RO"/>
              </w:rPr>
              <w:t>) include dreptul Comisiei Naționale:</w:t>
            </w:r>
            <w:hyperlink r:id="rId157" w:tooltip="32016R1011" w:history="1"/>
          </w:p>
          <w:p w14:paraId="72167C2E"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de a avea acces la orice document și orice alte date, sub orice formă, și de a primi sau a face o copie a acestora;</w:t>
            </w:r>
          </w:p>
          <w:p w14:paraId="63A6D317"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2) de a solicita sau a cere informații de la orice persoană implicată în furnizarea unui indice de referință sau care contribuie la un indice de referință, inclusiv de la orice furnizor de servicii a căror funcții, servicii sau activități de furnizare a indicilor de referință au fost </w:t>
            </w:r>
            <w:proofErr w:type="spellStart"/>
            <w:r w:rsidRPr="009F662E">
              <w:rPr>
                <w:rFonts w:ascii="Times New Roman" w:hAnsi="Times New Roman" w:cs="Times New Roman"/>
                <w:sz w:val="20"/>
                <w:szCs w:val="20"/>
                <w:lang w:val="ro-RO"/>
              </w:rPr>
              <w:t>externalizate</w:t>
            </w:r>
            <w:proofErr w:type="spellEnd"/>
            <w:r w:rsidRPr="009F662E">
              <w:rPr>
                <w:rFonts w:ascii="Times New Roman" w:hAnsi="Times New Roman" w:cs="Times New Roman"/>
                <w:sz w:val="20"/>
                <w:szCs w:val="20"/>
                <w:lang w:val="ro-RO"/>
              </w:rPr>
              <w:t xml:space="preserve"> în temeiul art.12, precum și de la mandatarii acestora și, dacă este necesar, de a cita și a audia orice astfel de persoană în vederea obținerii de informații;</w:t>
            </w:r>
          </w:p>
          <w:p w14:paraId="11FD063B"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3) de a solicita informații referitoare la indicii de referință bazați pe mărfuri, de la contribuitori cu privire la piețele la vedere (spot) conexe în conformitate cu, acolo unde este cazul, formatele standardizate, precum și rapoarte privind tranzacțiile și de a avea acces direct la sistemele </w:t>
            </w:r>
            <w:proofErr w:type="spellStart"/>
            <w:r w:rsidRPr="009F662E">
              <w:rPr>
                <w:rFonts w:ascii="Times New Roman" w:hAnsi="Times New Roman" w:cs="Times New Roman"/>
                <w:sz w:val="20"/>
                <w:szCs w:val="20"/>
                <w:lang w:val="ro-RO"/>
              </w:rPr>
              <w:t>traderilor</w:t>
            </w:r>
            <w:proofErr w:type="spellEnd"/>
            <w:r w:rsidRPr="009F662E">
              <w:rPr>
                <w:rFonts w:ascii="Times New Roman" w:hAnsi="Times New Roman" w:cs="Times New Roman"/>
                <w:sz w:val="20"/>
                <w:szCs w:val="20"/>
                <w:lang w:val="ro-RO"/>
              </w:rPr>
              <w:t>;</w:t>
            </w:r>
          </w:p>
          <w:p w14:paraId="32E4B5FD"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4) de a efectua inspecții sau investigații la fața locului, cu excepția reședințelor persoanelor fizice;</w:t>
            </w:r>
          </w:p>
          <w:p w14:paraId="0B26795D"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5) de a ridica documente și alte date sub orice formă, în cazul în care există o suspiciune rezonabilă că există documente și alte date legate de scopul inspecției sau al investigației care pot fi relevante pentru a dovedi un caz de încălcare a prezentei legi;</w:t>
            </w:r>
          </w:p>
          <w:p w14:paraId="5E0A9F14"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6) de a solicita înregistrările existente ale convorbirilor telefonice, ale comunicațiilor electronice sau alte înregistrări ale datelor de transfer deținute de entitățile supravegheate;</w:t>
            </w:r>
          </w:p>
          <w:p w14:paraId="5885A83E"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lastRenderedPageBreak/>
              <w:t xml:space="preserve">7) de a solicita organelor de urmărire penală sau, după caz, </w:t>
            </w:r>
            <w:proofErr w:type="spellStart"/>
            <w:r w:rsidRPr="009F662E">
              <w:rPr>
                <w:rFonts w:ascii="Times New Roman" w:hAnsi="Times New Roman" w:cs="Times New Roman"/>
                <w:sz w:val="20"/>
                <w:szCs w:val="20"/>
                <w:lang w:val="ro-RO"/>
              </w:rPr>
              <w:t>Agenţiei</w:t>
            </w:r>
            <w:proofErr w:type="spellEnd"/>
            <w:r w:rsidRPr="009F662E">
              <w:rPr>
                <w:rFonts w:ascii="Times New Roman" w:hAnsi="Times New Roman" w:cs="Times New Roman"/>
                <w:sz w:val="20"/>
                <w:szCs w:val="20"/>
                <w:lang w:val="ro-RO"/>
              </w:rPr>
              <w:t xml:space="preserve"> de Recuperare a Bunurilor </w:t>
            </w:r>
            <w:proofErr w:type="spellStart"/>
            <w:r w:rsidRPr="009F662E">
              <w:rPr>
                <w:rFonts w:ascii="Times New Roman" w:hAnsi="Times New Roman" w:cs="Times New Roman"/>
                <w:sz w:val="20"/>
                <w:szCs w:val="20"/>
                <w:lang w:val="ro-RO"/>
              </w:rPr>
              <w:t>Infracţionale</w:t>
            </w:r>
            <w:proofErr w:type="spellEnd"/>
            <w:r w:rsidRPr="009F662E">
              <w:rPr>
                <w:rFonts w:ascii="Times New Roman" w:hAnsi="Times New Roman" w:cs="Times New Roman"/>
                <w:sz w:val="20"/>
                <w:szCs w:val="20"/>
                <w:lang w:val="ro-RO"/>
              </w:rPr>
              <w:t>, întreprinderea măsurilor necesare în conformitate cu legislația aplicabilă în scopul înghețării sau punerii sub sechestru a activelor;</w:t>
            </w:r>
          </w:p>
          <w:p w14:paraId="1A943488"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8) de a dispune suspendarea sau încetarea oricărei activități sau practici pe care Comisia Națională o consideră contrară dispozițiilor prezentei legi;</w:t>
            </w:r>
          </w:p>
          <w:p w14:paraId="42B00F5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9) de a impune o interdicție temporară a exercitării activității profesionale;</w:t>
            </w:r>
          </w:p>
          <w:p w14:paraId="774A20F9"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10) de a lua toate măsurile necesare pentru a se asigura că publicul este corect informat cu privire la furnizarea unui indice de referință, inclusiv prin impunerea obligației ca administratorul vizat sau persoana care a publicat sau care a difuzat indicele de referință, sau ambele, să publice o declarație de rectificare cu privire la contribuțiile anterioare la elaborarea indicelui de referință sau la valorile acestuia;</w:t>
            </w:r>
            <w:hyperlink r:id="rId158" w:tooltip="32025R0914: INSERTED" w:history="1"/>
          </w:p>
          <w:p w14:paraId="71DFE784"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11) de a desemna un indice de referință ca fiind semnificativ în temeiul art.23 alin.(4);</w:t>
            </w:r>
          </w:p>
          <w:p w14:paraId="35C1A4E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12) în cazul în care există motive rezonabile de a suspecta o încălcare a oricăreia dintre cerințele prevăzute în capitolul III, de a obliga un administrator să înceteze, pentru o perioadă de maximum 12 luni:</w:t>
            </w:r>
          </w:p>
          <w:p w14:paraId="60E0AFD9"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să furnizeze indici de referință pentru activitățile de tranziție climatică sau indici de referință aliniați la Acordul de la Paris;</w:t>
            </w:r>
          </w:p>
          <w:p w14:paraId="26C707ED"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să utilizeze cuvintele „indice de referință pentru activitățile de tranziție climatică” sau „indice de referință aliniat la Acordul de la Paris” în denumirea indicilor de referință pe care îi pune la dispoziție pentru a fi utilizați în Uniune sau în documentația juridică ori de comercializare pentru indicii de referință respectivi;</w:t>
            </w:r>
          </w:p>
          <w:p w14:paraId="3C87DEBF"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c) să lase să se înțeleagă, în denumirea indicilor de referință pe care îi pune la dispoziție sau în documentația juridică ori de comercializare pentru </w:t>
            </w:r>
            <w:r w:rsidRPr="009F662E">
              <w:rPr>
                <w:rFonts w:ascii="Times New Roman" w:hAnsi="Times New Roman" w:cs="Times New Roman"/>
                <w:sz w:val="20"/>
                <w:szCs w:val="20"/>
                <w:lang w:val="ro-RO"/>
              </w:rPr>
              <w:lastRenderedPageBreak/>
              <w:t>indicii de referință respectivi, că aceștia respectă exigențele aplicabile furnizării de astfel de indici de referință;</w:t>
            </w:r>
          </w:p>
          <w:p w14:paraId="43792273"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13) de a sesiza organele de urmărire penală sau alte organe competente asupra posibilelor fapte de încălcare a prezentei legi.</w:t>
            </w:r>
            <w:hyperlink r:id="rId159" w:tooltip="32019R2175: REPLACED" w:history="1"/>
          </w:p>
          <w:p w14:paraId="192B602F"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(4) În vederea exercitării de competențe prevăzute la alin. (3), Comisia Națională poate solicita sprijinul subdiviziunilor abilitate ale Ministerului Afacerilor Interne, care sunt obligate să acorde </w:t>
            </w:r>
            <w:proofErr w:type="spellStart"/>
            <w:r w:rsidRPr="009F662E">
              <w:rPr>
                <w:rFonts w:ascii="Times New Roman" w:hAnsi="Times New Roman" w:cs="Times New Roman"/>
                <w:sz w:val="20"/>
                <w:szCs w:val="20"/>
                <w:lang w:val="ro-RO"/>
              </w:rPr>
              <w:t>asistenţa</w:t>
            </w:r>
            <w:proofErr w:type="spellEnd"/>
            <w:r w:rsidRPr="009F662E">
              <w:rPr>
                <w:rFonts w:ascii="Times New Roman" w:hAnsi="Times New Roman" w:cs="Times New Roman"/>
                <w:sz w:val="20"/>
                <w:szCs w:val="20"/>
                <w:lang w:val="ro-RO"/>
              </w:rPr>
              <w:t xml:space="preserve"> necesară în conformitate cu Legea nr.320/2012 cu privire la activitatea </w:t>
            </w:r>
            <w:proofErr w:type="spellStart"/>
            <w:r w:rsidRPr="009F662E">
              <w:rPr>
                <w:rFonts w:ascii="Times New Roman" w:hAnsi="Times New Roman" w:cs="Times New Roman"/>
                <w:sz w:val="20"/>
                <w:szCs w:val="20"/>
                <w:lang w:val="ro-RO"/>
              </w:rPr>
              <w:t>Poliţiei</w:t>
            </w:r>
            <w:proofErr w:type="spellEnd"/>
            <w:r w:rsidRPr="009F662E">
              <w:rPr>
                <w:rFonts w:ascii="Times New Roman" w:hAnsi="Times New Roman" w:cs="Times New Roman"/>
                <w:sz w:val="20"/>
                <w:szCs w:val="20"/>
                <w:lang w:val="ro-RO"/>
              </w:rPr>
              <w:t xml:space="preserve"> </w:t>
            </w:r>
            <w:proofErr w:type="spellStart"/>
            <w:r w:rsidRPr="009F662E">
              <w:rPr>
                <w:rFonts w:ascii="Times New Roman" w:hAnsi="Times New Roman" w:cs="Times New Roman"/>
                <w:sz w:val="20"/>
                <w:szCs w:val="20"/>
                <w:lang w:val="ro-RO"/>
              </w:rPr>
              <w:t>şi</w:t>
            </w:r>
            <w:proofErr w:type="spellEnd"/>
            <w:r w:rsidRPr="009F662E">
              <w:rPr>
                <w:rFonts w:ascii="Times New Roman" w:hAnsi="Times New Roman" w:cs="Times New Roman"/>
                <w:sz w:val="20"/>
                <w:szCs w:val="20"/>
                <w:lang w:val="ro-RO"/>
              </w:rPr>
              <w:t xml:space="preserve"> statutul </w:t>
            </w:r>
            <w:proofErr w:type="spellStart"/>
            <w:r w:rsidRPr="009F662E">
              <w:rPr>
                <w:rFonts w:ascii="Times New Roman" w:hAnsi="Times New Roman" w:cs="Times New Roman"/>
                <w:sz w:val="20"/>
                <w:szCs w:val="20"/>
                <w:lang w:val="ro-RO"/>
              </w:rPr>
              <w:t>poliţistului</w:t>
            </w:r>
            <w:proofErr w:type="spellEnd"/>
            <w:r w:rsidRPr="009F662E">
              <w:rPr>
                <w:rFonts w:ascii="Times New Roman" w:hAnsi="Times New Roman" w:cs="Times New Roman"/>
                <w:sz w:val="20"/>
                <w:szCs w:val="20"/>
                <w:lang w:val="ro-RO"/>
              </w:rPr>
              <w:t>.</w:t>
            </w:r>
          </w:p>
          <w:p w14:paraId="3015ACB6"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(5) Comisia Națională își exercită funcțiile și competențele menționate la alin.(</w:t>
            </w:r>
            <w:r w:rsidRPr="009F662E">
              <w:rPr>
                <w:rFonts w:ascii="Times New Roman" w:hAnsi="Times New Roman" w:cs="Times New Roman"/>
                <w:sz w:val="20"/>
                <w:szCs w:val="20"/>
              </w:rPr>
              <w:t>2</w:t>
            </w:r>
            <w:r w:rsidRPr="009F662E">
              <w:rPr>
                <w:rFonts w:ascii="Times New Roman" w:hAnsi="Times New Roman" w:cs="Times New Roman"/>
                <w:sz w:val="20"/>
                <w:szCs w:val="20"/>
                <w:lang w:val="ro-RO"/>
              </w:rPr>
              <w:t xml:space="preserve">) și competențele de </w:t>
            </w:r>
            <w:proofErr w:type="gramStart"/>
            <w:r w:rsidRPr="009F662E">
              <w:rPr>
                <w:rFonts w:ascii="Times New Roman" w:hAnsi="Times New Roman" w:cs="Times New Roman"/>
                <w:sz w:val="20"/>
                <w:szCs w:val="20"/>
                <w:lang w:val="ro-RO"/>
              </w:rPr>
              <w:t>a</w:t>
            </w:r>
            <w:proofErr w:type="gramEnd"/>
            <w:r w:rsidRPr="009F662E">
              <w:rPr>
                <w:rFonts w:ascii="Times New Roman" w:hAnsi="Times New Roman" w:cs="Times New Roman"/>
                <w:sz w:val="20"/>
                <w:szCs w:val="20"/>
                <w:lang w:val="ro-RO"/>
              </w:rPr>
              <w:t xml:space="preserve"> aplica sancțiuni menționate la art.36 în oricare dintre următoarele moduri:</w:t>
            </w:r>
            <w:hyperlink r:id="rId160" w:tooltip="32016R1011" w:history="1"/>
          </w:p>
          <w:p w14:paraId="4A8FA074"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direct;</w:t>
            </w:r>
          </w:p>
          <w:p w14:paraId="030B4FE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în colaborare cu alte autorități sau cu entități ale pieței;</w:t>
            </w:r>
          </w:p>
          <w:p w14:paraId="6405B2AD"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 prin sesizarea autorităților judiciare competente.</w:t>
            </w:r>
          </w:p>
          <w:p w14:paraId="49A47B8E"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(6) Atunci când un administrator sau orice altă entitate supravegheată pune la dispoziția Comisiei Naționale informații în conformitate cu alin. (1), nu se consideră că aceasta încalcă vreo restricție cu privire la divulgarea informațiilor prevăzută de un contract, un act legislativ, de reglementare sau administrativ.</w:t>
            </w:r>
          </w:p>
          <w:p w14:paraId="22F43409" w14:textId="46A511A8" w:rsidR="00F43B7B" w:rsidRPr="009F662E" w:rsidRDefault="00F43B7B" w:rsidP="00F43B7B">
            <w:pPr>
              <w:ind w:firstLine="214"/>
              <w:jc w:val="both"/>
              <w:rPr>
                <w:rFonts w:ascii="Times New Roman" w:hAnsi="Times New Roman" w:cs="Times New Roman"/>
                <w:sz w:val="20"/>
                <w:szCs w:val="20"/>
              </w:rPr>
            </w:pPr>
            <w:r w:rsidRPr="009F662E">
              <w:rPr>
                <w:rFonts w:ascii="Times New Roman" w:hAnsi="Times New Roman" w:cs="Times New Roman"/>
                <w:sz w:val="20"/>
                <w:szCs w:val="20"/>
              </w:rPr>
              <w:t xml:space="preserve">(7) </w:t>
            </w:r>
            <w:proofErr w:type="spellStart"/>
            <w:r w:rsidRPr="009F662E">
              <w:rPr>
                <w:rFonts w:ascii="Times New Roman" w:hAnsi="Times New Roman" w:cs="Times New Roman"/>
                <w:sz w:val="20"/>
                <w:szCs w:val="20"/>
              </w:rPr>
              <w:t>Prelucrarea</w:t>
            </w:r>
            <w:proofErr w:type="spellEnd"/>
            <w:r w:rsidRPr="009F662E">
              <w:rPr>
                <w:rFonts w:ascii="Times New Roman" w:hAnsi="Times New Roman" w:cs="Times New Roman"/>
                <w:sz w:val="20"/>
                <w:szCs w:val="20"/>
              </w:rPr>
              <w:t xml:space="preserve"> </w:t>
            </w:r>
            <w:proofErr w:type="spellStart"/>
            <w:r w:rsidRPr="009F662E">
              <w:rPr>
                <w:rFonts w:ascii="Times New Roman" w:hAnsi="Times New Roman" w:cs="Times New Roman"/>
                <w:sz w:val="20"/>
                <w:szCs w:val="20"/>
              </w:rPr>
              <w:t>datelor</w:t>
            </w:r>
            <w:proofErr w:type="spellEnd"/>
            <w:r w:rsidRPr="009F662E">
              <w:rPr>
                <w:rFonts w:ascii="Times New Roman" w:hAnsi="Times New Roman" w:cs="Times New Roman"/>
                <w:sz w:val="20"/>
                <w:szCs w:val="20"/>
              </w:rPr>
              <w:t xml:space="preserve"> cu </w:t>
            </w:r>
            <w:proofErr w:type="spellStart"/>
            <w:r w:rsidRPr="009F662E">
              <w:rPr>
                <w:rFonts w:ascii="Times New Roman" w:hAnsi="Times New Roman" w:cs="Times New Roman"/>
                <w:sz w:val="20"/>
                <w:szCs w:val="20"/>
              </w:rPr>
              <w:t>caracter</w:t>
            </w:r>
            <w:proofErr w:type="spellEnd"/>
            <w:r w:rsidRPr="009F662E">
              <w:rPr>
                <w:rFonts w:ascii="Times New Roman" w:hAnsi="Times New Roman" w:cs="Times New Roman"/>
                <w:sz w:val="20"/>
                <w:szCs w:val="20"/>
              </w:rPr>
              <w:t xml:space="preserve"> personal la </w:t>
            </w:r>
            <w:proofErr w:type="spellStart"/>
            <w:r w:rsidRPr="009F662E">
              <w:rPr>
                <w:rFonts w:ascii="Times New Roman" w:hAnsi="Times New Roman" w:cs="Times New Roman"/>
                <w:sz w:val="20"/>
                <w:szCs w:val="20"/>
              </w:rPr>
              <w:t>nivelul</w:t>
            </w:r>
            <w:proofErr w:type="spellEnd"/>
            <w:r w:rsidRPr="009F662E">
              <w:rPr>
                <w:rFonts w:ascii="Times New Roman" w:hAnsi="Times New Roman" w:cs="Times New Roman"/>
                <w:sz w:val="20"/>
                <w:szCs w:val="20"/>
              </w:rPr>
              <w:t xml:space="preserve"> </w:t>
            </w:r>
            <w:proofErr w:type="spellStart"/>
            <w:r w:rsidRPr="009F662E">
              <w:rPr>
                <w:rFonts w:ascii="Times New Roman" w:hAnsi="Times New Roman" w:cs="Times New Roman"/>
                <w:sz w:val="20"/>
                <w:szCs w:val="20"/>
              </w:rPr>
              <w:t>Comisiei</w:t>
            </w:r>
            <w:proofErr w:type="spellEnd"/>
            <w:r w:rsidRPr="009F662E">
              <w:rPr>
                <w:rFonts w:ascii="Times New Roman" w:hAnsi="Times New Roman" w:cs="Times New Roman"/>
                <w:sz w:val="20"/>
                <w:szCs w:val="20"/>
              </w:rPr>
              <w:t xml:space="preserve"> </w:t>
            </w:r>
            <w:proofErr w:type="spellStart"/>
            <w:r w:rsidRPr="009F662E">
              <w:rPr>
                <w:rFonts w:ascii="Times New Roman" w:hAnsi="Times New Roman" w:cs="Times New Roman"/>
                <w:sz w:val="20"/>
                <w:szCs w:val="20"/>
              </w:rPr>
              <w:t>Naționale</w:t>
            </w:r>
            <w:proofErr w:type="spellEnd"/>
            <w:r w:rsidRPr="009F662E">
              <w:rPr>
                <w:rFonts w:ascii="Times New Roman" w:hAnsi="Times New Roman" w:cs="Times New Roman"/>
                <w:sz w:val="20"/>
                <w:szCs w:val="20"/>
              </w:rPr>
              <w:t xml:space="preserve"> se </w:t>
            </w:r>
            <w:proofErr w:type="spellStart"/>
            <w:r w:rsidRPr="009F662E">
              <w:rPr>
                <w:rFonts w:ascii="Times New Roman" w:hAnsi="Times New Roman" w:cs="Times New Roman"/>
                <w:sz w:val="20"/>
                <w:szCs w:val="20"/>
              </w:rPr>
              <w:t>realizează</w:t>
            </w:r>
            <w:proofErr w:type="spellEnd"/>
            <w:r w:rsidRPr="009F662E">
              <w:rPr>
                <w:rFonts w:ascii="Times New Roman" w:hAnsi="Times New Roman" w:cs="Times New Roman"/>
                <w:sz w:val="20"/>
                <w:szCs w:val="20"/>
              </w:rPr>
              <w:t xml:space="preserve"> </w:t>
            </w:r>
            <w:proofErr w:type="spellStart"/>
            <w:r w:rsidRPr="009F662E">
              <w:rPr>
                <w:rFonts w:ascii="Times New Roman" w:hAnsi="Times New Roman" w:cs="Times New Roman"/>
                <w:sz w:val="20"/>
                <w:szCs w:val="20"/>
              </w:rPr>
              <w:t>exclusiv</w:t>
            </w:r>
            <w:proofErr w:type="spellEnd"/>
            <w:r w:rsidRPr="009F662E">
              <w:rPr>
                <w:rFonts w:ascii="Times New Roman" w:hAnsi="Times New Roman" w:cs="Times New Roman"/>
                <w:sz w:val="20"/>
                <w:szCs w:val="20"/>
              </w:rPr>
              <w:t xml:space="preserve"> </w:t>
            </w:r>
            <w:proofErr w:type="spellStart"/>
            <w:r w:rsidRPr="009F662E">
              <w:rPr>
                <w:rFonts w:ascii="Times New Roman" w:hAnsi="Times New Roman" w:cs="Times New Roman"/>
                <w:sz w:val="20"/>
                <w:szCs w:val="20"/>
              </w:rPr>
              <w:t>în</w:t>
            </w:r>
            <w:proofErr w:type="spellEnd"/>
            <w:r w:rsidRPr="009F662E">
              <w:rPr>
                <w:rFonts w:ascii="Times New Roman" w:hAnsi="Times New Roman" w:cs="Times New Roman"/>
                <w:sz w:val="20"/>
                <w:szCs w:val="20"/>
              </w:rPr>
              <w:t xml:space="preserve"> </w:t>
            </w:r>
            <w:proofErr w:type="spellStart"/>
            <w:r w:rsidRPr="009F662E">
              <w:rPr>
                <w:rFonts w:ascii="Times New Roman" w:hAnsi="Times New Roman" w:cs="Times New Roman"/>
                <w:sz w:val="20"/>
                <w:szCs w:val="20"/>
              </w:rPr>
              <w:t>scopul</w:t>
            </w:r>
            <w:proofErr w:type="spellEnd"/>
            <w:r w:rsidRPr="009F662E">
              <w:rPr>
                <w:rFonts w:ascii="Times New Roman" w:hAnsi="Times New Roman" w:cs="Times New Roman"/>
                <w:sz w:val="20"/>
                <w:szCs w:val="20"/>
              </w:rPr>
              <w:t xml:space="preserve"> </w:t>
            </w:r>
            <w:proofErr w:type="spellStart"/>
            <w:r w:rsidRPr="009F662E">
              <w:rPr>
                <w:rFonts w:ascii="Times New Roman" w:hAnsi="Times New Roman" w:cs="Times New Roman"/>
                <w:sz w:val="20"/>
                <w:szCs w:val="20"/>
              </w:rPr>
              <w:t>îndeplinirii</w:t>
            </w:r>
            <w:proofErr w:type="spellEnd"/>
            <w:r w:rsidRPr="009F662E">
              <w:rPr>
                <w:rFonts w:ascii="Times New Roman" w:hAnsi="Times New Roman" w:cs="Times New Roman"/>
                <w:sz w:val="20"/>
                <w:szCs w:val="20"/>
              </w:rPr>
              <w:t xml:space="preserve"> </w:t>
            </w:r>
            <w:proofErr w:type="spellStart"/>
            <w:r w:rsidRPr="009F662E">
              <w:rPr>
                <w:rFonts w:ascii="Times New Roman" w:hAnsi="Times New Roman" w:cs="Times New Roman"/>
                <w:sz w:val="20"/>
                <w:szCs w:val="20"/>
              </w:rPr>
              <w:t>atribuţiilor</w:t>
            </w:r>
            <w:proofErr w:type="spellEnd"/>
            <w:r w:rsidRPr="009F662E">
              <w:rPr>
                <w:rFonts w:ascii="Times New Roman" w:hAnsi="Times New Roman" w:cs="Times New Roman"/>
                <w:sz w:val="20"/>
                <w:szCs w:val="20"/>
              </w:rPr>
              <w:t xml:space="preserve"> sale cu </w:t>
            </w:r>
            <w:proofErr w:type="spellStart"/>
            <w:r w:rsidRPr="009F662E">
              <w:rPr>
                <w:rFonts w:ascii="Times New Roman" w:hAnsi="Times New Roman" w:cs="Times New Roman"/>
                <w:sz w:val="20"/>
                <w:szCs w:val="20"/>
              </w:rPr>
              <w:t>respectarea</w:t>
            </w:r>
            <w:proofErr w:type="spellEnd"/>
            <w:r w:rsidRPr="009F662E">
              <w:rPr>
                <w:rFonts w:ascii="Times New Roman" w:hAnsi="Times New Roman" w:cs="Times New Roman"/>
                <w:sz w:val="20"/>
                <w:szCs w:val="20"/>
              </w:rPr>
              <w:t xml:space="preserve"> </w:t>
            </w:r>
            <w:proofErr w:type="spellStart"/>
            <w:r w:rsidRPr="009F662E">
              <w:rPr>
                <w:rFonts w:ascii="Times New Roman" w:hAnsi="Times New Roman" w:cs="Times New Roman"/>
                <w:sz w:val="20"/>
                <w:szCs w:val="20"/>
              </w:rPr>
              <w:t>dispoziţiilor</w:t>
            </w:r>
            <w:proofErr w:type="spellEnd"/>
            <w:r w:rsidRPr="009F662E">
              <w:rPr>
                <w:rFonts w:ascii="Times New Roman" w:hAnsi="Times New Roman" w:cs="Times New Roman"/>
                <w:sz w:val="20"/>
                <w:szCs w:val="20"/>
              </w:rPr>
              <w:t xml:space="preserve"> </w:t>
            </w:r>
            <w:proofErr w:type="spellStart"/>
            <w:r w:rsidRPr="009F662E">
              <w:rPr>
                <w:rFonts w:ascii="Times New Roman" w:hAnsi="Times New Roman" w:cs="Times New Roman"/>
                <w:sz w:val="20"/>
                <w:szCs w:val="20"/>
              </w:rPr>
              <w:t>prezentei</w:t>
            </w:r>
            <w:proofErr w:type="spellEnd"/>
            <w:r w:rsidRPr="009F662E">
              <w:rPr>
                <w:rFonts w:ascii="Times New Roman" w:hAnsi="Times New Roman" w:cs="Times New Roman"/>
                <w:sz w:val="20"/>
                <w:szCs w:val="20"/>
              </w:rPr>
              <w:t xml:space="preserve"> </w:t>
            </w:r>
            <w:proofErr w:type="spellStart"/>
            <w:r w:rsidRPr="009F662E">
              <w:rPr>
                <w:rFonts w:ascii="Times New Roman" w:hAnsi="Times New Roman" w:cs="Times New Roman"/>
                <w:sz w:val="20"/>
                <w:szCs w:val="20"/>
              </w:rPr>
              <w:t>legi</w:t>
            </w:r>
            <w:proofErr w:type="spellEnd"/>
            <w:r w:rsidRPr="009F662E">
              <w:rPr>
                <w:rFonts w:ascii="Times New Roman" w:hAnsi="Times New Roman" w:cs="Times New Roman"/>
                <w:sz w:val="20"/>
                <w:szCs w:val="20"/>
              </w:rPr>
              <w:t xml:space="preserve"> </w:t>
            </w:r>
            <w:proofErr w:type="spellStart"/>
            <w:r w:rsidRPr="009F662E">
              <w:rPr>
                <w:rFonts w:ascii="Times New Roman" w:hAnsi="Times New Roman" w:cs="Times New Roman"/>
                <w:sz w:val="20"/>
                <w:szCs w:val="20"/>
              </w:rPr>
              <w:t>și</w:t>
            </w:r>
            <w:proofErr w:type="spellEnd"/>
            <w:r w:rsidRPr="009F662E">
              <w:rPr>
                <w:rFonts w:ascii="Times New Roman" w:hAnsi="Times New Roman" w:cs="Times New Roman"/>
                <w:sz w:val="20"/>
                <w:szCs w:val="20"/>
              </w:rPr>
              <w:t xml:space="preserve"> ale </w:t>
            </w:r>
            <w:proofErr w:type="spellStart"/>
            <w:r w:rsidRPr="009F662E">
              <w:rPr>
                <w:rFonts w:ascii="Times New Roman" w:hAnsi="Times New Roman" w:cs="Times New Roman"/>
                <w:sz w:val="20"/>
                <w:szCs w:val="20"/>
              </w:rPr>
              <w:t>Legii</w:t>
            </w:r>
            <w:proofErr w:type="spellEnd"/>
            <w:r w:rsidRPr="009F662E">
              <w:rPr>
                <w:rFonts w:ascii="Times New Roman" w:hAnsi="Times New Roman" w:cs="Times New Roman"/>
                <w:sz w:val="20"/>
                <w:szCs w:val="20"/>
              </w:rPr>
              <w:t xml:space="preserve"> nr. 195/2024 </w:t>
            </w:r>
            <w:proofErr w:type="spellStart"/>
            <w:r w:rsidRPr="009F662E">
              <w:rPr>
                <w:rFonts w:ascii="Times New Roman" w:hAnsi="Times New Roman" w:cs="Times New Roman"/>
                <w:sz w:val="20"/>
                <w:szCs w:val="20"/>
              </w:rPr>
              <w:t>privind</w:t>
            </w:r>
            <w:proofErr w:type="spellEnd"/>
            <w:r w:rsidRPr="009F662E">
              <w:rPr>
                <w:rFonts w:ascii="Times New Roman" w:hAnsi="Times New Roman" w:cs="Times New Roman"/>
                <w:sz w:val="20"/>
                <w:szCs w:val="20"/>
              </w:rPr>
              <w:t xml:space="preserve"> </w:t>
            </w:r>
            <w:proofErr w:type="spellStart"/>
            <w:r w:rsidRPr="009F662E">
              <w:rPr>
                <w:rFonts w:ascii="Times New Roman" w:hAnsi="Times New Roman" w:cs="Times New Roman"/>
                <w:sz w:val="20"/>
                <w:szCs w:val="20"/>
              </w:rPr>
              <w:t>protecția</w:t>
            </w:r>
            <w:proofErr w:type="spellEnd"/>
            <w:r w:rsidRPr="009F662E">
              <w:rPr>
                <w:rFonts w:ascii="Times New Roman" w:hAnsi="Times New Roman" w:cs="Times New Roman"/>
                <w:sz w:val="20"/>
                <w:szCs w:val="20"/>
              </w:rPr>
              <w:t xml:space="preserve"> </w:t>
            </w:r>
            <w:proofErr w:type="spellStart"/>
            <w:r w:rsidRPr="009F662E">
              <w:rPr>
                <w:rFonts w:ascii="Times New Roman" w:hAnsi="Times New Roman" w:cs="Times New Roman"/>
                <w:sz w:val="20"/>
                <w:szCs w:val="20"/>
              </w:rPr>
              <w:t>datelor</w:t>
            </w:r>
            <w:proofErr w:type="spellEnd"/>
            <w:r w:rsidRPr="009F662E">
              <w:rPr>
                <w:rFonts w:ascii="Times New Roman" w:hAnsi="Times New Roman" w:cs="Times New Roman"/>
                <w:sz w:val="20"/>
                <w:szCs w:val="20"/>
              </w:rPr>
              <w:t xml:space="preserve"> cu </w:t>
            </w:r>
            <w:proofErr w:type="spellStart"/>
            <w:r w:rsidRPr="009F662E">
              <w:rPr>
                <w:rFonts w:ascii="Times New Roman" w:hAnsi="Times New Roman" w:cs="Times New Roman"/>
                <w:sz w:val="20"/>
                <w:szCs w:val="20"/>
              </w:rPr>
              <w:t>caracter</w:t>
            </w:r>
            <w:proofErr w:type="spellEnd"/>
            <w:r w:rsidRPr="009F662E">
              <w:rPr>
                <w:rFonts w:ascii="Times New Roman" w:hAnsi="Times New Roman" w:cs="Times New Roman"/>
                <w:sz w:val="20"/>
                <w:szCs w:val="20"/>
              </w:rPr>
              <w:t xml:space="preserve"> personal.</w:t>
            </w:r>
          </w:p>
        </w:tc>
        <w:tc>
          <w:tcPr>
            <w:tcW w:w="2610" w:type="dxa"/>
          </w:tcPr>
          <w:p w14:paraId="0D7CF6F8" w14:textId="07ACFEC6"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Parțial compatibil</w:t>
            </w:r>
          </w:p>
        </w:tc>
        <w:tc>
          <w:tcPr>
            <w:tcW w:w="2694" w:type="dxa"/>
          </w:tcPr>
          <w:p w14:paraId="12B6B957" w14:textId="0BDEBD28"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Atribuțiile autorității competente au fost adaptate contextului național pentru perioada de pre aderare.</w:t>
            </w:r>
            <w:r w:rsidRPr="009F662E">
              <w:rPr>
                <w:rFonts w:ascii="Times New Roman" w:hAnsi="Times New Roman" w:cs="Times New Roman"/>
                <w:sz w:val="20"/>
                <w:szCs w:val="20"/>
                <w:lang w:val="ro-MD"/>
              </w:rPr>
              <w:br/>
              <w:t>Trimiterile la dispozițiile adoptate în temeiul directivelor și  regulamentelor UE în curs de transpunere sunt redate prin trimitere la legislația națională.</w:t>
            </w:r>
          </w:p>
          <w:p w14:paraId="0E1B3654" w14:textId="77777777" w:rsidR="00F43B7B" w:rsidRPr="009F662E" w:rsidRDefault="00F43B7B" w:rsidP="00F43B7B">
            <w:pPr>
              <w:tabs>
                <w:tab w:val="left" w:pos="13500"/>
              </w:tabs>
              <w:ind w:right="-167"/>
              <w:jc w:val="both"/>
              <w:rPr>
                <w:rFonts w:ascii="Times New Roman" w:hAnsi="Times New Roman" w:cs="Times New Roman"/>
                <w:sz w:val="20"/>
                <w:szCs w:val="20"/>
                <w:lang w:val="ro-MD"/>
              </w:rPr>
            </w:pPr>
          </w:p>
        </w:tc>
      </w:tr>
      <w:tr w:rsidR="00F43B7B" w:rsidRPr="009F662E" w14:paraId="4C6BFBF0" w14:textId="77777777" w:rsidTr="0083311A">
        <w:trPr>
          <w:trHeight w:val="260"/>
        </w:trPr>
        <w:tc>
          <w:tcPr>
            <w:tcW w:w="5040" w:type="dxa"/>
            <w:gridSpan w:val="2"/>
          </w:tcPr>
          <w:p w14:paraId="0DDB22D8"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42</w:t>
            </w:r>
          </w:p>
          <w:p w14:paraId="2AD47397"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Sancțiuni administrative și alte măsuri administrative</w:t>
            </w:r>
          </w:p>
          <w:p w14:paraId="33632765" w14:textId="0C8D4F85" w:rsidR="00F43B7B" w:rsidRPr="009F662E" w:rsidRDefault="00F43B7B" w:rsidP="00F43B7B">
            <w:pPr>
              <w:tabs>
                <w:tab w:val="left" w:pos="13500"/>
              </w:tabs>
              <w:jc w:val="both"/>
              <w:rPr>
                <w:rFonts w:ascii="Times New Roman" w:hAnsi="Times New Roman" w:cs="Times New Roman"/>
                <w:b/>
                <w:bCs/>
                <w:sz w:val="20"/>
                <w:szCs w:val="20"/>
                <w:lang w:val="ro-MD"/>
              </w:rPr>
            </w:pPr>
            <w:hyperlink r:id="rId161" w:tooltip="32019R2089: REPLACED" w:history="1"/>
          </w:p>
          <w:p w14:paraId="41865C02" w14:textId="08420F6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(1) Fără a aduce atingere atribuțiilor de supraveghere care revin autorităților competente în conformitate cu articolul 41 </w:t>
            </w:r>
            <w:r w:rsidRPr="009F662E">
              <w:rPr>
                <w:rFonts w:ascii="Times New Roman" w:hAnsi="Times New Roman" w:cs="Times New Roman"/>
                <w:sz w:val="20"/>
                <w:szCs w:val="20"/>
                <w:lang w:val="ro-MD"/>
              </w:rPr>
              <w:lastRenderedPageBreak/>
              <w:t>și nici dreptului statelor membre de a stabili și aplica sancțiuni penale, statele membre asigură, în conformitate cu dreptul intern, competența autorităților competente de a aplica sancțiuni administrative adecvate și alte măsuri administrative cel puțin în ceea ce privește:</w:t>
            </w:r>
          </w:p>
          <w:p w14:paraId="2C8A043E" w14:textId="5B8EB18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orice încălcare a articolului 4, 5, 6, 7, 8, 9, 10, 11, 12, 13, 14, 15, 16, 19a, 19b, 19c, 21, 23, 24, </w:t>
            </w:r>
            <w:hyperlink r:id="rId162" w:tooltip="32025R0914: INSERTED" w:history="1"/>
            <w:r w:rsidRPr="009F662E">
              <w:rPr>
                <w:rFonts w:ascii="Times New Roman" w:hAnsi="Times New Roman" w:cs="Times New Roman"/>
                <w:sz w:val="20"/>
                <w:szCs w:val="20"/>
                <w:lang w:val="ro-MD"/>
              </w:rPr>
              <w:t xml:space="preserve"> 24a,</w:t>
            </w:r>
            <w:r w:rsidRPr="009F662E">
              <w:rPr>
                <w:rFonts w:ascii="Times New Roman" w:hAnsi="Times New Roman" w:cs="Times New Roman"/>
                <w:b/>
                <w:bCs/>
                <w:sz w:val="20"/>
                <w:szCs w:val="20"/>
                <w:lang w:val="ro-MD"/>
              </w:rPr>
              <w:t>  </w:t>
            </w:r>
            <w:r w:rsidRPr="009F662E">
              <w:rPr>
                <w:rFonts w:ascii="Times New Roman" w:hAnsi="Times New Roman" w:cs="Times New Roman"/>
                <w:sz w:val="20"/>
                <w:szCs w:val="20"/>
                <w:lang w:val="ro-MD"/>
              </w:rPr>
              <w:t>25, 26, 27, 28, 29 sau 34, atunci când se aplică; și</w:t>
            </w:r>
          </w:p>
          <w:p w14:paraId="14843CD3" w14:textId="2ADE4F3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orice refuz de a coopera în cadrul unei investigații sau de a respecta o inspecție sau o solicitare care intră sub incidența articolului 41.</w:t>
            </w:r>
          </w:p>
          <w:p w14:paraId="301E15BD" w14:textId="6EB8AFD4" w:rsidR="00F43B7B" w:rsidRPr="009F662E" w:rsidRDefault="00F43B7B" w:rsidP="00F43B7B">
            <w:pPr>
              <w:tabs>
                <w:tab w:val="left" w:pos="13500"/>
              </w:tabs>
              <w:jc w:val="both"/>
              <w:rPr>
                <w:rFonts w:ascii="Times New Roman" w:hAnsi="Times New Roman" w:cs="Times New Roman"/>
                <w:b/>
                <w:bCs/>
                <w:sz w:val="20"/>
                <w:szCs w:val="20"/>
                <w:lang w:val="ro-MD"/>
              </w:rPr>
            </w:pPr>
            <w:hyperlink r:id="rId163" w:tooltip="32016R1011" w:history="1"/>
          </w:p>
          <w:p w14:paraId="0D34B826"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Respectivele sancțiuni administrative și alte măsuri administrative sunt efective, proporționate și cu efect de descurajare.</w:t>
            </w:r>
          </w:p>
          <w:p w14:paraId="3E1D8389" w14:textId="29B6C2C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În cazul unei încălcări menționate la alineatul (1), statele membre, în conformitate cu legislația națională, prevăd ca autoritățile competente să aibă competența de a impune cel puțin următoarele sancțiuni administrative și alte măsuri administrative:</w:t>
            </w:r>
          </w:p>
          <w:p w14:paraId="360ED009" w14:textId="763A327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un ordin prin care se impune administratorului sau entității supravegheate răspunzătoare de încălcare să pună capăt respectivului comportament și să se abțină de la repetarea acestuia;</w:t>
            </w:r>
          </w:p>
          <w:p w14:paraId="1A592DBA" w14:textId="4DE7382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restituirea profiturilor obținute din încălcare sau a pierderilor evitate prin aceasta, în măsura în care acestea pot fi stabilite;</w:t>
            </w:r>
          </w:p>
          <w:p w14:paraId="1BB82D8C" w14:textId="05FA95A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un avertisment public care să indice administratorul sau entitatea supravegheată răspunzătoare și natura încălcării;</w:t>
            </w:r>
          </w:p>
          <w:p w14:paraId="4631FD96" w14:textId="1BEA3CD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retragerea sau suspendarea autorizației sau înregistrării unui administrator;</w:t>
            </w:r>
          </w:p>
          <w:p w14:paraId="7DC033ED" w14:textId="59B895D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o interdicție temporară adresată oricărei persoane fizice care este considerată răspunzătoare de o asemenea încălcare de a exercita funcții de conducere în cadrul administratorilor sau al contribuitorilor supravegheați;</w:t>
            </w:r>
          </w:p>
          <w:p w14:paraId="5DC29C03" w14:textId="3D8EDC0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(f) impunerea de sancțiuni pecuniare administrative maxime cu un cuantum de cel puțin triplul profiturilor câștigate sau al pierderilor evitate ca urmare a încălcării, în cazurile în care acestea pot fi stabilite;</w:t>
            </w:r>
          </w:p>
          <w:p w14:paraId="18ACE3F8" w14:textId="6654C4D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(g) în ceea ce privește persoanele fizice, sancțiuni pecuniare administrative maxime de cel puțin:</w:t>
            </w:r>
          </w:p>
          <w:p w14:paraId="469C3198" w14:textId="0C3D5C7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pentru încălcări ale articolelor 4, 5, 6, 7, 8, 9 și 10, ale articolului 11 alineatul (1) literele (a), (b), (c) și (e), ale articolului 11 alineatele (2) și (3) și ale articolelor 12, 13, 14, 15, 16, 21, 23, 24, </w:t>
            </w:r>
            <w:hyperlink r:id="rId164" w:tooltip="32025R0914: INSERTED" w:history="1"/>
            <w:r w:rsidRPr="009F662E">
              <w:rPr>
                <w:rFonts w:ascii="Times New Roman" w:hAnsi="Times New Roman" w:cs="Times New Roman"/>
                <w:sz w:val="20"/>
                <w:szCs w:val="20"/>
                <w:lang w:val="ro-MD"/>
              </w:rPr>
              <w:t xml:space="preserve"> 24a,</w:t>
            </w:r>
            <w:r w:rsidRPr="009F662E">
              <w:rPr>
                <w:rFonts w:ascii="Times New Roman" w:hAnsi="Times New Roman" w:cs="Times New Roman"/>
                <w:b/>
                <w:bCs/>
                <w:sz w:val="20"/>
                <w:szCs w:val="20"/>
                <w:lang w:val="ro-MD"/>
              </w:rPr>
              <w:t>  </w:t>
            </w:r>
            <w:r w:rsidRPr="009F662E">
              <w:rPr>
                <w:rFonts w:ascii="Times New Roman" w:hAnsi="Times New Roman" w:cs="Times New Roman"/>
                <w:sz w:val="20"/>
                <w:szCs w:val="20"/>
                <w:lang w:val="ro-MD"/>
              </w:rPr>
              <w:t>25, 26, 27, 28, 29 și 34, 500 000 EUR sau, în statele membre în care euro nu este moneda oficială, valoarea echivalentă în moneda națională la cursul de schimb din 30 iunie 2016; sau</w:t>
            </w:r>
          </w:p>
          <w:p w14:paraId="119EDCA6" w14:textId="213C05A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 pentru încălcări ale articolului 11 alineatul (1) litera (d) sau ale articolului 11 alineatul (4), 100 000 EUR sau, în statele membre în care euro nu este moneda oficială, valoarea echivalentă în moneda națională la cursul de schimb din 30 iunie 2016;</w:t>
            </w:r>
          </w:p>
          <w:p w14:paraId="4F735A30" w14:textId="5E15B9B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(h) în ceea ce privește persoanele juridice, sancțiuni pecuniare administrative maxime de cel puțin:</w:t>
            </w:r>
          </w:p>
          <w:p w14:paraId="1C895885" w14:textId="2911F61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pentru încălcări ale articolelor 4, 5, 6, 7, 8, 9 și 10, ale articolului 11 alineatul (1) literele (a), (b), (c) și (e), ale articolului 11 alineatele (2) și (3) și ale articolelor 12, 13, 14, 15, 16, 21, 23, 24, </w:t>
            </w:r>
            <w:hyperlink r:id="rId165" w:tooltip="32025R0914: INSERTED" w:history="1"/>
            <w:r w:rsidRPr="009F662E">
              <w:rPr>
                <w:rFonts w:ascii="Times New Roman" w:hAnsi="Times New Roman" w:cs="Times New Roman"/>
                <w:sz w:val="20"/>
                <w:szCs w:val="20"/>
                <w:lang w:val="ro-MD"/>
              </w:rPr>
              <w:t xml:space="preserve"> 24a,</w:t>
            </w:r>
            <w:r w:rsidRPr="009F662E">
              <w:rPr>
                <w:rFonts w:ascii="Times New Roman" w:hAnsi="Times New Roman" w:cs="Times New Roman"/>
                <w:b/>
                <w:bCs/>
                <w:sz w:val="20"/>
                <w:szCs w:val="20"/>
                <w:lang w:val="ro-MD"/>
              </w:rPr>
              <w:t>  </w:t>
            </w:r>
            <w:r w:rsidRPr="009F662E">
              <w:rPr>
                <w:rFonts w:ascii="Times New Roman" w:hAnsi="Times New Roman" w:cs="Times New Roman"/>
                <w:sz w:val="20"/>
                <w:szCs w:val="20"/>
                <w:lang w:val="ro-MD"/>
              </w:rPr>
              <w:t>25, 26, 27, 28, 29 și 34, valoarea mai ridicată dintre fie 1 000 000 EUR, sau în statele membre în care euro nu este moneda oficială, valoarea echivalentă în moneda națională la cursul de schimb din 30 iunie 2016, fie 10 % din totalul cifrei de afaceri anuale conform ultimelor situații financiare disponibile aprobate de către organul de conducere; sau</w:t>
            </w:r>
          </w:p>
          <w:p w14:paraId="43FECF50" w14:textId="1C09E24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 pentru încălcări ale articolului 11 alineatul (1) litera (d) sau ale articolului 11 alineatul (4), valoarea mai ridicată dintre fie 250 000 EUR, sau în statele membre în care euro nu este moneda oficială, valoarea echivalentă în moneda națională la cursul de schimb din 30 iunie 2016, fie 2 % din cifra de afaceri anuală totală conform ultimelor situații financiare disponibile aprobate de către organul de conducere.</w:t>
            </w:r>
          </w:p>
          <w:p w14:paraId="216419A3" w14:textId="3139A54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sensul literei (h) punctele (i) și (ii), în cazul în care persoana juridică este o întreprindere-mamă sau o filială a unei întreprinderi-mamă care trebuie să elaboreze situații financiare consolidate în conformitate cu Directiva 2013/34/UE a Parlamentului European și a Consiliului (</w:t>
            </w:r>
            <w:hyperlink r:id="rId166" w:anchor="E0017" w:history="1"/>
            <w:r w:rsidRPr="009F662E">
              <w:rPr>
                <w:rFonts w:ascii="Times New Roman" w:hAnsi="Times New Roman" w:cs="Times New Roman"/>
                <w:sz w:val="20"/>
                <w:szCs w:val="20"/>
                <w:lang w:val="ro-MD"/>
              </w:rPr>
              <w:t xml:space="preserve">), cifra de afaceri anuală totală relevantă este cifra de afaceri </w:t>
            </w:r>
            <w:r w:rsidRPr="009F662E">
              <w:rPr>
                <w:rFonts w:ascii="Times New Roman" w:hAnsi="Times New Roman" w:cs="Times New Roman"/>
                <w:sz w:val="20"/>
                <w:szCs w:val="20"/>
                <w:lang w:val="ro-MD"/>
              </w:rPr>
              <w:lastRenderedPageBreak/>
              <w:t>anuală totală sau tipul corespunzător de venit în conformitate cu Directiva 86/635/CEE a Consiliului (</w:t>
            </w:r>
            <w:hyperlink r:id="rId167" w:anchor="E0018" w:history="1"/>
            <w:r w:rsidRPr="009F662E">
              <w:rPr>
                <w:rFonts w:ascii="Times New Roman" w:hAnsi="Times New Roman" w:cs="Times New Roman"/>
                <w:sz w:val="20"/>
                <w:szCs w:val="20"/>
                <w:lang w:val="ro-MD"/>
              </w:rPr>
              <w:t>) pentru bănci și cu Directiva 91/674/CEE a Consiliului (</w:t>
            </w:r>
            <w:hyperlink r:id="rId168" w:anchor="E0019" w:history="1"/>
            <w:r w:rsidRPr="009F662E">
              <w:rPr>
                <w:rFonts w:ascii="Times New Roman" w:hAnsi="Times New Roman" w:cs="Times New Roman"/>
                <w:sz w:val="20"/>
                <w:szCs w:val="20"/>
                <w:lang w:val="ro-MD"/>
              </w:rPr>
              <w:t>) pentru societățile de asigurare, în conformitate cu ultimele situații consolidate disponibile, aprobate de către organul de conducere al întreprinderii-mamă principale sau, dacă persoana juridică este o asociație, 10 % din totalul cifrelor de afaceri ale membrilor săi.</w:t>
            </w:r>
          </w:p>
          <w:p w14:paraId="44CBBB49" w14:textId="2651E42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Până la 1 ianuarie 2018, statele membre notifică normele menționate la alineatele (1) și (2) Comisiei și ESMA.</w:t>
            </w:r>
          </w:p>
          <w:p w14:paraId="56DCAFB1"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Statele membre pot decide să nu prevadă norme privind sancțiuni administrative astfel cum se menționează la alineatul (1) atunci când încălcările menționate la respectivul alineat fac obiectul unor sancțiuni penale în temeiul dreptului lor intern. În acest caz, statele membre transmit Comisiei și ESMA dispozițiile corespunzătoare de drept penal, precum și notificarea menționată la primul paragraf din prezentul alineat.</w:t>
            </w:r>
          </w:p>
          <w:p w14:paraId="6B4D00C6"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Acestea notifică fără întârziere Comisia și ESMA cu privire la orice modificare ulterioară a normelor.</w:t>
            </w:r>
          </w:p>
          <w:p w14:paraId="66AC503D" w14:textId="7C71780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Statele membre pot conferi autorităților competente, în conformitate cu legislația națională, și alte competențe de a impune sancțiuni, în plus față de cele menționate la alineatul (1), și pot stabili un nivel mai ridicat al sancțiunilor decât cel stabilit la alineatul (2).</w:t>
            </w:r>
          </w:p>
          <w:p w14:paraId="5012CE90"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5AF58D52"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b/>
                <w:bCs/>
                <w:sz w:val="20"/>
                <w:szCs w:val="20"/>
                <w:lang w:val="ro-RO"/>
              </w:rPr>
              <w:lastRenderedPageBreak/>
              <w:t xml:space="preserve">Articolul 36. </w:t>
            </w:r>
            <w:r w:rsidRPr="00D70F1B">
              <w:rPr>
                <w:rFonts w:ascii="Times New Roman" w:hAnsi="Times New Roman" w:cs="Times New Roman"/>
                <w:sz w:val="20"/>
                <w:szCs w:val="20"/>
                <w:lang w:val="ro-RO"/>
              </w:rPr>
              <w:t>Faptele sancționabile, sancțiuni și măsuri sancționatoare</w:t>
            </w:r>
            <w:hyperlink r:id="rId169" w:tooltip="32019R2089: REPLACED" w:history="1"/>
          </w:p>
          <w:p w14:paraId="193B6074"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 xml:space="preserve">(1) În măsura în care faptele nu sunt săvârșite în astfel de condiții încât să fie considerate infracțiuni potrivit legii penale, Comisia Națională are </w:t>
            </w:r>
            <w:r w:rsidRPr="00D70F1B">
              <w:rPr>
                <w:rFonts w:ascii="Times New Roman" w:hAnsi="Times New Roman" w:cs="Times New Roman"/>
                <w:sz w:val="20"/>
                <w:szCs w:val="20"/>
                <w:lang w:val="ro-RO"/>
              </w:rPr>
              <w:lastRenderedPageBreak/>
              <w:t>competența de a aplica sancțiunile și măsurile sancționatoare prevăzute de prezentul articol persoanelor în privința cărora se constată că, în mod intenționat sau din neglijență au săvârșit:</w:t>
            </w:r>
          </w:p>
          <w:p w14:paraId="15EFF791"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1) orice încălcare a art.6-18, 22-25, 28, 30-32, atunci când se aplică; și</w:t>
            </w:r>
          </w:p>
          <w:p w14:paraId="31F93CB6"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2) orice refuz de a coopera în cadrul unei investigații sau de a respecta o inspecție sau o solicitare care intră sub incidența art.35.</w:t>
            </w:r>
            <w:hyperlink r:id="rId170" w:tooltip="32016R1011" w:history="1"/>
          </w:p>
          <w:p w14:paraId="419ACD16"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(2) Sancțiunile care pot fi aplicate potrivit prezentei legi sunt:</w:t>
            </w:r>
          </w:p>
          <w:p w14:paraId="6ABA9CF5"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1) avertisment scris;</w:t>
            </w:r>
          </w:p>
          <w:p w14:paraId="14244649"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2) un avertisment public care să indice administratorul sau entitatea supravegheată răspunzătoare și natura încălcării;</w:t>
            </w:r>
          </w:p>
          <w:p w14:paraId="4EA92BD8"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3) amendă:</w:t>
            </w:r>
          </w:p>
          <w:p w14:paraId="4B03E8B1"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a) aplicabilă persoanei fizice sau persoanei juridice, egală cu până la valoarea triplă a profitului obținut sau a pierderilor evitate ca urmare a încălcării, dacă acestea pot fi determinate.</w:t>
            </w:r>
          </w:p>
          <w:p w14:paraId="7002A55D"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b) în cazul imposibilității de aplicare a lit. a):</w:t>
            </w:r>
          </w:p>
          <w:p w14:paraId="308EE389"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(i) în ceea ce privește persoanele fizice, amendă de până la:</w:t>
            </w:r>
          </w:p>
          <w:p w14:paraId="74BBD742"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 xml:space="preserve">- 11000000 lei pentru încălcări ale art.6-12, ale art.13 alin. (1) literele a)-c) și e), ale art.13 alin.(2) și (3) și ale art.14-18, 22-25, 28, 30-32; </w:t>
            </w:r>
            <w:hyperlink r:id="rId171" w:tooltip="32025R0914: INSERTED" w:history="1"/>
            <w:r w:rsidRPr="00D70F1B">
              <w:rPr>
                <w:rFonts w:ascii="Times New Roman" w:hAnsi="Times New Roman" w:cs="Times New Roman"/>
                <w:sz w:val="20"/>
                <w:szCs w:val="20"/>
                <w:lang w:val="ro-RO"/>
              </w:rPr>
              <w:t xml:space="preserve"> </w:t>
            </w:r>
          </w:p>
          <w:p w14:paraId="653DECAB"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 xml:space="preserve">- 2200000 lei pentru încălcări ale art.13 alin.(1) </w:t>
            </w:r>
            <w:proofErr w:type="spellStart"/>
            <w:r w:rsidRPr="00D70F1B">
              <w:rPr>
                <w:rFonts w:ascii="Times New Roman" w:hAnsi="Times New Roman" w:cs="Times New Roman"/>
                <w:sz w:val="20"/>
                <w:szCs w:val="20"/>
                <w:lang w:val="ro-RO"/>
              </w:rPr>
              <w:t>lit.d</w:t>
            </w:r>
            <w:proofErr w:type="spellEnd"/>
            <w:r w:rsidRPr="00D70F1B">
              <w:rPr>
                <w:rFonts w:ascii="Times New Roman" w:hAnsi="Times New Roman" w:cs="Times New Roman"/>
                <w:sz w:val="20"/>
                <w:szCs w:val="20"/>
                <w:lang w:val="ro-RO"/>
              </w:rPr>
              <w:t>) sau ale art.13 alin. (4);</w:t>
            </w:r>
          </w:p>
          <w:p w14:paraId="13AD5954"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(ii) în ceea ce privește persoanele juridice, amendă de până la:</w:t>
            </w:r>
          </w:p>
          <w:p w14:paraId="7C48B2FE"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- 22000000 lei sau 10% din totalul cifrei de afaceri anuale conform ultimelor situații financiare disponibile aprobate de către organul de conducere pentru încălcări ale art.6-12, ale art.13 alin.(1) literele a)-c) și e), alin. (2) și (3) și ale art. 14-18, 22-25, 28, 30-32; sau</w:t>
            </w:r>
          </w:p>
          <w:p w14:paraId="0C07C56B"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 xml:space="preserve">- 5600000 sau 2 % din cifra de afaceri anuală totală conform ultimelor situații financiare disponibile aprobate de către organul de conducere </w:t>
            </w:r>
            <w:r w:rsidRPr="00D70F1B">
              <w:rPr>
                <w:rFonts w:ascii="Times New Roman" w:hAnsi="Times New Roman" w:cs="Times New Roman"/>
                <w:sz w:val="20"/>
                <w:szCs w:val="20"/>
                <w:lang w:val="ro-RO"/>
              </w:rPr>
              <w:lastRenderedPageBreak/>
              <w:t xml:space="preserve">pentru încălcări ale art.13 alin.(1) </w:t>
            </w:r>
            <w:proofErr w:type="spellStart"/>
            <w:r w:rsidRPr="00D70F1B">
              <w:rPr>
                <w:rFonts w:ascii="Times New Roman" w:hAnsi="Times New Roman" w:cs="Times New Roman"/>
                <w:sz w:val="20"/>
                <w:szCs w:val="20"/>
                <w:lang w:val="ro-RO"/>
              </w:rPr>
              <w:t>lit.d</w:t>
            </w:r>
            <w:proofErr w:type="spellEnd"/>
            <w:r w:rsidRPr="00D70F1B">
              <w:rPr>
                <w:rFonts w:ascii="Times New Roman" w:hAnsi="Times New Roman" w:cs="Times New Roman"/>
                <w:sz w:val="20"/>
                <w:szCs w:val="20"/>
                <w:lang w:val="ro-RO"/>
              </w:rPr>
              <w:t>) sau ale art.13 alin.(4);</w:t>
            </w:r>
          </w:p>
          <w:p w14:paraId="212D5930"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 xml:space="preserve"> (3) Măsurile sancționatoare care pot fi aplicate potrivit prezentei legi sunt:</w:t>
            </w:r>
          </w:p>
          <w:p w14:paraId="63C34C92"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1) un ordin prin care se impune administratorului sau entității supravegheate răspunzătoare de încălcare să pună capăt respectivului comportament și să se abțină de la repetarea acestuia;</w:t>
            </w:r>
          </w:p>
          <w:p w14:paraId="565D577A"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2) restituirea profiturilor obținute din încălcare sau a pierderilor evitate prin aceasta, în măsura în care acestea pot fi stabilite;</w:t>
            </w:r>
          </w:p>
          <w:p w14:paraId="55F1C660"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3) retragerea sau suspendarea autorizației sau înregistrării unui administrator;</w:t>
            </w:r>
          </w:p>
          <w:p w14:paraId="37542FA9"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4) o interdicție temporară adresată oricărei persoane fizice care este considerată răspunzătoare de o asemenea încălcare de a exercita funcții de conducere în cadrul administratorilor sau al contribuitorilor supravegheați.</w:t>
            </w:r>
          </w:p>
          <w:p w14:paraId="33B5379E"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 xml:space="preserve">(4) În sensul alin. (4) pct. 2) </w:t>
            </w:r>
            <w:proofErr w:type="spellStart"/>
            <w:r w:rsidRPr="00D70F1B">
              <w:rPr>
                <w:rFonts w:ascii="Times New Roman" w:hAnsi="Times New Roman" w:cs="Times New Roman"/>
                <w:sz w:val="20"/>
                <w:szCs w:val="20"/>
                <w:lang w:val="ro-RO"/>
              </w:rPr>
              <w:t>lit.a</w:t>
            </w:r>
            <w:proofErr w:type="spellEnd"/>
            <w:r w:rsidRPr="00D70F1B">
              <w:rPr>
                <w:rFonts w:ascii="Times New Roman" w:hAnsi="Times New Roman" w:cs="Times New Roman"/>
                <w:sz w:val="20"/>
                <w:szCs w:val="20"/>
                <w:lang w:val="ro-RO"/>
              </w:rPr>
              <w:t xml:space="preserve">) și b), în cazul în care persoana juridică este o întreprindere-mamă sau o filială a unei entități-mamă care trebuie să elaboreze situații financiare consolidate în conformitate cu dispozițiile Legii </w:t>
            </w:r>
            <w:proofErr w:type="spellStart"/>
            <w:r w:rsidRPr="00D70F1B">
              <w:rPr>
                <w:rFonts w:ascii="Times New Roman" w:hAnsi="Times New Roman" w:cs="Times New Roman"/>
                <w:sz w:val="20"/>
                <w:szCs w:val="20"/>
                <w:lang w:val="ro-RO"/>
              </w:rPr>
              <w:t>contabilităţii</w:t>
            </w:r>
            <w:proofErr w:type="spellEnd"/>
            <w:r w:rsidRPr="00D70F1B">
              <w:rPr>
                <w:rFonts w:ascii="Times New Roman" w:hAnsi="Times New Roman" w:cs="Times New Roman"/>
                <w:sz w:val="20"/>
                <w:szCs w:val="20"/>
                <w:lang w:val="ro-RO"/>
              </w:rPr>
              <w:t xml:space="preserve"> </w:t>
            </w:r>
            <w:proofErr w:type="spellStart"/>
            <w:r w:rsidRPr="00D70F1B">
              <w:rPr>
                <w:rFonts w:ascii="Times New Roman" w:hAnsi="Times New Roman" w:cs="Times New Roman"/>
                <w:sz w:val="20"/>
                <w:szCs w:val="20"/>
                <w:lang w:val="ro-RO"/>
              </w:rPr>
              <w:t>şi</w:t>
            </w:r>
            <w:proofErr w:type="spellEnd"/>
            <w:r w:rsidRPr="00D70F1B">
              <w:rPr>
                <w:rFonts w:ascii="Times New Roman" w:hAnsi="Times New Roman" w:cs="Times New Roman"/>
                <w:sz w:val="20"/>
                <w:szCs w:val="20"/>
                <w:lang w:val="ro-RO"/>
              </w:rPr>
              <w:t xml:space="preserve"> raportării financiare nr. 287/2017, cifra de afaceri anuală totală relevantă este cifra de afaceri anuală totală sau tipul corespunzător de venit în conformitate cu legislația privind conturile anuale și conturile consolidate ale băncilor și ale altor instituții financiare</w:t>
            </w:r>
            <w:r w:rsidRPr="00D70F1B" w:rsidDel="00424BB3">
              <w:rPr>
                <w:rFonts w:ascii="Times New Roman" w:hAnsi="Times New Roman" w:cs="Times New Roman"/>
                <w:sz w:val="20"/>
                <w:szCs w:val="20"/>
                <w:lang w:val="ro-RO"/>
              </w:rPr>
              <w:t xml:space="preserve"> </w:t>
            </w:r>
            <w:r w:rsidRPr="00D70F1B">
              <w:rPr>
                <w:rFonts w:ascii="Times New Roman" w:hAnsi="Times New Roman" w:cs="Times New Roman"/>
                <w:sz w:val="20"/>
                <w:szCs w:val="20"/>
                <w:lang w:val="ro-RO"/>
              </w:rPr>
              <w:t>– pentru instituții de credit și instituții financiare și ale legislației privind situațiile financiare specializate ale societăților de asigurare sau de reasigurare -</w:t>
            </w:r>
            <w:r w:rsidRPr="00D70F1B" w:rsidDel="001B2688">
              <w:rPr>
                <w:rFonts w:ascii="Times New Roman" w:hAnsi="Times New Roman" w:cs="Times New Roman"/>
                <w:sz w:val="20"/>
                <w:szCs w:val="20"/>
                <w:lang w:val="ro-RO"/>
              </w:rPr>
              <w:t xml:space="preserve"> </w:t>
            </w:r>
            <w:r w:rsidRPr="00D70F1B">
              <w:rPr>
                <w:rFonts w:ascii="Times New Roman" w:hAnsi="Times New Roman" w:cs="Times New Roman"/>
                <w:sz w:val="20"/>
                <w:szCs w:val="20"/>
                <w:lang w:val="ro-RO"/>
              </w:rPr>
              <w:t xml:space="preserve">pentru societățile de asigurare sau de reasigurare/asigurător și/sau </w:t>
            </w:r>
            <w:proofErr w:type="spellStart"/>
            <w:r w:rsidRPr="00D70F1B">
              <w:rPr>
                <w:rFonts w:ascii="Times New Roman" w:hAnsi="Times New Roman" w:cs="Times New Roman"/>
                <w:sz w:val="20"/>
                <w:szCs w:val="20"/>
                <w:lang w:val="ro-RO"/>
              </w:rPr>
              <w:t>reasigurător</w:t>
            </w:r>
            <w:proofErr w:type="spellEnd"/>
            <w:r w:rsidRPr="00D70F1B">
              <w:rPr>
                <w:rFonts w:ascii="Times New Roman" w:hAnsi="Times New Roman" w:cs="Times New Roman"/>
                <w:sz w:val="20"/>
                <w:szCs w:val="20"/>
                <w:lang w:val="ro-RO"/>
              </w:rPr>
              <w:t>, în conformitate cu ultimele situații consolidate disponibile, aprobate de către organul de conducere al întreprinderii-mamă principale sau, dacă persoana juridică este o asociație, 10 % din totalul cifrelor de afaceri ale membrilor săi.</w:t>
            </w:r>
          </w:p>
          <w:p w14:paraId="7C8B3FA7" w14:textId="26F68914" w:rsidR="00F43B7B" w:rsidRPr="00D70F1B" w:rsidRDefault="00F43B7B" w:rsidP="00D70F1B">
            <w:pPr>
              <w:ind w:firstLine="214"/>
              <w:jc w:val="both"/>
              <w:rPr>
                <w:rFonts w:ascii="Times New Roman" w:hAnsi="Times New Roman" w:cs="Times New Roman"/>
                <w:sz w:val="20"/>
                <w:szCs w:val="20"/>
                <w:lang w:val="ro-RO"/>
              </w:rPr>
            </w:pPr>
          </w:p>
        </w:tc>
        <w:tc>
          <w:tcPr>
            <w:tcW w:w="2610" w:type="dxa"/>
          </w:tcPr>
          <w:p w14:paraId="0515E59A" w14:textId="028C51CB"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Parțial compatibil</w:t>
            </w:r>
          </w:p>
        </w:tc>
        <w:tc>
          <w:tcPr>
            <w:tcW w:w="2694" w:type="dxa"/>
          </w:tcPr>
          <w:p w14:paraId="5C2A86AD" w14:textId="2E04FBE2"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Sancțiunile și măsurile administrative au fost adaptate contextului național pentru perioada de pre aderare.</w:t>
            </w:r>
            <w:r w:rsidRPr="009F662E">
              <w:rPr>
                <w:rFonts w:ascii="Times New Roman" w:hAnsi="Times New Roman" w:cs="Times New Roman"/>
                <w:sz w:val="20"/>
                <w:szCs w:val="20"/>
                <w:lang w:val="ro-MD"/>
              </w:rPr>
              <w:br/>
              <w:t xml:space="preserve">Trimiterile la dispozițiile </w:t>
            </w:r>
            <w:r w:rsidRPr="009F662E">
              <w:rPr>
                <w:rFonts w:ascii="Times New Roman" w:hAnsi="Times New Roman" w:cs="Times New Roman"/>
                <w:sz w:val="20"/>
                <w:szCs w:val="20"/>
                <w:lang w:val="ro-MD"/>
              </w:rPr>
              <w:lastRenderedPageBreak/>
              <w:t>adoptate în temeiul directivelor și  regulamentelor UE în curs de transpunere sunt redate prin trimitere la legislația națională.</w:t>
            </w:r>
          </w:p>
          <w:p w14:paraId="34160935" w14:textId="77777777" w:rsidR="00F43B7B" w:rsidRPr="009F662E" w:rsidRDefault="00F43B7B" w:rsidP="00F43B7B">
            <w:pPr>
              <w:tabs>
                <w:tab w:val="left" w:pos="13500"/>
              </w:tabs>
              <w:ind w:right="-167"/>
              <w:jc w:val="both"/>
              <w:rPr>
                <w:rFonts w:ascii="Times New Roman" w:hAnsi="Times New Roman" w:cs="Times New Roman"/>
                <w:sz w:val="20"/>
                <w:szCs w:val="20"/>
                <w:lang w:val="ro-MD"/>
              </w:rPr>
            </w:pPr>
          </w:p>
        </w:tc>
      </w:tr>
      <w:tr w:rsidR="00F43B7B" w:rsidRPr="009F662E" w14:paraId="6E142D63" w14:textId="77777777" w:rsidTr="0083311A">
        <w:trPr>
          <w:trHeight w:val="260"/>
        </w:trPr>
        <w:tc>
          <w:tcPr>
            <w:tcW w:w="5040" w:type="dxa"/>
            <w:gridSpan w:val="2"/>
          </w:tcPr>
          <w:p w14:paraId="1F4DA431"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43</w:t>
            </w:r>
          </w:p>
          <w:p w14:paraId="00A0BC0E"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Exercitarea competențelor de supraveghere și impunerea de sancțiuni</w:t>
            </w:r>
          </w:p>
          <w:p w14:paraId="315B06CE" w14:textId="0B867C1F" w:rsidR="00F43B7B" w:rsidRPr="009F662E" w:rsidRDefault="00F43B7B" w:rsidP="00F43B7B">
            <w:pPr>
              <w:tabs>
                <w:tab w:val="left" w:pos="13500"/>
              </w:tabs>
              <w:jc w:val="both"/>
              <w:rPr>
                <w:rFonts w:ascii="Times New Roman" w:hAnsi="Times New Roman" w:cs="Times New Roman"/>
                <w:b/>
                <w:bCs/>
                <w:sz w:val="20"/>
                <w:szCs w:val="20"/>
                <w:lang w:val="ro-MD"/>
              </w:rPr>
            </w:pPr>
            <w:hyperlink r:id="rId172" w:tooltip="32019R2175: REPLACED" w:history="1"/>
          </w:p>
          <w:p w14:paraId="63BD2959" w14:textId="6C71FF6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Statele membre se asigură că, atunci când stabilesc tipul și nivelul sancțiunilor administrative și ale altor măsuri administrative, autoritățile competente pe care le-au desemnat în conformitate cu articolul 40 alineatul (2) iau în considerare toate circumstanțele relevante, inclusiv, după caz:</w:t>
            </w:r>
          </w:p>
          <w:p w14:paraId="6AE83281" w14:textId="4154773F" w:rsidR="00F43B7B" w:rsidRPr="009F662E" w:rsidRDefault="00F43B7B" w:rsidP="00F43B7B">
            <w:pPr>
              <w:tabs>
                <w:tab w:val="left" w:pos="13500"/>
              </w:tabs>
              <w:jc w:val="both"/>
              <w:rPr>
                <w:rFonts w:ascii="Times New Roman" w:hAnsi="Times New Roman" w:cs="Times New Roman"/>
                <w:b/>
                <w:bCs/>
                <w:sz w:val="20"/>
                <w:szCs w:val="20"/>
                <w:lang w:val="ro-MD"/>
              </w:rPr>
            </w:pPr>
            <w:hyperlink r:id="rId173" w:tooltip="32016R1011" w:history="1"/>
          </w:p>
          <w:p w14:paraId="6A33088C" w14:textId="68C78A0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gravitatea și durata încălcării;</w:t>
            </w:r>
          </w:p>
          <w:p w14:paraId="0871D0B0" w14:textId="2C2FC94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importanța indicelui de referință pentru stabilitatea financiară și economia reală;</w:t>
            </w:r>
          </w:p>
          <w:p w14:paraId="1BFBD778" w14:textId="07B11F8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(c) gradul de răspundere al persoanei răspunzătoare;</w:t>
            </w:r>
          </w:p>
          <w:p w14:paraId="53C27968" w14:textId="4EA0A4F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puterea financiară a persoanei răspunzătoare, astfel cum este indicată în special de cifra de afaceri anuală totală a persoanei juridice răspunzătoare sau de venitul anual al persoanei fizice răspunzătoare;</w:t>
            </w:r>
          </w:p>
          <w:p w14:paraId="4D014206" w14:textId="03E69C2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importanța profiturilor obținute sau a pierderilor evitate de către persoana răspunzătoare, în măsura în care acestea pot fi stabilite;</w:t>
            </w:r>
          </w:p>
          <w:p w14:paraId="1E651F69" w14:textId="58640C0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(f) nivelul de cooperare al persoanei răspunzătoare cu autoritatea competentă, fără a aduce atingere necesității de a asigura confiscarea profiturilor obținute sau a pierderilor evitate de persoana respectivă;</w:t>
            </w:r>
          </w:p>
          <w:p w14:paraId="53552E45" w14:textId="2D66867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(g) încălcările anterioare comise de persoana în cauză;</w:t>
            </w:r>
          </w:p>
          <w:p w14:paraId="06B2C289" w14:textId="70975F6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(h) măsurile luate, după încălcare, de către o persoană răspunzătoare pentru a preveni repetarea încălcării.</w:t>
            </w:r>
          </w:p>
          <w:p w14:paraId="5D62705C" w14:textId="2CA5C88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În exercitarea competențelor de a impune sancțiuni administrative și alte măsuri administrative în temeiul articolului 42, autoritățile competente cooperează îndeaproape pentru a se asigura că aceste competențe de supraveghere și de investigare și sancțiunile administrative și alte măsuri administrative produc rezultatele dorite în conformitate cu prezentul regulament. De asemenea, autoritățile competente își coordonează acțiunile pentru a evita eventuale repetări și suprapuneri atunci când își exercită competențele de supraveghere și de investigare și aplică sancțiuni administrative și alte măsuri administrative pentru cazurile transfrontaliere.</w:t>
            </w:r>
          </w:p>
          <w:p w14:paraId="65ACFD2D"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0113A518" w14:textId="77777777" w:rsidR="00F43B7B" w:rsidRPr="009F662E" w:rsidRDefault="00F43B7B" w:rsidP="00F43B7B">
            <w:pPr>
              <w:ind w:firstLine="214"/>
              <w:jc w:val="both"/>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 xml:space="preserve">Articolul 37. </w:t>
            </w:r>
            <w:r w:rsidRPr="009F662E">
              <w:rPr>
                <w:rFonts w:ascii="Times New Roman" w:hAnsi="Times New Roman" w:cs="Times New Roman"/>
                <w:sz w:val="20"/>
                <w:szCs w:val="20"/>
                <w:lang w:val="ro-RO"/>
              </w:rPr>
              <w:t>Exercitarea competențelor de supraveghere,  aplicarea sancțiunilor și a altor măsuri sancționatoare</w:t>
            </w:r>
            <w:hyperlink r:id="rId174" w:tooltip="32019R2175: REPLACED" w:history="1"/>
          </w:p>
          <w:p w14:paraId="69B14728" w14:textId="7DDAE573"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(1) Sancțiunile </w:t>
            </w:r>
            <w:proofErr w:type="spellStart"/>
            <w:r w:rsidRPr="009F662E">
              <w:rPr>
                <w:rFonts w:ascii="Times New Roman" w:hAnsi="Times New Roman" w:cs="Times New Roman"/>
                <w:sz w:val="20"/>
                <w:szCs w:val="20"/>
                <w:lang w:val="ro-RO"/>
              </w:rPr>
              <w:t>şi</w:t>
            </w:r>
            <w:proofErr w:type="spellEnd"/>
            <w:r w:rsidRPr="009F662E">
              <w:rPr>
                <w:rFonts w:ascii="Times New Roman" w:hAnsi="Times New Roman" w:cs="Times New Roman"/>
                <w:sz w:val="20"/>
                <w:szCs w:val="20"/>
                <w:lang w:val="ro-RO"/>
              </w:rPr>
              <w:t xml:space="preserve"> măsurile sancționatoare aplicate potrivit art.36 trebuie să fie eficace, proporționale </w:t>
            </w:r>
            <w:proofErr w:type="spellStart"/>
            <w:r w:rsidRPr="009F662E">
              <w:rPr>
                <w:rFonts w:ascii="Times New Roman" w:hAnsi="Times New Roman" w:cs="Times New Roman"/>
                <w:sz w:val="20"/>
                <w:szCs w:val="20"/>
                <w:lang w:val="ro-RO"/>
              </w:rPr>
              <w:t>şi</w:t>
            </w:r>
            <w:proofErr w:type="spellEnd"/>
            <w:r w:rsidRPr="009F662E">
              <w:rPr>
                <w:rFonts w:ascii="Times New Roman" w:hAnsi="Times New Roman" w:cs="Times New Roman"/>
                <w:sz w:val="20"/>
                <w:szCs w:val="20"/>
                <w:lang w:val="ro-RO"/>
              </w:rPr>
              <w:t xml:space="preserve"> cu efect de descurajare și se aplică pentru orice încălcare a dispozițiilor prezentei legi.</w:t>
            </w:r>
          </w:p>
          <w:p w14:paraId="5103C7A3"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Atunci când stabilește tipul și nivelul sancțiunilor și ale măsurilor sancționatoare, Comisia Națională ia în considerare toate circumstanțele relevante, inclusiv, după caz:</w:t>
            </w:r>
            <w:hyperlink r:id="rId175" w:tooltip="32016R1011" w:history="1"/>
          </w:p>
          <w:p w14:paraId="190E920E"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gravitatea, impactul și durata încălcării;</w:t>
            </w:r>
          </w:p>
          <w:p w14:paraId="5F05F4C2"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importanța indicelui de referință pentru stabilitatea financiară și economia reală;</w:t>
            </w:r>
          </w:p>
          <w:p w14:paraId="028B8FDF"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lastRenderedPageBreak/>
              <w:t>c) gradul de răspundere care revine persoanei fizice sau juridice responsabile;</w:t>
            </w:r>
          </w:p>
          <w:p w14:paraId="3F1B05E0"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d) capacitatea financiară a persoanei fizice sau juridice responsabile, astfel cum este indicată în special de cifra de afaceri anuală totală a persoanei juridice responsabile sau de venitul anual al persoanei fizice responsabile;</w:t>
            </w:r>
          </w:p>
          <w:p w14:paraId="0ABD2E22"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e) importanța profiturilor obținute sau a veniturilor rezultate din evitarea pierderilor de către persoana fizică sau juridică responsabile, în măsura în care acestea pot fi determinate;</w:t>
            </w:r>
          </w:p>
          <w:p w14:paraId="169F8AF9"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f) măsura în care persoana fizică sau juridică care a admis încălcarea cooperează cu Comisia Națională, fără a aduce atingere necesității de a reține profitul obținut sau a veniturile </w:t>
            </w:r>
            <w:proofErr w:type="spellStart"/>
            <w:r w:rsidRPr="009F662E">
              <w:rPr>
                <w:rFonts w:ascii="Times New Roman" w:hAnsi="Times New Roman" w:cs="Times New Roman"/>
                <w:sz w:val="20"/>
                <w:szCs w:val="20"/>
                <w:lang w:val="ro-RO"/>
              </w:rPr>
              <w:t>obţinute</w:t>
            </w:r>
            <w:proofErr w:type="spellEnd"/>
            <w:r w:rsidRPr="009F662E">
              <w:rPr>
                <w:rFonts w:ascii="Times New Roman" w:hAnsi="Times New Roman" w:cs="Times New Roman"/>
                <w:sz w:val="20"/>
                <w:szCs w:val="20"/>
                <w:lang w:val="ro-RO"/>
              </w:rPr>
              <w:t xml:space="preserve"> din evitarea pierderilor de această persoană;</w:t>
            </w:r>
          </w:p>
          <w:p w14:paraId="01A323EA"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g) încălcările anterioare comise de persoana fizică sau juridică responsabile;</w:t>
            </w:r>
          </w:p>
          <w:p w14:paraId="6AA576F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h) eventualele măsuri luate de către persoana fizică sau juridică responsabile de încălcare, ulterior săvârșirii faptei, pentru a limita pagubele, pentru acoperirea prejudiciului sau pentru desistarea săvârșirii faptei.</w:t>
            </w:r>
          </w:p>
          <w:p w14:paraId="68D29D7A"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(3) Avertismentul în scris prevede, de regulă, informarea despre încălcările constatate, </w:t>
            </w:r>
            <w:proofErr w:type="spellStart"/>
            <w:r w:rsidRPr="009F662E">
              <w:rPr>
                <w:rFonts w:ascii="Times New Roman" w:hAnsi="Times New Roman" w:cs="Times New Roman"/>
                <w:sz w:val="20"/>
                <w:szCs w:val="20"/>
                <w:lang w:val="ro-RO"/>
              </w:rPr>
              <w:t>cerinţa</w:t>
            </w:r>
            <w:proofErr w:type="spellEnd"/>
            <w:r w:rsidRPr="009F662E">
              <w:rPr>
                <w:rFonts w:ascii="Times New Roman" w:hAnsi="Times New Roman" w:cs="Times New Roman"/>
                <w:sz w:val="20"/>
                <w:szCs w:val="20"/>
                <w:lang w:val="ro-RO"/>
              </w:rPr>
              <w:t xml:space="preserve"> de lichidare în termenul stabilit a încălcărilor </w:t>
            </w:r>
            <w:proofErr w:type="spellStart"/>
            <w:r w:rsidRPr="009F662E">
              <w:rPr>
                <w:rFonts w:ascii="Times New Roman" w:hAnsi="Times New Roman" w:cs="Times New Roman"/>
                <w:sz w:val="20"/>
                <w:szCs w:val="20"/>
                <w:lang w:val="ro-RO"/>
              </w:rPr>
              <w:t>şi</w:t>
            </w:r>
            <w:proofErr w:type="spellEnd"/>
            <w:r w:rsidRPr="009F662E">
              <w:rPr>
                <w:rFonts w:ascii="Times New Roman" w:hAnsi="Times New Roman" w:cs="Times New Roman"/>
                <w:sz w:val="20"/>
                <w:szCs w:val="20"/>
                <w:lang w:val="ro-RO"/>
              </w:rPr>
              <w:t xml:space="preserve"> recomandări privind modul de remediere a acestora, precum </w:t>
            </w:r>
            <w:proofErr w:type="spellStart"/>
            <w:r w:rsidRPr="009F662E">
              <w:rPr>
                <w:rFonts w:ascii="Times New Roman" w:hAnsi="Times New Roman" w:cs="Times New Roman"/>
                <w:sz w:val="20"/>
                <w:szCs w:val="20"/>
                <w:lang w:val="ro-RO"/>
              </w:rPr>
              <w:t>şi</w:t>
            </w:r>
            <w:proofErr w:type="spellEnd"/>
            <w:r w:rsidRPr="009F662E">
              <w:rPr>
                <w:rFonts w:ascii="Times New Roman" w:hAnsi="Times New Roman" w:cs="Times New Roman"/>
                <w:sz w:val="20"/>
                <w:szCs w:val="20"/>
                <w:lang w:val="ro-RO"/>
              </w:rPr>
              <w:t xml:space="preserve"> </w:t>
            </w:r>
            <w:proofErr w:type="spellStart"/>
            <w:r w:rsidRPr="009F662E">
              <w:rPr>
                <w:rFonts w:ascii="Times New Roman" w:hAnsi="Times New Roman" w:cs="Times New Roman"/>
                <w:sz w:val="20"/>
                <w:szCs w:val="20"/>
                <w:lang w:val="ro-RO"/>
              </w:rPr>
              <w:t>atenţionarea</w:t>
            </w:r>
            <w:proofErr w:type="spellEnd"/>
            <w:r w:rsidRPr="009F662E">
              <w:rPr>
                <w:rFonts w:ascii="Times New Roman" w:hAnsi="Times New Roman" w:cs="Times New Roman"/>
                <w:sz w:val="20"/>
                <w:szCs w:val="20"/>
                <w:lang w:val="ro-RO"/>
              </w:rPr>
              <w:t xml:space="preserve"> asupra </w:t>
            </w:r>
            <w:proofErr w:type="spellStart"/>
            <w:r w:rsidRPr="009F662E">
              <w:rPr>
                <w:rFonts w:ascii="Times New Roman" w:hAnsi="Times New Roman" w:cs="Times New Roman"/>
                <w:sz w:val="20"/>
                <w:szCs w:val="20"/>
                <w:lang w:val="ro-RO"/>
              </w:rPr>
              <w:t>posibilităţii</w:t>
            </w:r>
            <w:proofErr w:type="spellEnd"/>
            <w:r w:rsidRPr="009F662E">
              <w:rPr>
                <w:rFonts w:ascii="Times New Roman" w:hAnsi="Times New Roman" w:cs="Times New Roman"/>
                <w:sz w:val="20"/>
                <w:szCs w:val="20"/>
                <w:lang w:val="ro-RO"/>
              </w:rPr>
              <w:t xml:space="preserve"> de aplicare a unor </w:t>
            </w:r>
            <w:proofErr w:type="spellStart"/>
            <w:r w:rsidRPr="009F662E">
              <w:rPr>
                <w:rFonts w:ascii="Times New Roman" w:hAnsi="Times New Roman" w:cs="Times New Roman"/>
                <w:sz w:val="20"/>
                <w:szCs w:val="20"/>
                <w:lang w:val="ro-RO"/>
              </w:rPr>
              <w:t>sancţiuni</w:t>
            </w:r>
            <w:proofErr w:type="spellEnd"/>
            <w:r w:rsidRPr="009F662E">
              <w:rPr>
                <w:rFonts w:ascii="Times New Roman" w:hAnsi="Times New Roman" w:cs="Times New Roman"/>
                <w:sz w:val="20"/>
                <w:szCs w:val="20"/>
                <w:lang w:val="ro-RO"/>
              </w:rPr>
              <w:t xml:space="preserve"> mai aspre </w:t>
            </w:r>
            <w:proofErr w:type="spellStart"/>
            <w:r w:rsidRPr="009F662E">
              <w:rPr>
                <w:rFonts w:ascii="Times New Roman" w:hAnsi="Times New Roman" w:cs="Times New Roman"/>
                <w:sz w:val="20"/>
                <w:szCs w:val="20"/>
                <w:lang w:val="ro-RO"/>
              </w:rPr>
              <w:t>şi</w:t>
            </w:r>
            <w:proofErr w:type="spellEnd"/>
            <w:r w:rsidRPr="009F662E">
              <w:rPr>
                <w:rFonts w:ascii="Times New Roman" w:hAnsi="Times New Roman" w:cs="Times New Roman"/>
                <w:sz w:val="20"/>
                <w:szCs w:val="20"/>
                <w:lang w:val="ro-RO"/>
              </w:rPr>
              <w:t>/sau a măsurilor de supraveghere în cazul nelichidării în termenul stabilit a încălcărilor constatate sau în cazul comiterii repetate a acestora.</w:t>
            </w:r>
          </w:p>
          <w:p w14:paraId="72F04741"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(4) Retragerea sau suspendarea autorizației sau înregistrării unui administrator are ca efect interzicerea pe o anumită perioadă a </w:t>
            </w:r>
            <w:proofErr w:type="spellStart"/>
            <w:r w:rsidRPr="009F662E">
              <w:rPr>
                <w:rFonts w:ascii="Times New Roman" w:hAnsi="Times New Roman" w:cs="Times New Roman"/>
                <w:sz w:val="20"/>
                <w:szCs w:val="20"/>
                <w:lang w:val="ro-RO"/>
              </w:rPr>
              <w:t>desfăşurării</w:t>
            </w:r>
            <w:proofErr w:type="spellEnd"/>
            <w:r w:rsidRPr="009F662E">
              <w:rPr>
                <w:rFonts w:ascii="Times New Roman" w:hAnsi="Times New Roman" w:cs="Times New Roman"/>
                <w:sz w:val="20"/>
                <w:szCs w:val="20"/>
                <w:lang w:val="ro-RO"/>
              </w:rPr>
              <w:t xml:space="preserve"> activităților/prestare a serviciilor pentru care s-a eliberat </w:t>
            </w:r>
            <w:proofErr w:type="spellStart"/>
            <w:r w:rsidRPr="009F662E">
              <w:rPr>
                <w:rFonts w:ascii="Times New Roman" w:hAnsi="Times New Roman" w:cs="Times New Roman"/>
                <w:sz w:val="20"/>
                <w:szCs w:val="20"/>
                <w:lang w:val="ro-RO"/>
              </w:rPr>
              <w:t>autorizaţia</w:t>
            </w:r>
            <w:proofErr w:type="spellEnd"/>
            <w:r w:rsidRPr="009F662E">
              <w:rPr>
                <w:rFonts w:ascii="Times New Roman" w:hAnsi="Times New Roman" w:cs="Times New Roman"/>
                <w:sz w:val="20"/>
                <w:szCs w:val="20"/>
                <w:lang w:val="ro-RO"/>
              </w:rPr>
              <w:t xml:space="preserve"> sau s-a efectuat înregistrarea. În cazul retragerii sau suspendării autorizației sau a înregistrării, nu se admite încheierea de contracte </w:t>
            </w:r>
            <w:r w:rsidRPr="009F662E">
              <w:rPr>
                <w:rFonts w:ascii="Times New Roman" w:hAnsi="Times New Roman" w:cs="Times New Roman"/>
                <w:sz w:val="20"/>
                <w:szCs w:val="20"/>
                <w:lang w:val="ro-RO"/>
              </w:rPr>
              <w:lastRenderedPageBreak/>
              <w:t xml:space="preserve">noi sau reîncheierea pe un termen nou a contractelor încheiate anterior, a căror executare este legată de </w:t>
            </w:r>
            <w:proofErr w:type="spellStart"/>
            <w:r w:rsidRPr="009F662E">
              <w:rPr>
                <w:rFonts w:ascii="Times New Roman" w:hAnsi="Times New Roman" w:cs="Times New Roman"/>
                <w:sz w:val="20"/>
                <w:szCs w:val="20"/>
                <w:lang w:val="ro-RO"/>
              </w:rPr>
              <w:t>desfăşurarea</w:t>
            </w:r>
            <w:proofErr w:type="spellEnd"/>
            <w:r w:rsidRPr="009F662E">
              <w:rPr>
                <w:rFonts w:ascii="Times New Roman" w:hAnsi="Times New Roman" w:cs="Times New Roman"/>
                <w:sz w:val="20"/>
                <w:szCs w:val="20"/>
                <w:lang w:val="ro-RO"/>
              </w:rPr>
              <w:t xml:space="preserve"> </w:t>
            </w:r>
            <w:proofErr w:type="spellStart"/>
            <w:r w:rsidRPr="009F662E">
              <w:rPr>
                <w:rFonts w:ascii="Times New Roman" w:hAnsi="Times New Roman" w:cs="Times New Roman"/>
                <w:sz w:val="20"/>
                <w:szCs w:val="20"/>
                <w:lang w:val="ro-RO"/>
              </w:rPr>
              <w:t>activităţii</w:t>
            </w:r>
            <w:proofErr w:type="spellEnd"/>
            <w:r w:rsidRPr="009F662E">
              <w:rPr>
                <w:rFonts w:ascii="Times New Roman" w:hAnsi="Times New Roman" w:cs="Times New Roman"/>
                <w:sz w:val="20"/>
                <w:szCs w:val="20"/>
                <w:lang w:val="ro-RO"/>
              </w:rPr>
              <w:t xml:space="preserve"> pentru care a fost retrasă sau suspendată autorizația sau înregistrarea, ori efectuarea pe viitor a tranzacțiilor sau </w:t>
            </w:r>
            <w:proofErr w:type="spellStart"/>
            <w:r w:rsidRPr="009F662E">
              <w:rPr>
                <w:rFonts w:ascii="Times New Roman" w:hAnsi="Times New Roman" w:cs="Times New Roman"/>
                <w:sz w:val="20"/>
                <w:szCs w:val="20"/>
                <w:lang w:val="ro-RO"/>
              </w:rPr>
              <w:t>operaţiunilor</w:t>
            </w:r>
            <w:proofErr w:type="spellEnd"/>
            <w:r w:rsidRPr="009F662E">
              <w:rPr>
                <w:rFonts w:ascii="Times New Roman" w:hAnsi="Times New Roman" w:cs="Times New Roman"/>
                <w:sz w:val="20"/>
                <w:szCs w:val="20"/>
                <w:lang w:val="ro-RO"/>
              </w:rPr>
              <w:t xml:space="preserve"> interzise.</w:t>
            </w:r>
          </w:p>
          <w:p w14:paraId="06EA8513"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(5) Aplicarea </w:t>
            </w:r>
            <w:proofErr w:type="spellStart"/>
            <w:r w:rsidRPr="009F662E">
              <w:rPr>
                <w:rFonts w:ascii="Times New Roman" w:hAnsi="Times New Roman" w:cs="Times New Roman"/>
                <w:sz w:val="20"/>
                <w:szCs w:val="20"/>
                <w:lang w:val="ro-RO"/>
              </w:rPr>
              <w:t>sancţiunilor</w:t>
            </w:r>
            <w:proofErr w:type="spellEnd"/>
            <w:r w:rsidRPr="009F662E">
              <w:rPr>
                <w:rFonts w:ascii="Times New Roman" w:hAnsi="Times New Roman" w:cs="Times New Roman"/>
                <w:sz w:val="20"/>
                <w:szCs w:val="20"/>
                <w:lang w:val="ro-RO"/>
              </w:rPr>
              <w:t xml:space="preserve"> </w:t>
            </w:r>
            <w:proofErr w:type="spellStart"/>
            <w:r w:rsidRPr="009F662E">
              <w:rPr>
                <w:rFonts w:ascii="Times New Roman" w:hAnsi="Times New Roman" w:cs="Times New Roman"/>
                <w:sz w:val="20"/>
                <w:szCs w:val="20"/>
                <w:lang w:val="ro-RO"/>
              </w:rPr>
              <w:t>şi</w:t>
            </w:r>
            <w:proofErr w:type="spellEnd"/>
            <w:r w:rsidRPr="009F662E">
              <w:rPr>
                <w:rFonts w:ascii="Times New Roman" w:hAnsi="Times New Roman" w:cs="Times New Roman"/>
                <w:sz w:val="20"/>
                <w:szCs w:val="20"/>
                <w:lang w:val="ro-RO"/>
              </w:rPr>
              <w:t xml:space="preserve"> a măsurilor sancționatoare potrivit prezentei legi nu înlătură răspunderea materială, civilă sau penală, după caz.</w:t>
            </w:r>
          </w:p>
          <w:p w14:paraId="6DFFD223"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(6) În cazul în care încălcarea oricăror prevederi ale prezentei legi sau ale actelor normative emise în aplicarea acesteia cauzează un prejudiciu patrimonial </w:t>
            </w:r>
            <w:proofErr w:type="spellStart"/>
            <w:r w:rsidRPr="009F662E">
              <w:rPr>
                <w:rFonts w:ascii="Times New Roman" w:hAnsi="Times New Roman" w:cs="Times New Roman"/>
                <w:sz w:val="20"/>
                <w:szCs w:val="20"/>
                <w:lang w:val="ro-RO"/>
              </w:rPr>
              <w:t>şi</w:t>
            </w:r>
            <w:proofErr w:type="spellEnd"/>
            <w:r w:rsidRPr="009F662E">
              <w:rPr>
                <w:rFonts w:ascii="Times New Roman" w:hAnsi="Times New Roman" w:cs="Times New Roman"/>
                <w:sz w:val="20"/>
                <w:szCs w:val="20"/>
                <w:lang w:val="ro-RO"/>
              </w:rPr>
              <w:t xml:space="preserve">/sau moral, persoana prejudiciată este în drept să se adreseze </w:t>
            </w:r>
            <w:proofErr w:type="spellStart"/>
            <w:r w:rsidRPr="009F662E">
              <w:rPr>
                <w:rFonts w:ascii="Times New Roman" w:hAnsi="Times New Roman" w:cs="Times New Roman"/>
                <w:sz w:val="20"/>
                <w:szCs w:val="20"/>
                <w:lang w:val="ro-RO"/>
              </w:rPr>
              <w:t>instanţei</w:t>
            </w:r>
            <w:proofErr w:type="spellEnd"/>
            <w:r w:rsidRPr="009F662E">
              <w:rPr>
                <w:rFonts w:ascii="Times New Roman" w:hAnsi="Times New Roman" w:cs="Times New Roman"/>
                <w:sz w:val="20"/>
                <w:szCs w:val="20"/>
                <w:lang w:val="ro-RO"/>
              </w:rPr>
              <w:t xml:space="preserve"> de judecată competente cu o </w:t>
            </w:r>
            <w:proofErr w:type="spellStart"/>
            <w:r w:rsidRPr="009F662E">
              <w:rPr>
                <w:rFonts w:ascii="Times New Roman" w:hAnsi="Times New Roman" w:cs="Times New Roman"/>
                <w:sz w:val="20"/>
                <w:szCs w:val="20"/>
                <w:lang w:val="ro-RO"/>
              </w:rPr>
              <w:t>acţiune</w:t>
            </w:r>
            <w:proofErr w:type="spellEnd"/>
            <w:r w:rsidRPr="009F662E">
              <w:rPr>
                <w:rFonts w:ascii="Times New Roman" w:hAnsi="Times New Roman" w:cs="Times New Roman"/>
                <w:sz w:val="20"/>
                <w:szCs w:val="20"/>
                <w:lang w:val="ro-RO"/>
              </w:rPr>
              <w:t xml:space="preserve"> în răspundere civilă, dacă prezenta lege nu prevede altfel.</w:t>
            </w:r>
          </w:p>
          <w:p w14:paraId="0A2D7750"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(7) Aplicarea </w:t>
            </w:r>
            <w:proofErr w:type="spellStart"/>
            <w:r w:rsidRPr="009F662E">
              <w:rPr>
                <w:rFonts w:ascii="Times New Roman" w:hAnsi="Times New Roman" w:cs="Times New Roman"/>
                <w:sz w:val="20"/>
                <w:szCs w:val="20"/>
                <w:lang w:val="ro-RO"/>
              </w:rPr>
              <w:t>sancţiunilor</w:t>
            </w:r>
            <w:proofErr w:type="spellEnd"/>
            <w:r w:rsidRPr="009F662E">
              <w:rPr>
                <w:rFonts w:ascii="Times New Roman" w:hAnsi="Times New Roman" w:cs="Times New Roman"/>
                <w:sz w:val="20"/>
                <w:szCs w:val="20"/>
                <w:lang w:val="ro-RO"/>
              </w:rPr>
              <w:t xml:space="preserve"> se prescrie în termen de 3 ani de la data comiterii încălcării. În cazul încălcărilor cu caracter continuu, termenul de </w:t>
            </w:r>
            <w:proofErr w:type="spellStart"/>
            <w:r w:rsidRPr="009F662E">
              <w:rPr>
                <w:rFonts w:ascii="Times New Roman" w:hAnsi="Times New Roman" w:cs="Times New Roman"/>
                <w:sz w:val="20"/>
                <w:szCs w:val="20"/>
                <w:lang w:val="ro-RO"/>
              </w:rPr>
              <w:t>prescripţie</w:t>
            </w:r>
            <w:proofErr w:type="spellEnd"/>
            <w:r w:rsidRPr="009F662E">
              <w:rPr>
                <w:rFonts w:ascii="Times New Roman" w:hAnsi="Times New Roman" w:cs="Times New Roman"/>
                <w:sz w:val="20"/>
                <w:szCs w:val="20"/>
                <w:lang w:val="ro-RO"/>
              </w:rPr>
              <w:t xml:space="preserve"> începe să curgă de la data încetării încălcării.</w:t>
            </w:r>
          </w:p>
          <w:p w14:paraId="0D46EF70"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(8) Se consideră încălcare continuă fapta care se caracterizează prin comiterea neîntreruptă, într-un interval de timp nedeterminat, a încălcării prevederilor prezentei legi sau ale actelor normative emise în aplicarea acesteia.</w:t>
            </w:r>
          </w:p>
          <w:p w14:paraId="755C5814"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(9) Termenul de </w:t>
            </w:r>
            <w:proofErr w:type="spellStart"/>
            <w:r w:rsidRPr="009F662E">
              <w:rPr>
                <w:rFonts w:ascii="Times New Roman" w:hAnsi="Times New Roman" w:cs="Times New Roman"/>
                <w:sz w:val="20"/>
                <w:szCs w:val="20"/>
                <w:lang w:val="ro-RO"/>
              </w:rPr>
              <w:t>prescripţie</w:t>
            </w:r>
            <w:proofErr w:type="spellEnd"/>
            <w:r w:rsidRPr="009F662E">
              <w:rPr>
                <w:rFonts w:ascii="Times New Roman" w:hAnsi="Times New Roman" w:cs="Times New Roman"/>
                <w:sz w:val="20"/>
                <w:szCs w:val="20"/>
                <w:lang w:val="ro-RO"/>
              </w:rPr>
              <w:t xml:space="preserve"> se suspendă:</w:t>
            </w:r>
          </w:p>
          <w:p w14:paraId="72ABE08A"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a) pe perioada controlului;</w:t>
            </w:r>
          </w:p>
          <w:p w14:paraId="46D1EFEA"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pe perioada în care actele administrative ale Comisiei Naționale formează obiectul unei proceduri judiciare.</w:t>
            </w:r>
          </w:p>
          <w:p w14:paraId="7EEDBF7E"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(10) </w:t>
            </w:r>
            <w:proofErr w:type="spellStart"/>
            <w:r w:rsidRPr="009F662E">
              <w:rPr>
                <w:rFonts w:ascii="Times New Roman" w:hAnsi="Times New Roman" w:cs="Times New Roman"/>
                <w:sz w:val="20"/>
                <w:szCs w:val="20"/>
                <w:lang w:val="ro-RO"/>
              </w:rPr>
              <w:t>Sancţiunile</w:t>
            </w:r>
            <w:proofErr w:type="spellEnd"/>
            <w:r w:rsidRPr="009F662E">
              <w:rPr>
                <w:rFonts w:ascii="Times New Roman" w:hAnsi="Times New Roman" w:cs="Times New Roman"/>
                <w:sz w:val="20"/>
                <w:szCs w:val="20"/>
                <w:lang w:val="ro-RO"/>
              </w:rPr>
              <w:t xml:space="preserve">, măsurile </w:t>
            </w:r>
            <w:proofErr w:type="spellStart"/>
            <w:r w:rsidRPr="009F662E">
              <w:rPr>
                <w:rFonts w:ascii="Times New Roman" w:hAnsi="Times New Roman" w:cs="Times New Roman"/>
                <w:sz w:val="20"/>
                <w:szCs w:val="20"/>
                <w:lang w:val="ro-RO"/>
              </w:rPr>
              <w:t>sancţionatoare</w:t>
            </w:r>
            <w:proofErr w:type="spellEnd"/>
            <w:r w:rsidRPr="009F662E">
              <w:rPr>
                <w:rFonts w:ascii="Times New Roman" w:hAnsi="Times New Roman" w:cs="Times New Roman"/>
                <w:sz w:val="20"/>
                <w:szCs w:val="20"/>
                <w:lang w:val="ro-RO"/>
              </w:rPr>
              <w:t>, și măsurile de supraveghere se aduc la îndeplinire imediat după notificarea deciziei privind aplicarea acestora, dacă decizia respectivă nu prevede altfel.</w:t>
            </w:r>
          </w:p>
          <w:p w14:paraId="01D83CAA"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(11) Actele, acțiunile sau inacțiunile Comisiei Naționale pot fi contestate în instanța de contencios administrativ competentă, în conformitate cu prevederile prezentului articol, Legea nr.192/1998 privind Comisia Națională a </w:t>
            </w:r>
            <w:r w:rsidRPr="009F662E">
              <w:rPr>
                <w:rFonts w:ascii="Times New Roman" w:hAnsi="Times New Roman" w:cs="Times New Roman"/>
                <w:sz w:val="20"/>
                <w:szCs w:val="20"/>
                <w:lang w:val="ro-RO"/>
              </w:rPr>
              <w:lastRenderedPageBreak/>
              <w:t>Pieței Financiare și dispozițiile Codului administrativ.</w:t>
            </w:r>
          </w:p>
          <w:p w14:paraId="7B8D5D4C" w14:textId="7A571C55"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w:t>
            </w:r>
            <w:r w:rsidR="00945C51">
              <w:rPr>
                <w:rFonts w:ascii="Times New Roman" w:hAnsi="Times New Roman" w:cs="Times New Roman"/>
                <w:sz w:val="20"/>
                <w:szCs w:val="20"/>
                <w:lang w:val="ro-RO"/>
              </w:rPr>
              <w:t>2</w:t>
            </w:r>
            <w:r w:rsidRPr="009F662E">
              <w:rPr>
                <w:rFonts w:ascii="Times New Roman" w:hAnsi="Times New Roman" w:cs="Times New Roman"/>
                <w:sz w:val="20"/>
                <w:szCs w:val="20"/>
                <w:lang w:val="ro-RO"/>
              </w:rPr>
              <w:t>) Comisia Națională poate stabili, prin actele sale normative, modul de aplicare și executare a sancțiunilor și măsurilor sancționatoare prevăzute la art.36.</w:t>
            </w:r>
          </w:p>
          <w:p w14:paraId="794134FA" w14:textId="0657EA1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w:t>
            </w:r>
            <w:r w:rsidR="00945C51">
              <w:rPr>
                <w:rFonts w:ascii="Times New Roman" w:hAnsi="Times New Roman" w:cs="Times New Roman"/>
                <w:sz w:val="20"/>
                <w:szCs w:val="20"/>
                <w:lang w:val="ro-RO"/>
              </w:rPr>
              <w:t>3</w:t>
            </w:r>
            <w:r w:rsidRPr="009F662E">
              <w:rPr>
                <w:rFonts w:ascii="Times New Roman" w:hAnsi="Times New Roman" w:cs="Times New Roman"/>
                <w:sz w:val="20"/>
                <w:szCs w:val="20"/>
                <w:lang w:val="ro-RO"/>
              </w:rPr>
              <w:t>) Efectuarea inspecțiilor la fața locului, constatarea încălcărilor și emiterea deciziilor de către Comisia Națională, se efectuează în conformitate cu legislația privind piețele instrumentelor financiare și activitățile de investiții.</w:t>
            </w:r>
          </w:p>
          <w:p w14:paraId="3879A321" w14:textId="4BC7454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w:t>
            </w:r>
            <w:r w:rsidR="00945C51">
              <w:rPr>
                <w:rFonts w:ascii="Times New Roman" w:hAnsi="Times New Roman" w:cs="Times New Roman"/>
                <w:sz w:val="20"/>
                <w:szCs w:val="20"/>
                <w:lang w:val="ro-RO"/>
              </w:rPr>
              <w:t>4</w:t>
            </w:r>
            <w:r w:rsidRPr="009F662E">
              <w:rPr>
                <w:rFonts w:ascii="Times New Roman" w:hAnsi="Times New Roman" w:cs="Times New Roman"/>
                <w:sz w:val="20"/>
                <w:szCs w:val="20"/>
                <w:lang w:val="ro-RO"/>
              </w:rPr>
              <w:t>) În exercitarea competențelor de aplicare a sancțiunilor și a măsurilor sancționatoare în temeiul art.35, Comisia Națională cooperează cu alte autorități competente pentru a se asigura că aceste competențe de supraveghere și de investigare și sancțiunile și alte măsuri sancționatoare produc rezultatele dorite în conformitate cu prezenta lege. De asemenea, Comisia Națională își coordonează acțiunile cu alte autorități competente pentru a evita eventuale repetări și suprapuneri atunci când își exercită competențele de supraveghere și de investigare și aplică sancțiuni și alte măsuri sancționatoare pentru cazurile transfrontaliere.</w:t>
            </w:r>
          </w:p>
        </w:tc>
        <w:tc>
          <w:tcPr>
            <w:tcW w:w="2610" w:type="dxa"/>
          </w:tcPr>
          <w:p w14:paraId="2D740587" w14:textId="1EF64640"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Compatibil</w:t>
            </w:r>
          </w:p>
        </w:tc>
        <w:tc>
          <w:tcPr>
            <w:tcW w:w="2694" w:type="dxa"/>
          </w:tcPr>
          <w:p w14:paraId="5704CC08" w14:textId="77777777" w:rsidR="00F43B7B" w:rsidRPr="009F662E" w:rsidRDefault="00F43B7B" w:rsidP="00F43B7B">
            <w:pPr>
              <w:tabs>
                <w:tab w:val="left" w:pos="13500"/>
              </w:tabs>
              <w:ind w:right="-167"/>
              <w:jc w:val="both"/>
              <w:rPr>
                <w:rFonts w:ascii="Times New Roman" w:hAnsi="Times New Roman" w:cs="Times New Roman"/>
                <w:sz w:val="20"/>
                <w:szCs w:val="20"/>
                <w:lang w:val="ro-MD"/>
              </w:rPr>
            </w:pPr>
          </w:p>
        </w:tc>
      </w:tr>
      <w:tr w:rsidR="00F43B7B" w:rsidRPr="009F662E" w14:paraId="4D8DE5C5" w14:textId="77777777" w:rsidTr="0083311A">
        <w:trPr>
          <w:trHeight w:val="260"/>
        </w:trPr>
        <w:tc>
          <w:tcPr>
            <w:tcW w:w="5040" w:type="dxa"/>
            <w:gridSpan w:val="2"/>
          </w:tcPr>
          <w:p w14:paraId="3ABEDDB1"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44</w:t>
            </w:r>
          </w:p>
          <w:p w14:paraId="474B9968"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Obligația de cooperare</w:t>
            </w:r>
          </w:p>
          <w:p w14:paraId="1C35111A" w14:textId="60155E6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Statele membre care au ales să prevadă sancțiuni penale pentru încălcarea dispozițiilor menționate la articolul 42 se asigură că sunt instituite măsuri adecvate pentru ca autoritățile competente desemnate în conformitate cu articolul 40 alineatele (2) și (3) să dispună de toate competențele necesare pentru a păstra legătura cu autoritățile judiciare din jurisdicția lor, astfel încât să primească informații specifice legate de anchete sau proceduri penale inițiate pentru posibile încălcări ale prezentului regulament. Autoritățile competente respective comunică aceste informații altor autorități competente și ESMA.</w:t>
            </w:r>
          </w:p>
          <w:p w14:paraId="6CB63599" w14:textId="16BE070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(2) Autoritățile competente desemnate în conformitate cu articolul 40 alineatele (2) și (3) acordă asistență altor autorități competente și ESMA. În special, acestea fac schimb de informații și cooperează în cadrul activităților de investigare și de supraveghere. Autoritățile competente pot coopera, de asemenea, cu alte autorități competente pentru a facilita recuperarea sancțiunilor pecuniare.</w:t>
            </w:r>
          </w:p>
          <w:p w14:paraId="171E310B"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7C4C330E" w14:textId="77777777" w:rsidR="00F43B7B" w:rsidRPr="009F662E" w:rsidRDefault="00F43B7B" w:rsidP="00F43B7B">
            <w:pPr>
              <w:tabs>
                <w:tab w:val="left" w:pos="13500"/>
              </w:tabs>
              <w:ind w:right="-118" w:firstLine="214"/>
              <w:jc w:val="both"/>
              <w:rPr>
                <w:rFonts w:ascii="Times New Roman" w:hAnsi="Times New Roman" w:cs="Times New Roman"/>
                <w:sz w:val="20"/>
                <w:szCs w:val="20"/>
                <w:lang w:val="ro-MD"/>
              </w:rPr>
            </w:pPr>
          </w:p>
        </w:tc>
        <w:tc>
          <w:tcPr>
            <w:tcW w:w="2610" w:type="dxa"/>
          </w:tcPr>
          <w:p w14:paraId="124FABE8" w14:textId="76C079FB"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158294A9" w14:textId="511498AE"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54965CDD" w14:textId="77777777" w:rsidTr="0083311A">
        <w:trPr>
          <w:trHeight w:val="260"/>
        </w:trPr>
        <w:tc>
          <w:tcPr>
            <w:tcW w:w="5040" w:type="dxa"/>
            <w:gridSpan w:val="2"/>
          </w:tcPr>
          <w:p w14:paraId="23DA0FAB"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45</w:t>
            </w:r>
          </w:p>
          <w:p w14:paraId="7F97E0AB"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Publicarea deciziilor</w:t>
            </w:r>
          </w:p>
          <w:p w14:paraId="227D621B" w14:textId="64700BC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Sub rezerva alineatului (2), autoritățile competente publică pe site-ul lor web oficial deciziile de impunere a unei sancțiuni administrative sau a altei măsuri administrative pentru încălcări ale prezentului regulament imediat după ce persoana la care se referă decizia este informată cu privire la decizia respectivă. Publicarea respectivă cuprinde cel puțin informații privind tipul și natura încălcării și identitatea persoanelor la care se referă decizia.</w:t>
            </w:r>
          </w:p>
          <w:p w14:paraId="3F296AE5"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Primul paragraf nu se aplică deciziilor care instituie măsuri care au caracter de investigare.</w:t>
            </w:r>
          </w:p>
          <w:p w14:paraId="3B09FCAF" w14:textId="39630AB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În cazul în care autoritatea competentă consideră că publicarea identității persoanelor juridice sau a datelor cu caracter personal ale persoanelor fizice ar fi disproporționată în urma unei evaluări de la caz la caz cu privire la proporționalitatea publicării acestor date sau în cazul în care publicarea respectivă pune în pericol stabilitatea piețelor financiare sau o investigație aflată în desfășurare, autoritățile competente:</w:t>
            </w:r>
          </w:p>
          <w:p w14:paraId="00AD9215" w14:textId="4B64B87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amână publicarea deciziei până în momentul în care motivele pentru respectiva amânare încetează să mai existe;</w:t>
            </w:r>
          </w:p>
          <w:p w14:paraId="6702FE7F" w14:textId="370497D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publică decizia în mod anonim, în conformitate cu legislația națională, în cazul în care o astfel de publicare anonimă asigură o protecție eficace a datelor cu caracter personal în cauză;</w:t>
            </w:r>
          </w:p>
          <w:p w14:paraId="4A3341C9" w14:textId="70A3871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nu publică deloc decizia, în cazul în care opțiunile prevăzute la literele (a) sau (b) sunt considerate insuficiente pentru a se asigura:</w:t>
            </w:r>
          </w:p>
          <w:p w14:paraId="70B882E8" w14:textId="45BE613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că nu va fi pusă în pericol stabilitatea piețelor financiare; sau</w:t>
            </w:r>
          </w:p>
          <w:p w14:paraId="44B822DA" w14:textId="253EFD0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(ii) că va fi garantată proporționalitatea publicării unor astfel de decizii în cazurile în care măsurile respective sunt considerate a fi de natură minoră.</w:t>
            </w:r>
          </w:p>
          <w:p w14:paraId="671DE1E1"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cazul în care autoritatea competentă decide să publice o decizie în mod anonim, astfel cum se prevede la primul paragraf litera (b), poate amâna publicarea datelor relevante pentru o perioadă rezonabilă de timp, dacă se prevede că în perioada respectivă motivele pentru publicarea anonimă vor înceta să existe.</w:t>
            </w:r>
          </w:p>
          <w:p w14:paraId="4D1D07C9" w14:textId="35973AA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În cazul în care decizia face obiectul unei căi de atac în fața autorităților naționale judiciare, administrative sau a altor autorități relevante, autoritățile competente publică, de asemenea, imediat, pe site-ul lor web oficial aceste informații și orice informații ulterioare cu privire la rezultatul acestei căi de atac. Se publică de asemenea orice decizie de anulare a unei decizii anterioare de impunere a unei sancțiuni sau a unei măsuri.</w:t>
            </w:r>
          </w:p>
          <w:p w14:paraId="0DF40789" w14:textId="070FEAE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Autoritățile competente se asigură că orice decizie care este publicată în conformitate cu prezentul articol rămâne accesibilă pe site-ul lor web oficial pentru o perioadă de cel puțin cinci ani de la data publicării. Datele cu caracter personal conținute în publicare se păstrează pe site-ul web oficial al autorității competente numai pe perioada necesară în conformitate cu normele aplicabile privind protecția datelor.</w:t>
            </w:r>
          </w:p>
          <w:p w14:paraId="65D1C724" w14:textId="606F7863" w:rsidR="00F43B7B" w:rsidRPr="009F662E" w:rsidRDefault="00F43B7B" w:rsidP="00F43B7B">
            <w:pPr>
              <w:tabs>
                <w:tab w:val="left" w:pos="13500"/>
              </w:tabs>
              <w:jc w:val="both"/>
              <w:rPr>
                <w:rFonts w:ascii="Times New Roman" w:hAnsi="Times New Roman" w:cs="Times New Roman"/>
                <w:b/>
                <w:bCs/>
                <w:sz w:val="20"/>
                <w:szCs w:val="20"/>
                <w:lang w:val="ro-MD"/>
              </w:rPr>
            </w:pPr>
            <w:hyperlink r:id="rId176" w:tooltip="32019R2175: REPLACED" w:history="1"/>
          </w:p>
          <w:p w14:paraId="7633AE06" w14:textId="024E6DE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Statele membre transmit ESMA informații agregate privind toate sancțiunile administrative și alte măsuri administrative impuse în temeiul articolului 42 pe bază anuală. Această obligație nu se aplică în cazul măsurilor care au caracter de investigare. ESMA publică într-un raport anual aceste informații, alături de informații agregate privind toate sancțiunile administrative și alte măsuri administrative pe care le-a impus în temeiul articolului 48f.</w:t>
            </w:r>
          </w:p>
          <w:p w14:paraId="37A81544" w14:textId="2F6A5943" w:rsidR="00F43B7B" w:rsidRPr="009F662E" w:rsidRDefault="00F43B7B" w:rsidP="00F43B7B">
            <w:pPr>
              <w:tabs>
                <w:tab w:val="left" w:pos="13500"/>
              </w:tabs>
              <w:jc w:val="both"/>
              <w:rPr>
                <w:rFonts w:ascii="Times New Roman" w:hAnsi="Times New Roman" w:cs="Times New Roman"/>
                <w:b/>
                <w:bCs/>
                <w:sz w:val="20"/>
                <w:szCs w:val="20"/>
                <w:lang w:val="ro-MD"/>
              </w:rPr>
            </w:pPr>
            <w:hyperlink r:id="rId177" w:tooltip="32016R1011" w:history="1"/>
          </w:p>
          <w:p w14:paraId="4644998F"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În cazul în care statele membre au ales, în conformitate cu articolul 42, să prevadă sancțiuni penale pentru încălcarea dispozițiilor menționate la respectivul articol, autoritățile lor competente furnizează ESMA anual date cu caracter anonim și agregat cu privire la toate anchetele penale desfășurate și </w:t>
            </w:r>
            <w:r w:rsidRPr="009F662E">
              <w:rPr>
                <w:rFonts w:ascii="Times New Roman" w:hAnsi="Times New Roman" w:cs="Times New Roman"/>
                <w:sz w:val="20"/>
                <w:szCs w:val="20"/>
                <w:lang w:val="ro-MD"/>
              </w:rPr>
              <w:lastRenderedPageBreak/>
              <w:t>la sancțiunile penale aplicate. ESMA publică într-un raport anual datele privind sancțiunile penale aplicate.</w:t>
            </w:r>
          </w:p>
          <w:p w14:paraId="57B49041"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1DFEA9F6" w14:textId="77777777" w:rsidR="00F43B7B" w:rsidRPr="009F662E" w:rsidRDefault="00F43B7B" w:rsidP="00F43B7B">
            <w:pPr>
              <w:ind w:firstLine="214"/>
              <w:jc w:val="both"/>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 xml:space="preserve">Articolul 38. </w:t>
            </w:r>
            <w:r w:rsidRPr="009F662E">
              <w:rPr>
                <w:rFonts w:ascii="Times New Roman" w:hAnsi="Times New Roman" w:cs="Times New Roman"/>
                <w:sz w:val="20"/>
                <w:szCs w:val="20"/>
                <w:lang w:val="ro-RO"/>
              </w:rPr>
              <w:t>Publicarea deciziilor</w:t>
            </w:r>
          </w:p>
          <w:p w14:paraId="4DCB1564"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Sub rezerva alin.(2), Comisia Națională publică pe site-ul său web oficial deciziile de impunere a unei sancțiuni sau a altei măsuri sancționatoare pentru încălcări ale prezentei legi imediat după ce persoana la care se referă decizia este informată cu privire la decizia respectivă. Publicarea respectivă cuprinde cel puțin informații privind tipul și natura încălcării și identitatea persoanelor la care se referă decizia. Prezentul articol nu se aplică deciziilor care instituie măsuri care au caracter de investigare.</w:t>
            </w:r>
          </w:p>
          <w:p w14:paraId="030071B4"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În cazul în care consideră că publicarea identității persoanelor juridice sau a datelor cu caracter personal ale persoanelor fizice ar fi disproporționată în urma unei evaluări de la caz la caz cu privire la proporționalitatea publicării acestor date sau în cazul în care publicarea respectivă pune în pericol stabilitatea piețelor financiare sau o investigație aflată în desfășurare, Comisia Națională:</w:t>
            </w:r>
          </w:p>
          <w:p w14:paraId="4316A7BC"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amână publicarea deciziei până în momentul în care motivele pentru respectiva amânare încetează să mai existe;</w:t>
            </w:r>
          </w:p>
          <w:p w14:paraId="572DAA9E"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publică decizia în mod anonim, în conformitate cu dispozițiile legale, în cazul în care o astfel de publicare anonimă asigură o protecție eficace a datelor cu caracter personal în cauză;</w:t>
            </w:r>
          </w:p>
          <w:p w14:paraId="0DF75FA5"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nu publică deloc decizia, în cazul în care opțiunile prevăzute la pct. 1) sau 2) sunt considerate insuficiente pentru a se asigura:</w:t>
            </w:r>
          </w:p>
          <w:p w14:paraId="661CF429"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lastRenderedPageBreak/>
              <w:t>a) că nu va fi pusă în pericol stabilitatea piețelor financiare; sau</w:t>
            </w:r>
          </w:p>
          <w:p w14:paraId="7FCFC413"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b) că va fi garantată proporționalitatea publicării unor astfel de decizii în cazurile în care măsurile respective sunt considerate a fi de natură minoră.</w:t>
            </w:r>
          </w:p>
          <w:p w14:paraId="60A1FE6B"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În cazul în care Comisia Națională decide să publice o decizie în mod anonim, astfel cum se prevede la alin. (2) pct. 2), poate amâna publicarea datelor relevante pentru o perioadă rezonabilă de timp, dacă se prevede că în perioada respectivă motivele pentru publicarea anonimă vor înceta să existe.</w:t>
            </w:r>
          </w:p>
          <w:p w14:paraId="41AA2FE7"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(4) Comisia Națională publică pe site-ul său web oficial informații cu privire la căile de atac la care sunt supuse deciziile sale, precum și orice informații ulterioare cu privire la rezultatul acestor căi de atac. Se publică de asemenea orice decizie de anulare a unei decizii anterioare de impunere a unei sancțiuni sau a unei măsuri.</w:t>
            </w:r>
          </w:p>
          <w:p w14:paraId="450EF7B6" w14:textId="38FC9360"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(5) Comisia Națională se asigură că orice decizie care este publicată în conformitate cu prezentul articol rămâne accesibilă pe site-ul său web oficial pentru o perioadă de cel puțin cinci ani de la data publicării. Datele cu caracter personal conținute în publicare se păstrează pe site-ul web oficial al Comisiei Naționale numai pe perioada necesară în conformitate cu normele aplicabile privind protecția datelor cu caracter personal.</w:t>
            </w:r>
          </w:p>
        </w:tc>
        <w:tc>
          <w:tcPr>
            <w:tcW w:w="2610" w:type="dxa"/>
          </w:tcPr>
          <w:p w14:paraId="6A41E2BF" w14:textId="19C8405B"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Parțial compatibil</w:t>
            </w:r>
          </w:p>
        </w:tc>
        <w:tc>
          <w:tcPr>
            <w:tcW w:w="2694" w:type="dxa"/>
          </w:tcPr>
          <w:p w14:paraId="32599D94" w14:textId="72DF4A94"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Prevederile privind publicarea deciziilor au fost adaptate contextului național pentru perioada de pre aderare.</w:t>
            </w:r>
            <w:r w:rsidRPr="009F662E">
              <w:rPr>
                <w:rFonts w:ascii="Times New Roman" w:hAnsi="Times New Roman" w:cs="Times New Roman"/>
                <w:sz w:val="20"/>
                <w:szCs w:val="20"/>
                <w:lang w:val="ro-MD"/>
              </w:rPr>
              <w:br/>
            </w:r>
          </w:p>
          <w:p w14:paraId="7CA4AD39" w14:textId="77777777" w:rsidR="00F43B7B" w:rsidRPr="009F662E" w:rsidRDefault="00F43B7B" w:rsidP="00F43B7B">
            <w:pPr>
              <w:tabs>
                <w:tab w:val="left" w:pos="13500"/>
              </w:tabs>
              <w:ind w:right="-167"/>
              <w:jc w:val="both"/>
              <w:rPr>
                <w:rFonts w:ascii="Times New Roman" w:hAnsi="Times New Roman" w:cs="Times New Roman"/>
                <w:sz w:val="20"/>
                <w:szCs w:val="20"/>
                <w:lang w:val="ro-MD"/>
              </w:rPr>
            </w:pPr>
          </w:p>
        </w:tc>
      </w:tr>
      <w:tr w:rsidR="00F43B7B" w:rsidRPr="009F662E" w14:paraId="2067D607" w14:textId="77777777" w:rsidTr="0083311A">
        <w:trPr>
          <w:trHeight w:val="260"/>
        </w:trPr>
        <w:tc>
          <w:tcPr>
            <w:tcW w:w="5040" w:type="dxa"/>
            <w:gridSpan w:val="2"/>
          </w:tcPr>
          <w:p w14:paraId="16216495"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46</w:t>
            </w:r>
          </w:p>
          <w:p w14:paraId="1A1C6952"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Colegiile</w:t>
            </w:r>
          </w:p>
          <w:p w14:paraId="4F012350" w14:textId="1DEF3D61" w:rsidR="00F43B7B" w:rsidRPr="009F662E" w:rsidRDefault="00F43B7B" w:rsidP="00F43B7B">
            <w:pPr>
              <w:tabs>
                <w:tab w:val="left" w:pos="13500"/>
              </w:tabs>
              <w:jc w:val="both"/>
              <w:rPr>
                <w:rFonts w:ascii="Times New Roman" w:hAnsi="Times New Roman" w:cs="Times New Roman"/>
                <w:b/>
                <w:bCs/>
                <w:sz w:val="20"/>
                <w:szCs w:val="20"/>
                <w:lang w:val="ro-MD"/>
              </w:rPr>
            </w:pPr>
            <w:hyperlink r:id="rId178" w:tooltip="32019R2175: REPLACED" w:history="1"/>
          </w:p>
          <w:p w14:paraId="209A72BC" w14:textId="7B81219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În termen de 30 de zile lucrătoare de la includerea unui indice de referință prevăzut la articolul 20 alineatul (1) literele (a) și (c) în lista indicilor de referință critici, cu excepția indicilor de referință în cazul cărora majoritatea contribuitorilor sunt entități nesupravegheate, autoritatea competentă a administratorului instituie un colegiu și conduce colegiul.</w:t>
            </w:r>
          </w:p>
          <w:p w14:paraId="3C594B40" w14:textId="2C95636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Colegiul este alcătuit din reprezentanți ai autorității competente a administratorului, din ESMA, cu excepția cazului în care aceasta este autoritatea competentă a administratorului, și din autoritățile competente ale contribuitorilor supravegheați.</w:t>
            </w:r>
          </w:p>
          <w:p w14:paraId="48A8B08A" w14:textId="7E126423" w:rsidR="00F43B7B" w:rsidRPr="009F662E" w:rsidRDefault="00F43B7B" w:rsidP="00F43B7B">
            <w:pPr>
              <w:tabs>
                <w:tab w:val="left" w:pos="13500"/>
              </w:tabs>
              <w:jc w:val="both"/>
              <w:rPr>
                <w:rFonts w:ascii="Times New Roman" w:hAnsi="Times New Roman" w:cs="Times New Roman"/>
                <w:b/>
                <w:bCs/>
                <w:sz w:val="20"/>
                <w:szCs w:val="20"/>
                <w:lang w:val="ro-MD"/>
              </w:rPr>
            </w:pPr>
            <w:hyperlink r:id="rId179" w:tooltip="32016R1011" w:history="1"/>
          </w:p>
          <w:p w14:paraId="56174546" w14:textId="567146A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Autoritățile competente ale altor state membre au dreptul de a fi membre ale colegiului dacă, în cazul în care respectivul indice de referință critic ar înceta să fie furnizat, acest lucru ar avea un impact negativ semnificativ asupra integrității pieței, stabilității financiare, a consumatorilor, a economiei reale sau finanțării gospodăriilor și întreprinderilor din statele membre respective.</w:t>
            </w:r>
          </w:p>
          <w:p w14:paraId="55C98544"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cazul în care o autoritate competentă intenționează să devină membră a unui colegiu, aceasta trebuie să depună la autoritatea competentă a administratorului o cerere care să conțină dovezi că cerințele de la primul paragraf din prezentul alineat sunt îndeplinite. Autoritatea competentă relevantă a administratorului examinează cererea și informează autoritatea solicitantă în termen de 20 de zile lucrătoare de la primirea cererii respective dacă consideră că aceste cerințe sunt îndeplinite sau nu. În cazul în care consideră că respectivele cerințe nu sunt îndeplinite, autoritatea solicitantă poate sesiza ESMA în conformitate cu alineatul (9).</w:t>
            </w:r>
          </w:p>
          <w:p w14:paraId="3BDF6FBD" w14:textId="304D58A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(4) ESMA contribuie la promovarea și monitorizarea funcționării eficiente, eficace și consecvente a colegiilor </w:t>
            </w:r>
            <w:r w:rsidRPr="009F662E">
              <w:rPr>
                <w:rFonts w:ascii="Times New Roman" w:hAnsi="Times New Roman" w:cs="Times New Roman"/>
                <w:sz w:val="20"/>
                <w:szCs w:val="20"/>
                <w:lang w:val="ro-MD"/>
              </w:rPr>
              <w:lastRenderedPageBreak/>
              <w:t>menționate la prezentul articol, în conformitate cu articolul 21 din Regulamentul (UE) nr. 1095/2010. În acest scop, ESMA participă în cadrul acestor colegii dacă este cazul și este considerată ca fiind o autoritate competentă în acest sens.</w:t>
            </w:r>
          </w:p>
          <w:p w14:paraId="05CE6B6C"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cazul în care acționează în conformitate cu articolul 17 alineatul (6) din Regulamentul (UE) nr. 1095/2010 cu privire la un indice de referință critic, ESMA asigură un schimb de informații și o cooperare adecvate cu ceilalți membri ai colegiului.</w:t>
            </w:r>
          </w:p>
          <w:p w14:paraId="07E14DAE" w14:textId="4298EA2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Autoritatea competentă a administratorului prezidează reuniunile colegiului, coordonează acțiunile colegiului și asigură schimbul eficient de informații între membrii colegiului.</w:t>
            </w:r>
          </w:p>
          <w:p w14:paraId="696DC2C2"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cazul în care administratorul furnizează mai mulți indici de referință critici, autoritatea competentă a administratorului poate institui un singur colegiu cu privire la toți indicii de referință furnizați de administratorul în cauză.</w:t>
            </w:r>
          </w:p>
          <w:p w14:paraId="411BF394" w14:textId="7028CBB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(6) Autoritatea competentă a administratorului stabilește proceduri scrise în cadrul colegiului cu privire la următoarele aspecte:</w:t>
            </w:r>
          </w:p>
          <w:p w14:paraId="38D01B84" w14:textId="1A5D365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informațiile care trebuie schimbate între autoritățile competente;</w:t>
            </w:r>
          </w:p>
          <w:p w14:paraId="300C86C4" w14:textId="108868B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procesul de luare a deciziilor între autoritățile competente și termenele pentru luarea fiecărei decizii;</w:t>
            </w:r>
          </w:p>
          <w:p w14:paraId="30DD9FD3" w14:textId="273D151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cazurile în care autoritățile competente trebuie să se consulte reciproc;</w:t>
            </w:r>
          </w:p>
          <w:p w14:paraId="2F543B47" w14:textId="570A2E5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cooperarea care urmează să aibă loc în conformitate cu articolul 23 alineatele (7) și (8).</w:t>
            </w:r>
          </w:p>
          <w:p w14:paraId="4AB3AE21" w14:textId="3EAA986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(7) Autoritatea competentă a administratorului ia în considerare în mod corespunzător orice aviz al ESMA cu privire la procedurile scrise prevăzute la alineatul (6) înainte de a accepta textul final al acestora. Procedurile scrise sunt stabilite într-un document unic care conține motivația completă a oricărei abateri semnificative de la avizul ESMA. Autoritatea competentă a administratorului transmite acordurile scrise membrilor colegiului și ESMA.</w:t>
            </w:r>
          </w:p>
          <w:p w14:paraId="36CA629E" w14:textId="0EDBEE1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(8) Înainte de adoptarea oricăror măsuri prevăzute la articolul 23 alineatele (6), (7) și (9) și la articolele 34, 35 și 42, </w:t>
            </w:r>
            <w:r w:rsidRPr="009F662E">
              <w:rPr>
                <w:rFonts w:ascii="Times New Roman" w:hAnsi="Times New Roman" w:cs="Times New Roman"/>
                <w:sz w:val="20"/>
                <w:szCs w:val="20"/>
                <w:lang w:val="ro-MD"/>
              </w:rPr>
              <w:lastRenderedPageBreak/>
              <w:t>autoritatea competentă a administratorului consultă membrii colegiului. Membrii colegiului depun toate eforturile posibile, în limitele competențelor lor, pentru a ajunge la un acord în termenul stabilit în cadrul procedurilor scrise menționate la alineatul (6) din prezentul articol.</w:t>
            </w:r>
          </w:p>
          <w:p w14:paraId="0D3619E6"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Orice decizie a autorității competente a administratorului de a lua astfel de măsuri ține cont de impactul asupra celorlalte state membre implicate, în special de impactul potențial asupra stabilității sistemelor lor financiare.</w:t>
            </w:r>
          </w:p>
          <w:p w14:paraId="6F8C3F81"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ceea ce privește decizia de a retrage autorizația sau înregistrarea unui administrator în conformitate cu articolul 35, ori de câte ori încetarea furnizării unui indice de referință ar genera un caz de forță majoră, ar afecta sau ar încălca în alt mod termenii unui contract financiar sau instrument financiar sau regulile unui fond de investiții care se raportează la indicele de referință respectiv în Uniune, în sensul specificat de Comisie în orice acte delegate adoptate în temeiul articolului 51 alineatul (6), autoritățile competente din cadrul colegiului analizează posibilitatea de a adopta măsuri de reducere a efectelor menționate la acest alineat, inclusiv:</w:t>
            </w:r>
          </w:p>
          <w:p w14:paraId="6043D5FE" w14:textId="6DCB739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modificarea codului de conduită menționat la articolul 15, a metodologiei sau a altor norme referitoare la indicele de referință;</w:t>
            </w:r>
          </w:p>
          <w:p w14:paraId="247B3369" w14:textId="66B5CF8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o perioadă de tranziție în care să se aplice procedurile preconizate la articolul 28 alineatul (2).</w:t>
            </w:r>
          </w:p>
          <w:p w14:paraId="550FAF84" w14:textId="0F9C0A9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(9) În absența unui acord între membrii colegiului, autoritățile competente pot sesiza ESMA în privința următoarelor situații:</w:t>
            </w:r>
          </w:p>
          <w:p w14:paraId="3EFE83EF" w14:textId="4962A7E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în cazul în care o autoritate competentă nu a transmis informații esențiale;</w:t>
            </w:r>
          </w:p>
          <w:p w14:paraId="4BB649CC" w14:textId="7783A42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în cazul în care, în urma unei cereri prezentate în conformitate cu alineatul (3), autoritatea competentă a administratorului a informat autoritatea solicitantă că cerințele de la alineatul respectiv nu sunt îndeplinite sau în cazul în care aceasta nu a luat o hotărâre pe baza cererii respective într-un termen rezonabil de timp;</w:t>
            </w:r>
          </w:p>
          <w:p w14:paraId="67287F9B" w14:textId="40C9AA3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în cazul în care autoritățile competente nu au reușit să ajungă la un acord cu privire la aspectele prevăzute la alineatul (6);</w:t>
            </w:r>
          </w:p>
          <w:p w14:paraId="79862986" w14:textId="2A65BB7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(d) în cazul în care există un dezacord cu privire la măsura care trebuie luată în conformitate cu articolele 34, 35 și 42;</w:t>
            </w:r>
          </w:p>
          <w:p w14:paraId="6A64C043" w14:textId="735F022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în cazul în care există un dezacord cu privire la măsura care trebuie luată în conformitate cu articolul 23 alineatul (6);</w:t>
            </w:r>
          </w:p>
          <w:p w14:paraId="0883ABEC" w14:textId="12B7E30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(f) în cazul în care există un dezacord cu privire la măsura care trebuie luată în conformitate cu alineatul (8) al treilea paragraf din prezentul articol.</w:t>
            </w:r>
          </w:p>
          <w:p w14:paraId="1849B270" w14:textId="399EE8E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(10) În situațiile prevăzute la alineatul (9) literele (a), (b), (c), (d) și (f), în cazul în care chestiunea nu este soluționată în termen de 30 de zile de la sesizarea ESMA, autoritatea competentă a administratorului ia decizia finală și furnizează autorităților competente menționate la alineatul respectiv și ESMA o explicație detaliată a deciziei sale, în scris.</w:t>
            </w:r>
          </w:p>
          <w:p w14:paraId="5E4F317A"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Termenul menționat la articolul 34 alineatul (6) litera (a) se suspendă de la data sesizării ESMA până la luarea unei decizii în conformitate cu primul paragraf din prezentul alineat.</w:t>
            </w:r>
          </w:p>
          <w:p w14:paraId="1F29F767"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cazul în care consideră că autoritatea competentă a administratorului a luat măsuri menționate la alineatul (8) din prezentul articol care ar putea contraveni legislației Uniunii, ESMA acționează în conformitate cu articolul 17 din Regulamentul (UE) nr. 1095/2010.</w:t>
            </w:r>
          </w:p>
          <w:p w14:paraId="622B1909" w14:textId="4972CC5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(11) În situația menționată la alineatul (9) litera (e) din prezentul articol, și fără a aduce atingere dispozițiilor articolului 258 din TFUE, ESMA poate acționa în conformitate cu competențele care îi sunt atribuite în temeiul articolului 19 din Regulamentul (UE) nr. 1095/2010.</w:t>
            </w:r>
          </w:p>
          <w:p w14:paraId="2A6C65B5"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Competența conferită autorității competente a administratorului în temeiul articolului 23 alineatul (6) poate fi exercitată până când ESMA își publică decizia.</w:t>
            </w:r>
          </w:p>
          <w:p w14:paraId="27757F8D"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61AB01F6" w14:textId="77777777" w:rsidR="00F43B7B" w:rsidRPr="009F662E" w:rsidRDefault="00F43B7B" w:rsidP="00F43B7B">
            <w:pPr>
              <w:tabs>
                <w:tab w:val="left" w:pos="13500"/>
              </w:tabs>
              <w:ind w:right="-118" w:firstLine="214"/>
              <w:jc w:val="both"/>
              <w:rPr>
                <w:rFonts w:ascii="Times New Roman" w:hAnsi="Times New Roman" w:cs="Times New Roman"/>
                <w:sz w:val="20"/>
                <w:szCs w:val="20"/>
                <w:lang w:val="ro-MD"/>
              </w:rPr>
            </w:pPr>
          </w:p>
        </w:tc>
        <w:tc>
          <w:tcPr>
            <w:tcW w:w="2610" w:type="dxa"/>
          </w:tcPr>
          <w:p w14:paraId="78772DFA" w14:textId="1B555745"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0F2BDA71" w14:textId="3401BC65" w:rsidR="00F43B7B" w:rsidRPr="009F662E" w:rsidRDefault="00F43B7B" w:rsidP="00F43B7B">
            <w:pPr>
              <w:tabs>
                <w:tab w:val="left" w:pos="13500"/>
              </w:tabs>
              <w:ind w:right="-167"/>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004E141E" w14:textId="77777777" w:rsidTr="0083311A">
        <w:trPr>
          <w:trHeight w:val="260"/>
        </w:trPr>
        <w:tc>
          <w:tcPr>
            <w:tcW w:w="5040" w:type="dxa"/>
            <w:gridSpan w:val="2"/>
          </w:tcPr>
          <w:p w14:paraId="4502AA0F"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47</w:t>
            </w:r>
          </w:p>
          <w:p w14:paraId="1242DA51"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Cooperarea cu ESMA</w:t>
            </w:r>
          </w:p>
          <w:p w14:paraId="29BE193D" w14:textId="229891DF" w:rsidR="00F43B7B" w:rsidRPr="009F662E" w:rsidRDefault="00F43B7B" w:rsidP="00F43B7B">
            <w:pPr>
              <w:tabs>
                <w:tab w:val="left" w:pos="13500"/>
              </w:tabs>
              <w:jc w:val="both"/>
              <w:rPr>
                <w:rFonts w:ascii="Times New Roman" w:hAnsi="Times New Roman" w:cs="Times New Roman"/>
                <w:b/>
                <w:bCs/>
                <w:sz w:val="20"/>
                <w:szCs w:val="20"/>
                <w:lang w:val="ro-MD"/>
              </w:rPr>
            </w:pPr>
            <w:hyperlink r:id="rId180" w:tooltip="32019R2175: REPLACED" w:history="1"/>
          </w:p>
          <w:p w14:paraId="77EB4168" w14:textId="163617E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Autoritățile competente menționate la articolul 40 alineatul (2) cooperează cu ESMA în sensul prezentului regulament, în conformitate cu Regulamentul (UE) nr. 1095/2010.</w:t>
            </w:r>
          </w:p>
          <w:p w14:paraId="0768CAAE" w14:textId="2D6915E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(2) Autoritățile competente menționate la articolul 40 alineatul (2) comunică ESMA, fără întârziere nejustificată, toate informațiile necesare pentru ca aceasta să își îndeplinească atribuțiile, în conformitate cu articolul 35 din Regulamentul (UE) nr. 1095/2010.</w:t>
            </w:r>
          </w:p>
          <w:p w14:paraId="5A341A39" w14:textId="5220D4ED" w:rsidR="00F43B7B" w:rsidRPr="009F662E" w:rsidRDefault="00F43B7B" w:rsidP="00F43B7B">
            <w:pPr>
              <w:tabs>
                <w:tab w:val="left" w:pos="13500"/>
              </w:tabs>
              <w:jc w:val="both"/>
              <w:rPr>
                <w:rFonts w:ascii="Times New Roman" w:hAnsi="Times New Roman" w:cs="Times New Roman"/>
                <w:b/>
                <w:bCs/>
                <w:sz w:val="20"/>
                <w:szCs w:val="20"/>
                <w:lang w:val="ro-MD"/>
              </w:rPr>
            </w:pPr>
            <w:hyperlink r:id="rId181" w:tooltip="32016R1011" w:history="1"/>
          </w:p>
          <w:p w14:paraId="530C9A2A" w14:textId="5183E52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ESMA elaborează proiecte de standarde tehnice de punere în aplicare pentru a stabili procedurile și formularele aferente schimburilor de informații, astfel cum se menționează la alineatul (2).</w:t>
            </w:r>
          </w:p>
          <w:p w14:paraId="25830FE8"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ESMA prezintă Comisiei proiectul de standarde tehnice de punere în aplicare menționat la primul paragraf până la 1 aprilie 2017.</w:t>
            </w:r>
          </w:p>
          <w:p w14:paraId="3005F82C"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Se conferă Comisiei competența de a adopta standardele tehnice de punere în aplicare menționate la primul paragraf în conformitate cu articolul 15 din Regulamentul (UE) nr. 1095/2010.</w:t>
            </w:r>
          </w:p>
          <w:p w14:paraId="4A8A8E21"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407B5BAF" w14:textId="77777777" w:rsidR="00F43B7B" w:rsidRPr="009F662E" w:rsidRDefault="00F43B7B" w:rsidP="00F43B7B">
            <w:pPr>
              <w:tabs>
                <w:tab w:val="left" w:pos="13500"/>
              </w:tabs>
              <w:ind w:right="-118" w:firstLine="214"/>
              <w:jc w:val="both"/>
              <w:rPr>
                <w:rFonts w:ascii="Times New Roman" w:hAnsi="Times New Roman" w:cs="Times New Roman"/>
                <w:sz w:val="20"/>
                <w:szCs w:val="20"/>
                <w:lang w:val="ro-MD"/>
              </w:rPr>
            </w:pPr>
          </w:p>
        </w:tc>
        <w:tc>
          <w:tcPr>
            <w:tcW w:w="2610" w:type="dxa"/>
          </w:tcPr>
          <w:p w14:paraId="57791E4B" w14:textId="6DB37BD1"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5C8BF54B" w14:textId="19A1FC8F" w:rsidR="00F43B7B" w:rsidRPr="009F662E" w:rsidRDefault="00F43B7B" w:rsidP="00F43B7B">
            <w:pPr>
              <w:tabs>
                <w:tab w:val="left" w:pos="13500"/>
              </w:tabs>
              <w:ind w:right="-167"/>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2BEFFA57" w14:textId="77777777" w:rsidTr="0083311A">
        <w:trPr>
          <w:trHeight w:val="260"/>
        </w:trPr>
        <w:tc>
          <w:tcPr>
            <w:tcW w:w="5040" w:type="dxa"/>
            <w:gridSpan w:val="2"/>
          </w:tcPr>
          <w:p w14:paraId="4DAEABA4"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48</w:t>
            </w:r>
          </w:p>
          <w:p w14:paraId="40FB83A7"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Secretul profesional</w:t>
            </w:r>
          </w:p>
          <w:p w14:paraId="06A766AF" w14:textId="7470438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Informațiile confidențiale primite, schimbate sau transmise în temeiul prezentului regulament sunt supuse cerințelor secretului profesional prevăzute la alineatul (2).</w:t>
            </w:r>
          </w:p>
          <w:p w14:paraId="268E90E2" w14:textId="4D3676B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Obligația secretului profesional se aplică tuturor persoanelor care lucrează sau au lucrat pentru autoritatea competentă sau pentru orice autoritate, întreprindere de pe piață sau persoană fizică sau juridică căreia autoritatea competentă i-a delegat competențe ale sale, inclusiv auditorilor și experților contractați de autoritatea competentă.</w:t>
            </w:r>
          </w:p>
          <w:p w14:paraId="5D95DC9F" w14:textId="361810D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Informațiile care intră sub incidența secretului profesional nu pot fi comunicate niciunei alte persoane sau autorități decât în temeiul dispozițiilor dreptului Uniunii sau ale dreptului intern.</w:t>
            </w:r>
          </w:p>
          <w:p w14:paraId="2E76555F" w14:textId="51A6795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(4) Toate informațiile care fac obiectul unor schimburi între autoritățile competente în conformitate cu prezentul regulament și care privesc condițiile comerciale sau operaționale și alte chestiuni economice sau personale sunt considerate confidențiale și intră sub incidența obligației secretului profesional, cu excepția cazului în care autoritatea </w:t>
            </w:r>
            <w:r w:rsidRPr="009F662E">
              <w:rPr>
                <w:rFonts w:ascii="Times New Roman" w:hAnsi="Times New Roman" w:cs="Times New Roman"/>
                <w:sz w:val="20"/>
                <w:szCs w:val="20"/>
                <w:lang w:val="ro-MD"/>
              </w:rPr>
              <w:lastRenderedPageBreak/>
              <w:t>competentă precizează, la momentul comunicării, că informațiile respective pot fi divulgate sau a cazului în care divulgarea acestora este necesară pentru proceduri judiciare.</w:t>
            </w:r>
          </w:p>
          <w:p w14:paraId="4E667C85"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64E9AF04" w14:textId="77777777" w:rsidR="00F43B7B" w:rsidRPr="009F662E" w:rsidRDefault="00F43B7B" w:rsidP="00F43B7B">
            <w:pPr>
              <w:ind w:firstLine="214"/>
              <w:jc w:val="both"/>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 xml:space="preserve">Articolul 39. </w:t>
            </w:r>
            <w:r w:rsidRPr="009F662E">
              <w:rPr>
                <w:rFonts w:ascii="Times New Roman" w:hAnsi="Times New Roman" w:cs="Times New Roman"/>
                <w:sz w:val="20"/>
                <w:szCs w:val="20"/>
                <w:lang w:val="ro-RO"/>
              </w:rPr>
              <w:t>Secretul profesional</w:t>
            </w:r>
          </w:p>
          <w:p w14:paraId="73EC24A3"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Informațiile confidențiale primite, schimbate sau transmise în temeiul prezentei legi sunt supuse cerințelor secretului profesional prevăzute la alin.(2).</w:t>
            </w:r>
          </w:p>
          <w:p w14:paraId="4546688A"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 Obligația secretului profesional se aplică tuturor persoanelor care lucrează sau au lucrat pentru Comisia Națională sau pentru orice autoritate, întreprindere de pe piață sau persoană fizică sau juridică căreia Comisia Națională i-a delegat competențe ale sale, inclusiv auditorilor și experților contractați de Comisia Națională.</w:t>
            </w:r>
          </w:p>
          <w:p w14:paraId="3925628E" w14:textId="77777777"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Informațiile care intră sub incidența secretului profesional nu pot fi comunicate niciunei alte persoane sau autorități decât în temeiul unor prevederi legale.</w:t>
            </w:r>
          </w:p>
          <w:p w14:paraId="4CC3C7F1" w14:textId="4160725F" w:rsidR="00F43B7B" w:rsidRPr="009F662E" w:rsidRDefault="00F43B7B" w:rsidP="00F43B7B">
            <w:pPr>
              <w:ind w:firstLine="214"/>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(4) Toate informațiile care fac obiectul unor schimburi între Comisia Națională și alte autorități competente în conformitate cu prezenta lege și care privesc condițiile comerciale sau operaționale și alte chestiuni economice sau personale sunt considerate confidențiale și intră sub incidența </w:t>
            </w:r>
            <w:r w:rsidRPr="009F662E">
              <w:rPr>
                <w:rFonts w:ascii="Times New Roman" w:hAnsi="Times New Roman" w:cs="Times New Roman"/>
                <w:sz w:val="20"/>
                <w:szCs w:val="20"/>
                <w:lang w:val="ro-RO"/>
              </w:rPr>
              <w:lastRenderedPageBreak/>
              <w:t>obligației secretului profesional, cu excepția cazului în care Comisia Națională sau autoritatea competentă precizează, la momentul comunicării, că informațiile respective pot fi divulgate sau a cazului în care divulgarea acestora este necesară pentru proceduri judiciare.</w:t>
            </w:r>
          </w:p>
        </w:tc>
        <w:tc>
          <w:tcPr>
            <w:tcW w:w="2610" w:type="dxa"/>
          </w:tcPr>
          <w:p w14:paraId="0DDA57AC" w14:textId="60BDD480" w:rsidR="00F43B7B" w:rsidRPr="009F662E" w:rsidRDefault="00F43B7B" w:rsidP="00F43B7B">
            <w:pPr>
              <w:tabs>
                <w:tab w:val="left" w:pos="13500"/>
              </w:tabs>
              <w:ind w:right="-109"/>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Compatibil</w:t>
            </w:r>
          </w:p>
        </w:tc>
        <w:tc>
          <w:tcPr>
            <w:tcW w:w="2694" w:type="dxa"/>
          </w:tcPr>
          <w:p w14:paraId="0C622346" w14:textId="77777777" w:rsidR="00F43B7B" w:rsidRPr="009F662E" w:rsidRDefault="00F43B7B" w:rsidP="00F43B7B">
            <w:pPr>
              <w:tabs>
                <w:tab w:val="left" w:pos="13500"/>
              </w:tabs>
              <w:ind w:right="-167"/>
              <w:jc w:val="both"/>
              <w:rPr>
                <w:rFonts w:ascii="Times New Roman" w:hAnsi="Times New Roman" w:cs="Times New Roman"/>
                <w:sz w:val="20"/>
                <w:szCs w:val="20"/>
                <w:lang w:val="ro-MD"/>
              </w:rPr>
            </w:pPr>
          </w:p>
        </w:tc>
      </w:tr>
      <w:tr w:rsidR="00F43B7B" w:rsidRPr="009F662E" w14:paraId="52BE1183" w14:textId="77777777" w:rsidTr="0083311A">
        <w:trPr>
          <w:trHeight w:val="260"/>
        </w:trPr>
        <w:tc>
          <w:tcPr>
            <w:tcW w:w="5040" w:type="dxa"/>
            <w:gridSpan w:val="2"/>
          </w:tcPr>
          <w:p w14:paraId="00BA7A5D" w14:textId="77777777" w:rsidR="00F43B7B" w:rsidRPr="009F662E" w:rsidRDefault="00F43B7B" w:rsidP="00F43B7B">
            <w:pPr>
              <w:tabs>
                <w:tab w:val="left" w:pos="13500"/>
              </w:tabs>
              <w:jc w:val="center"/>
              <w:rPr>
                <w:rFonts w:ascii="Times New Roman" w:hAnsi="Times New Roman" w:cs="Times New Roman"/>
                <w:sz w:val="20"/>
                <w:szCs w:val="20"/>
                <w:lang w:val="ro-MD"/>
              </w:rPr>
            </w:pPr>
            <w:r w:rsidRPr="009F662E">
              <w:rPr>
                <w:rFonts w:ascii="Times New Roman" w:hAnsi="Times New Roman" w:cs="Times New Roman"/>
                <w:i/>
                <w:iCs/>
                <w:sz w:val="20"/>
                <w:szCs w:val="20"/>
                <w:lang w:val="ro-MD"/>
              </w:rPr>
              <w:t>CAPITOLUL 4</w:t>
            </w:r>
          </w:p>
          <w:p w14:paraId="0CF4F9D6"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i/>
                <w:iCs/>
                <w:sz w:val="20"/>
                <w:szCs w:val="20"/>
                <w:lang w:val="ro-MD"/>
              </w:rPr>
              <w:t>Prerogativele și competențele ESMA</w:t>
            </w:r>
          </w:p>
          <w:p w14:paraId="2D213520" w14:textId="77777777" w:rsidR="00F43B7B" w:rsidRPr="009F662E" w:rsidRDefault="00F43B7B" w:rsidP="00F43B7B">
            <w:pPr>
              <w:tabs>
                <w:tab w:val="left" w:pos="13500"/>
              </w:tabs>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Secțiunea 1</w:t>
            </w:r>
          </w:p>
          <w:p w14:paraId="6DFFDC4F"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Competențe și proceduri</w:t>
            </w:r>
          </w:p>
          <w:p w14:paraId="0BB3B66E"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48a</w:t>
            </w:r>
          </w:p>
          <w:p w14:paraId="086A4F3D"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Exercitarea competențelor de către ESMA</w:t>
            </w:r>
          </w:p>
          <w:p w14:paraId="716E9041"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Competențele conferite ESMA, oricărui funcționar al ESMA sau oricărei persoane autorizate de ESMA prin articolele 48b-48d nu se utilizează pentru a solicita publicarea unor informații sau a unor documente care fac obiectul unui privilegiu juridic profesional.</w:t>
            </w:r>
          </w:p>
          <w:p w14:paraId="3063A124"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7929AB21"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4E971503" w14:textId="3C1F9890"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150DF008" w14:textId="232CA10F"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466BA8D0" w14:textId="77777777" w:rsidTr="0083311A">
        <w:trPr>
          <w:trHeight w:val="260"/>
        </w:trPr>
        <w:tc>
          <w:tcPr>
            <w:tcW w:w="5040" w:type="dxa"/>
            <w:gridSpan w:val="2"/>
          </w:tcPr>
          <w:p w14:paraId="76C969C0"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48b</w:t>
            </w:r>
          </w:p>
          <w:p w14:paraId="27EACFE8"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Solicitarea de informații</w:t>
            </w:r>
          </w:p>
          <w:p w14:paraId="2B8397AA" w14:textId="028F566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Printr-o cerere simplă sau printr-o decizie, ESMA poate solicita următoarelor persoane să furnizeze toate informațiile necesare pentru ca ESMA să își îndeplinească sarcinile în temeiul prezentului regulament:</w:t>
            </w:r>
          </w:p>
          <w:p w14:paraId="21F4F7D8" w14:textId="677CEA5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persoanelor implicate în furnizarea indicilor de referință, astfel cum se menționează la articolul 40 alineatul (1);</w:t>
            </w:r>
          </w:p>
          <w:p w14:paraId="78962845" w14:textId="579A9FC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(b) părților terțe cărora persoanele menționate la litera (a) le-au </w:t>
            </w:r>
            <w:proofErr w:type="spellStart"/>
            <w:r w:rsidRPr="009F662E">
              <w:rPr>
                <w:rFonts w:ascii="Times New Roman" w:hAnsi="Times New Roman" w:cs="Times New Roman"/>
                <w:sz w:val="20"/>
                <w:szCs w:val="20"/>
                <w:lang w:val="ro-MD"/>
              </w:rPr>
              <w:t>externalizat</w:t>
            </w:r>
            <w:proofErr w:type="spellEnd"/>
            <w:r w:rsidRPr="009F662E">
              <w:rPr>
                <w:rFonts w:ascii="Times New Roman" w:hAnsi="Times New Roman" w:cs="Times New Roman"/>
                <w:sz w:val="20"/>
                <w:szCs w:val="20"/>
                <w:lang w:val="ro-MD"/>
              </w:rPr>
              <w:t xml:space="preserve"> funcții sau activități în conformitate cu articolul 10;</w:t>
            </w:r>
          </w:p>
          <w:p w14:paraId="4C5EDB00" w14:textId="70F2989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altor persoane implicate sau având legături apropiate și substanțiale cu persoanele menționate la litera (a).</w:t>
            </w:r>
          </w:p>
          <w:p w14:paraId="6E0470B4"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conformitate cu articolul 35 din Regulamentul (UE) nr. 1095/2010 și în urma unei solicitări în acest sens care le este adresată de ESMA, autoritățile competente transmit această cerere de informații contribuitorilor la indici de referință critici menționați la articolul 20 alineatul (1) literele (a) și (c) din prezentul regulament și pun fără întârziere nejustificată informațiile primite la dispoziția ESMA.</w:t>
            </w:r>
          </w:p>
          <w:p w14:paraId="1EFC0748" w14:textId="369AC41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Orice cerere simplă de informații menționată la alineatul (1):</w:t>
            </w:r>
          </w:p>
          <w:p w14:paraId="0CBB26DD" w14:textId="5987DB4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(a) face trimitere la prezentul articol ca temei juridic al cererii respective;</w:t>
            </w:r>
          </w:p>
          <w:p w14:paraId="4D469CD4" w14:textId="5C72CE5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menționează scopul cererii respective;</w:t>
            </w:r>
          </w:p>
          <w:p w14:paraId="4C343391" w14:textId="79F7D76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specifică informațiile care se solicită;</w:t>
            </w:r>
          </w:p>
          <w:p w14:paraId="077BC3E6" w14:textId="39A90E9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cuprinde un termen pentru furnizarea informațiilor;</w:t>
            </w:r>
          </w:p>
          <w:p w14:paraId="3A78DEC4" w14:textId="2D6A5DF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include o mențiune conform căreia persoana de la care se solicită informațiile nu este obligată să furnizeze informațiile, dar, în cazul unui răspuns voluntar la cerere, informațiile furnizate nu trebuie să fie incorecte sau să inducă în eroare;</w:t>
            </w:r>
          </w:p>
          <w:p w14:paraId="022397A4" w14:textId="06B5975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(f) precizează cuantumul amenzii care urmează să fie aplicată în conformitate cu articolul 48f în cazul în care informațiile furnizate sunt incorecte sau induc în eroare.</w:t>
            </w:r>
          </w:p>
          <w:p w14:paraId="1DDB0166" w14:textId="3F0EAFD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Atunci când solicită furnizarea de informații în temeiul alineatului (1) prin intermediul unei decizii, ESMA:</w:t>
            </w:r>
          </w:p>
          <w:p w14:paraId="7FF67370" w14:textId="58FB582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face trimitere la prezentul articol ca temei juridic al cererii respective;</w:t>
            </w:r>
          </w:p>
          <w:p w14:paraId="1AA49DBB" w14:textId="56642F5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menționează scopul cererii respective;</w:t>
            </w:r>
          </w:p>
          <w:p w14:paraId="1C82D0EE" w14:textId="5066EED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specifică informațiile care se solicită;</w:t>
            </w:r>
          </w:p>
          <w:p w14:paraId="4FB0838A" w14:textId="74EC3D1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stabilește un termen pentru furnizarea informațiilor;</w:t>
            </w:r>
          </w:p>
          <w:p w14:paraId="11EE4EA8" w14:textId="0E3E1C7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indică penalitățile cu titlu cominatoriu prevăzute la articolul 48g aplicabile în cazul în care informațiile solicitate sunt incomplete;</w:t>
            </w:r>
          </w:p>
          <w:p w14:paraId="4BD41668" w14:textId="47D4090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(f) indică amenda prevăzută la articolul 48f în cazul în care răspunsurile la întrebările adresate sunt incorecte sau induc în eroare;</w:t>
            </w:r>
          </w:p>
          <w:p w14:paraId="37E0D9F7" w14:textId="4A60422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(g) menționează dreptul de a contesta decizia în fața comisiei de apel a ESMA și de a solicita controlul judiciar al deciziei de către Curtea de Justiție a Uniunii Europene (Curtea de Justiție), în conformitate cu articolul 48k din prezentul regulament și cu articolele 60 și 61 din Regulamentul (UE) nr. 1095/2010.</w:t>
            </w:r>
          </w:p>
          <w:p w14:paraId="280CF0E3" w14:textId="7800E0F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(4) Persoanele menționate la alineatul (1) sau reprezentanții acestora și, în cazul persoanelor juridice sau al asociațiilor fără personalitate juridică, persoanele autorizate prin lege sau prin statut să le reprezinte furnizează informațiile solicitate. Avocații autorizați în mod corespunzător să acționeze pot furniza informațiile în numele clienților lor. Aceștia din urmă au în continuare întreaga responsabilitate în cazul în care </w:t>
            </w:r>
            <w:r w:rsidRPr="009F662E">
              <w:rPr>
                <w:rFonts w:ascii="Times New Roman" w:hAnsi="Times New Roman" w:cs="Times New Roman"/>
                <w:sz w:val="20"/>
                <w:szCs w:val="20"/>
                <w:lang w:val="ro-MD"/>
              </w:rPr>
              <w:lastRenderedPageBreak/>
              <w:t>informațiile furnizate sunt incomplete, incorecte sau induc în eroare.</w:t>
            </w:r>
          </w:p>
          <w:p w14:paraId="7DF5E8D1" w14:textId="457BBA2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ESMA transmite fără întârziere nejustificată o copie a cererii simple sau a deciziei sale autorității competente a statului membru al persoanelor menționate la alineatul (1).</w:t>
            </w:r>
          </w:p>
          <w:p w14:paraId="60B2A7AE"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40D796ED"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29C5DE56" w14:textId="555FE3FC"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26EF53B9" w14:textId="5ABA1715"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1FFFE5A3" w14:textId="77777777" w:rsidTr="0083311A">
        <w:trPr>
          <w:trHeight w:val="260"/>
        </w:trPr>
        <w:tc>
          <w:tcPr>
            <w:tcW w:w="5040" w:type="dxa"/>
            <w:gridSpan w:val="2"/>
          </w:tcPr>
          <w:p w14:paraId="03C11ED0"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48c</w:t>
            </w:r>
          </w:p>
          <w:p w14:paraId="22C7B994"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Investigații generale</w:t>
            </w:r>
          </w:p>
          <w:p w14:paraId="6D875A74" w14:textId="455B503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Pentru a-și îndeplini sarcinile în temeiul prezentului regulament, ESMA poate efectua investigațiile necesare cu privire la persoanele menționate la articolul 48b alineatul (1). În acest scop, funcționarii și alte persoane autorizate de ESMA sunt împuternicite:</w:t>
            </w:r>
          </w:p>
          <w:p w14:paraId="05D27A7C" w14:textId="0872CDC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să examineze toate evidențele, datele, procedurile și orice alte materiale relevante pentru executarea atribuțiilor lor, indiferent de suportul pe care sunt stocate;</w:t>
            </w:r>
          </w:p>
          <w:p w14:paraId="1681D85B" w14:textId="1E1BF12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să facă sau să obțină copii certificate ale acestor evidențe, date, proceduri sau alte materiale sau extrase din acestea;</w:t>
            </w:r>
          </w:p>
          <w:p w14:paraId="0CD5AFF6" w14:textId="4E2EDE3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să convoace oricare dintre aceste persoane sau reprezentanții acestora sau membrii personalului lor și să le solicite explicații verbale sau scrise cu privire la fapte sau documente referitoare la obiectul și scopul inspecției și să înregistreze răspunsurile;</w:t>
            </w:r>
          </w:p>
          <w:p w14:paraId="40EF0B77" w14:textId="3C1E3DC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să chestioneze orice altă persoană fizică sau juridică ce își dă acordul în acest sens, în scopul colectării de informații referitoare la obiectul unei investigații;</w:t>
            </w:r>
          </w:p>
          <w:p w14:paraId="2EFDBA36" w14:textId="6DF1D86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să solicite înregistrări ale convorbirilor telefonice și ale schimburilor de date.</w:t>
            </w:r>
          </w:p>
          <w:p w14:paraId="0AF7B1F5" w14:textId="30BFAB2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(2) Funcționarii și alte persoane autorizate de ESMA pentru efectuarea investigațiilor menționate la alineatul (1) își exercită competențele pe baza prezentării unei autorizații scrise în care se specifică obiectul și scopul investigației. Autorizația respectivă indică penalitățile cu titlu cominatoriu prevăzute la articolul 48g aplicabile în cazul în care evidențele, datele, procedurile sau orice alte materiale solicitate sau răspunsurile la întrebările adresate persoanelor menționate la articolul 48b alineatul (1) nu sunt furnizate sau sunt incomplete, precum și amenzile prevăzute la articolul 48f aplicabile în cazul furnizării unor răspunsuri </w:t>
            </w:r>
            <w:r w:rsidRPr="009F662E">
              <w:rPr>
                <w:rFonts w:ascii="Times New Roman" w:hAnsi="Times New Roman" w:cs="Times New Roman"/>
                <w:sz w:val="20"/>
                <w:szCs w:val="20"/>
                <w:lang w:val="ro-MD"/>
              </w:rPr>
              <w:lastRenderedPageBreak/>
              <w:t>incorecte sau care induc în eroare la întrebările adresate persoanelor respective.</w:t>
            </w:r>
          </w:p>
          <w:p w14:paraId="58D953AB" w14:textId="196C6CF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Persoanele menționate la articolul 48b alineatul (1) sunt obligate să se supună investigațiilor lansate pe baza unei decizii a ESMA. Decizia specifică obiectul și scopul investigației, penalitățile cu titlu cominatoriu prevăzute la articolul 48g, căile de atac disponibile în temeiul Regulamentului (UE) nr. 1095/2010, precum și dreptul de a solicita controlul legalității deciziei de către Curtea de Justiție.</w:t>
            </w:r>
          </w:p>
          <w:p w14:paraId="511902E2" w14:textId="4B85329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În timp util înainte de o investigație menționată la alineatul (1), ESMA informează autoritatea competentă din statul membru pe al cărui teritoriu urmează să se desfășoare investigația cu privire la investigația preconizată și la identitatea persoanelor autorizate. La solicitarea ESMA, funcționarii autorității competente în cauză oferă asistență respectivelor persoane autorizate în îndeplinirea sarcinilor lor. Funcționarii autorității competente în cauză pot, la cerere, să participe la investigații.</w:t>
            </w:r>
          </w:p>
          <w:p w14:paraId="0ACF0378" w14:textId="155B078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În cazul în care o solicitare a înregistrărilor convorbirilor telefonice sau ale schimburilor de date prevăzută la alineatul (1) litera (e) necesită o autorizare din partea unei autorități judiciare naționale în conformitate cu dreptul intern aplicabil, se solicită această autorizație. Autorizația poate fi solicitată și ca măsură de precauție.</w:t>
            </w:r>
          </w:p>
          <w:p w14:paraId="11F531F5" w14:textId="201982A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(6) Atunci când o autoritate judiciară națională primește o cerere de autorizație pentru solicitarea înregistrărilor convorbirilor telefonice sau ale schimburilor de date prevăzută la alineatul (1) litera (e), autoritatea respectivă verifică dacă:</w:t>
            </w:r>
          </w:p>
          <w:p w14:paraId="7E31CA5B" w14:textId="36FF717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decizia menționată la alineatul (3) este autentică;</w:t>
            </w:r>
          </w:p>
          <w:p w14:paraId="7205118E" w14:textId="1F2A742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toate măsurile care trebuie luate sunt proporționale și nu sunt arbitrare sau excesive.</w:t>
            </w:r>
          </w:p>
          <w:p w14:paraId="477F602F"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În sensul literei (b), autoritatea judiciară națională poate solicita ESMA explicații detaliate referitoare, în special, la motivele pentru care ESMA suspectează că a avut loc o încălcare a prezentului regulament, la gravitatea presupusei încălcări și la natura implicării persoanei care face obiectul măsurilor coercitive. Cu toate acestea, autoritatea judiciară națională nu pune în discuție necesitatea investigației și nici </w:t>
            </w:r>
            <w:r w:rsidRPr="009F662E">
              <w:rPr>
                <w:rFonts w:ascii="Times New Roman" w:hAnsi="Times New Roman" w:cs="Times New Roman"/>
                <w:sz w:val="20"/>
                <w:szCs w:val="20"/>
                <w:lang w:val="ro-MD"/>
              </w:rPr>
              <w:lastRenderedPageBreak/>
              <w:t>nu solicită să i se furnizeze informațiile din dosarul ESMA. Controlul legalității deciziei ESMA relevă strict de competența Curții de Justiție în conformitate cu procedura prevăzută la articolul 61 din Regulamentul (UE) nr. 1095/2010.</w:t>
            </w:r>
          </w:p>
          <w:p w14:paraId="2B380DC7"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20755972"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50F52F33" w14:textId="02E97B7A"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692087A0" w14:textId="5232B7C2"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w:t>
            </w:r>
            <w:r w:rsidRPr="009F662E">
              <w:rPr>
                <w:rFonts w:ascii="Times New Roman" w:hAnsi="Times New Roman" w:cs="Times New Roman"/>
                <w:sz w:val="20"/>
                <w:szCs w:val="20"/>
                <w:lang w:val="ro-MD"/>
              </w:rPr>
              <w:t>statelor</w:t>
            </w:r>
            <w:r w:rsidRPr="009F662E">
              <w:rPr>
                <w:rFonts w:ascii="Times New Roman" w:hAnsi="Times New Roman" w:cs="Times New Roman"/>
                <w:sz w:val="20"/>
                <w:szCs w:val="20"/>
                <w:lang w:val="ro-RO"/>
              </w:rPr>
              <w:t xml:space="preserve">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308E0DA7" w14:textId="77777777" w:rsidTr="0083311A">
        <w:trPr>
          <w:trHeight w:val="260"/>
        </w:trPr>
        <w:tc>
          <w:tcPr>
            <w:tcW w:w="5040" w:type="dxa"/>
            <w:gridSpan w:val="2"/>
          </w:tcPr>
          <w:p w14:paraId="5E2E22F3"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48d</w:t>
            </w:r>
          </w:p>
          <w:p w14:paraId="2AFFAC34"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Inspecții la fața locului</w:t>
            </w:r>
          </w:p>
          <w:p w14:paraId="5A5B9BDF" w14:textId="7F8D9F2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Pentru a-și îndeplini sarcinile în temeiul prezentului regulament, ESMA poate efectua toate inspecțiile necesare la fața locului în orice incinte destinate activităților economice ale persoanelor menționate la articolul 48b alineatul (1).</w:t>
            </w:r>
          </w:p>
          <w:p w14:paraId="1480A090" w14:textId="3891E7E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Funcționarii și alte persoane autorizate de ESMA să efectueze o inspecție la fața locului pot intra în orice incinte destinate activităților economice ale persoanelor care fac obiectul unei decizii de investigație adoptate de ESMA și dețin toate competențele stipulate la articolul 48c alineatul (1). Aceștia au competența să sigileze orice incinte destinate activităților economice și orice registre sau evidențe pe perioada inspecției și în măsura necesară inspecției.</w:t>
            </w:r>
          </w:p>
          <w:p w14:paraId="0014F638" w14:textId="5EEF53F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Cu suficient timp înainte de inspecție, ESMA notifică inspecția autorității competente a statului membru pe teritoriul căruia urmează să se desfășoare aceasta. Atunci când desfășurarea corespunzătoare și eficiența inspecției impun acest lucru, ESMA, după informarea autorității competente relevante, poate desfășura inspecția la fața locului fără o notificare prealabilă. Inspecțiile lansate în conformitate cu prezentul articol se desfășoară cu condiția ca autoritatea relevantă să fi confirmat că nu are obiecții cu privire la aceste inspecții.</w:t>
            </w:r>
          </w:p>
          <w:p w14:paraId="24DD4749" w14:textId="162F9D1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Funcționarii și alte persoane autorizate de ESMA să efectueze o inspecție la fața locului își exercită competențele pe baza prezentării unei autorizații scrise în care se specifică obiectul și scopul inspecției, precum și penalitățile cu titlu cominatoriu prevăzute la articolul 48g aplicabile în cazul în care persoanele vizate nu se supun inspecției.</w:t>
            </w:r>
          </w:p>
          <w:p w14:paraId="422224C2" w14:textId="2B8BBA3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(5) Persoanele menționate la articolul 48b alineatul (1) se supun inspecțiilor la fața locului dispuse printr-o decizie a </w:t>
            </w:r>
            <w:r w:rsidRPr="009F662E">
              <w:rPr>
                <w:rFonts w:ascii="Times New Roman" w:hAnsi="Times New Roman" w:cs="Times New Roman"/>
                <w:sz w:val="20"/>
                <w:szCs w:val="20"/>
                <w:lang w:val="ro-MD"/>
              </w:rPr>
              <w:lastRenderedPageBreak/>
              <w:t>ESMA. Decizia respectivă specifică obiectul și scopul inspecției, data la care inspecția urmează să înceapă și indică penalitățile cu titlu cominatoriu prevăzute la articolul 48g, căile de atac disponibile în temeiul Regulamentului (UE) nr. 1095/2010, precum și dreptul de a solicita controlul judiciar al deciziei de către Curtea de Justiție.</w:t>
            </w:r>
          </w:p>
          <w:p w14:paraId="30CF08D0" w14:textId="154E7CA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(6) La solicitarea ESMA, funcționarii autorității competente a statului membru pe teritoriul căruia urmează să se desfășoare inspecția, precum și persoanele autorizate sau desemnate de respectiva autoritate competentă acordă asistență în mod activ funcționarilor și altor persoane autorizate de ESMA. De asemenea, funcționarii autorității competente în cauză pot, la cerere, să participe la inspecțiile la fața locului.</w:t>
            </w:r>
          </w:p>
          <w:p w14:paraId="250E4872" w14:textId="1A19519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(7) De asemenea, ESMA poate solicita autorităților competente să efectueze în numele său sarcini de investigare specifice și inspecții la fața locului, conform dispozițiilor prezentului articol și ale articolului 48c alineatul (1). În acest scop, autoritățile competente dețin aceleași competențe ca și ESMA, în conformitate cu prezentul articol și cu articolul 48c alineatul (1).</w:t>
            </w:r>
          </w:p>
          <w:p w14:paraId="414D901B" w14:textId="334819C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(8) Atunci când funcționarii și alte persoane autorizate de ESMA care îi însoțesc constată că o persoană se opune inspecției dispuse în temeiul prezentului articol, autoritatea competentă a statului membru în cauză le acordă asistența necesară, solicitând, dacă este cazul, intervenția poliției sau a unei autorități echivalente de aplicare a legii, astfel încât să le permită efectuarea inspecției la fața locului.</w:t>
            </w:r>
          </w:p>
          <w:p w14:paraId="6A775EBE" w14:textId="17DA2C0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(9) În cazul în care inspecția la fața locului prevăzută la alineatul (1) sau asistența prevăzută la alineatul (7) necesită o autorizare din partea unei autorități judiciare naționale în conformitate cu dreptul intern aplicabil, se solicită această autorizație. Autorizația poate fi solicitată și ca măsură de precauție.</w:t>
            </w:r>
          </w:p>
          <w:p w14:paraId="79DF7563" w14:textId="1DCA35A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(10) Atunci când o autoritate judiciară națională primește o cerere de autorizație pentru inspecția la fața locului prevăzută la alineatul (1) sau pentru asistența prevăzută la alineatul (7), autoritatea respectivă verifică dacă:</w:t>
            </w:r>
          </w:p>
          <w:p w14:paraId="0AB3CABE" w14:textId="73A413D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decizia adoptată de ESMA menționată la alineatul (5) este autentică;</w:t>
            </w:r>
          </w:p>
          <w:p w14:paraId="6D42092E" w14:textId="2CF46D7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(b) toate măsurile care trebuie luate sunt proporționale și nu sunt arbitrare sau excesive.</w:t>
            </w:r>
          </w:p>
          <w:p w14:paraId="19672173"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sensul literei (b), autoritatea judiciară națională poate solicita ESMA explicații detaliate referitoare, în special, la motivele pentru care ESMA suspectează că a avut loc o încălcare a prezentului regulament, la gravitatea presupusei încălcări și la natura implicării persoanei care face obiectul măsurilor coercitive. Cu toate acestea, autoritatea judiciară națională nu pune în discuție necesitatea investigației și nici nu solicită să i se furnizeze informațiile din dosarul ESMA. Controlul legalității deciziei ESMA relevă strict de competența Curții de Justiție în conformitate cu procedura prevăzută la articolul 61 din Regulamentul (UE) nr. 1095/2010.</w:t>
            </w:r>
          </w:p>
          <w:p w14:paraId="29E16A2B"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47B2C12C"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2FA98EC0" w14:textId="4CBBE75F"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16D62675" w14:textId="5FA8137B"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7F5C54CA" w14:textId="77777777" w:rsidTr="0083311A">
        <w:trPr>
          <w:trHeight w:val="260"/>
        </w:trPr>
        <w:tc>
          <w:tcPr>
            <w:tcW w:w="5040" w:type="dxa"/>
            <w:gridSpan w:val="2"/>
          </w:tcPr>
          <w:p w14:paraId="741193D5" w14:textId="77777777" w:rsidR="00F43B7B" w:rsidRPr="009F662E" w:rsidRDefault="00F43B7B" w:rsidP="00F43B7B">
            <w:pPr>
              <w:tabs>
                <w:tab w:val="left" w:pos="13500"/>
              </w:tabs>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Secțiunea 2</w:t>
            </w:r>
          </w:p>
          <w:p w14:paraId="61615AE6"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Sancțiuni administrative și alte măsuri administrative</w:t>
            </w:r>
          </w:p>
          <w:p w14:paraId="6EE90198"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48e</w:t>
            </w:r>
          </w:p>
          <w:p w14:paraId="7BEF0E77"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Măsuri de supraveghere adoptate de ESMA</w:t>
            </w:r>
          </w:p>
          <w:p w14:paraId="447E6F86" w14:textId="54374E2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Atunci când constată, în conformitate cu articolul 48i alineatul (5), că o persoană a săvârșit una dintre încălcările enumerate la articolul 42 alineatul (1) litera (a), ESMA întreprinde una sau mai multe dintre următoarele acțiuni:</w:t>
            </w:r>
          </w:p>
          <w:p w14:paraId="48810A0D" w14:textId="356CC8D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adoptă o decizie prin care să îi solicite persoanei în cauză să pună capăt încălcării;</w:t>
            </w:r>
          </w:p>
          <w:p w14:paraId="488EC6B8" w14:textId="0CF7A12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adoptă o decizie de impunere a unor amenzi în temeiul articolului 48f;</w:t>
            </w:r>
          </w:p>
          <w:p w14:paraId="1298E396" w14:textId="58B6189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emite anunțuri publice.</w:t>
            </w:r>
          </w:p>
          <w:p w14:paraId="07BB5F16" w14:textId="599730D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Atunci când întreprinde acțiunile menționate la alineatul (1), ESMA ține seama de natura și gravitatea încălcării, având în vedere următoarele criterii:</w:t>
            </w:r>
          </w:p>
          <w:p w14:paraId="18C99E9A" w14:textId="196FDD9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durata și frecvența încălcării;</w:t>
            </w:r>
          </w:p>
          <w:p w14:paraId="7D258587" w14:textId="10711FE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dacă încălcarea a facilitat sau a dat naștere unor infracțiuni de natură financiară sau dacă acestea din urmă sunt imputabile în alt mod respectivei încălcări;</w:t>
            </w:r>
          </w:p>
          <w:p w14:paraId="129760FC" w14:textId="06C3178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dacă încălcarea a fost săvârșită în mod intenționat sau din neglijență;</w:t>
            </w:r>
          </w:p>
          <w:p w14:paraId="73BBFEE0" w14:textId="7C5C745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gradul de răspundere al persoanei responsabile de încălcare;</w:t>
            </w:r>
          </w:p>
          <w:p w14:paraId="0F947BDD" w14:textId="38D2277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(e) puterea financiară a persoanei responsabile de încălcare, astfel cum este indicată de cifra de afaceri totală a persoanei juridice responsabile sau de venitul anual și de activele nete ale persoanei fizice responsabile;</w:t>
            </w:r>
          </w:p>
          <w:p w14:paraId="68329F42" w14:textId="3FF1DE2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(f) impactul încălcării asupra intereselor investitorilor de retail;</w:t>
            </w:r>
          </w:p>
          <w:p w14:paraId="2650590D" w14:textId="489CB7E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(g) cuantumul profiturilor obținute, al pierderilor evitate de către persoana responsabilă de încălcare sau al pierderilor suferite de terți ca urmare a încălcării, în măsura în care acestea pot fi calculate;</w:t>
            </w:r>
          </w:p>
          <w:p w14:paraId="6D8FFA43" w14:textId="3801B1E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(h) măsura în care persoana responsabilă de încălcare cooperează cu ESMA, fără a aduce atingere necesității de a asigura recuperarea profiturilor obținute sau a pierderilor evitate de persoana respectivă;</w:t>
            </w:r>
          </w:p>
          <w:p w14:paraId="31BCBEBB" w14:textId="26BDE8B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încălcările săvârșite anterior de persoana responsabilă de încălcare;</w:t>
            </w:r>
          </w:p>
          <w:p w14:paraId="3249C675" w14:textId="01634B0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(j) măsurile ulterioare încălcării luate de persoana responsabilă de încălcare pentru a împiedica repetarea acesteia.</w:t>
            </w:r>
          </w:p>
          <w:p w14:paraId="204F253E" w14:textId="5004312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ESMA notifică fără întârziere orice acțiune întreprinsă în temeiul alineatului (1) persoanei răspunzătoare de încălcare și comunică acțiunea respectivă autorităților competente ale statelor membre și Comisiei. ESMA publică orice astfel de acțiune pe site-ul său în termen de 10 zile lucrătoare de la data adoptării acesteia.</w:t>
            </w:r>
          </w:p>
          <w:p w14:paraId="17548F99"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Publicarea menționată la primul paragraf include următoarele:</w:t>
            </w:r>
          </w:p>
          <w:p w14:paraId="2FB8A250" w14:textId="7E3BCCA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o declarație în care se afirmă dreptul persoanei responsabile de încălcare de a contesta decizia;</w:t>
            </w:r>
          </w:p>
          <w:p w14:paraId="4839E336" w14:textId="2AF7A7E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dacă este cazul, o declarație din care să reiasă că s-a introdus o cale de atac și care să precizeze că o astfel de cale de atac nu are efect suspensiv;</w:t>
            </w:r>
          </w:p>
          <w:p w14:paraId="5C84626F" w14:textId="290D4E8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o declarație din care să reiasă posibilitatea comisiei de apel a ESMA de a suspenda aplicarea deciziei contestate, în conformitate cu articolul 60 alineatul (3) din Regulamentul (UE) nr. 1095/2010.</w:t>
            </w:r>
          </w:p>
          <w:p w14:paraId="54AE8D84"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4777F697"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603BDF70" w14:textId="2640C332"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73F7AAB2" w14:textId="1D8D2797"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w:t>
            </w:r>
            <w:r w:rsidRPr="009F662E">
              <w:rPr>
                <w:rFonts w:ascii="Times New Roman" w:hAnsi="Times New Roman" w:cs="Times New Roman"/>
                <w:sz w:val="20"/>
                <w:szCs w:val="20"/>
                <w:lang w:val="ro-MD"/>
              </w:rPr>
              <w:t>statelor</w:t>
            </w:r>
            <w:r w:rsidRPr="009F662E">
              <w:rPr>
                <w:rFonts w:ascii="Times New Roman" w:hAnsi="Times New Roman" w:cs="Times New Roman"/>
                <w:sz w:val="20"/>
                <w:szCs w:val="20"/>
                <w:lang w:val="ro-RO"/>
              </w:rPr>
              <w:t xml:space="preserve">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7F27D4A8" w14:textId="77777777" w:rsidTr="0083311A">
        <w:trPr>
          <w:trHeight w:val="260"/>
        </w:trPr>
        <w:tc>
          <w:tcPr>
            <w:tcW w:w="5040" w:type="dxa"/>
            <w:gridSpan w:val="2"/>
          </w:tcPr>
          <w:p w14:paraId="4C737075"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48f</w:t>
            </w:r>
          </w:p>
          <w:p w14:paraId="03AE07A2"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Amenzi</w:t>
            </w:r>
          </w:p>
          <w:p w14:paraId="0B5EC59B" w14:textId="311A793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 xml:space="preserve">(1) </w:t>
            </w:r>
            <w:hyperlink r:id="rId182" w:tooltip="32025R0914: REPLACED" w:history="1"/>
            <w:r w:rsidRPr="009F662E">
              <w:rPr>
                <w:rFonts w:ascii="Times New Roman" w:hAnsi="Times New Roman" w:cs="Times New Roman"/>
                <w:sz w:val="20"/>
                <w:szCs w:val="20"/>
                <w:lang w:val="ro-MD"/>
              </w:rPr>
              <w:t xml:space="preserve"> Atunci când constată, în conformitate cu articolul 48i alineatul (5), că o persoană a săvârșit, cu intenție sau din neglijență, una sau mai multe dintre încălcările enumerate la articolul 42 alineatul (1) litera (a), sau când constată orice nerespectare a obligației de a coopera sau de a se conforma unei investigații, unei inspecții sau a unei cereri care intră sub incidența secțiunii 1 de la prezentul capitol, ESMA adoptă o decizie de aplicare a unei amenzi, în conformitate cu alineatul (2) de la prezentul articol.</w:t>
            </w:r>
            <w:r w:rsidRPr="009F662E">
              <w:rPr>
                <w:rFonts w:ascii="Times New Roman" w:hAnsi="Times New Roman" w:cs="Times New Roman"/>
                <w:b/>
                <w:bCs/>
                <w:sz w:val="20"/>
                <w:szCs w:val="20"/>
                <w:lang w:val="ro-MD"/>
              </w:rPr>
              <w:t> </w:t>
            </w:r>
          </w:p>
          <w:p w14:paraId="4DCF8A53"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Se consideră că o încălcare a fost săvârșită cu intenție dacă ESMA descoperă factori obiectivi care demonstrează faptul că o persoană a acționat în mod deliberat pentru a săvârși încălcarea respectivă.</w:t>
            </w:r>
          </w:p>
          <w:p w14:paraId="79AC30D9" w14:textId="3CE9E4C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Cuantumul maxim al amenzii menționate la alineatul (1) se ridică la:</w:t>
            </w:r>
          </w:p>
          <w:p w14:paraId="351F3EC6" w14:textId="26E7190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în cazul unei persoane juridice, 1 000 000 EUR sau, în statele membre a căror monedă nu este euro, valoarea echivalentă în moneda națională la 30 iunie 2016 sau 10 % din cifra de afaceri anuală totală a persoanei juridice respective conform ultimelor situații financiare disponibile aprobate de organul de conducere, aplicându-se cuantumul cel mai ridicat;</w:t>
            </w:r>
          </w:p>
          <w:p w14:paraId="4D8F2571" w14:textId="7926CD1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în cazul unei persoane fizice, 500 000 EUR sau, în statele membre a căror monedă nu este euro, valoarea echivalentă în moneda națională la 30 iunie 2016.</w:t>
            </w:r>
          </w:p>
          <w:p w14:paraId="079C4176"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pofida primului paragraf, cuantumul maxim al amenzii aplicate pentru încălcări ale articolului 11 alineatul (1) litera (d) sau ale articolului 11 alineatul (4) este, în cazul persoanelor juridice, de 250 000 EUR sau, în statele membre în care euro nu este moneda oficială, valoarea echivalentă în moneda națională la 30 iunie 2016 sau 2 % din cifra de afaceri anuală totală a persoanei juridice respective conform ultimelor situații financiare disponibile aprobate de organul de conducere, aplicându-se valoarea cea mai ridicată, și, în cazul persoanelor fizice, de 100 000 EUR sau, în statele membre în care euro nu este moneda oficială, valoarea echivalentă în moneda națională la 30 iunie 2016.</w:t>
            </w:r>
          </w:p>
          <w:p w14:paraId="10880471"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În sensul literei (a), în cazul în care persoana juridică este o întreprindere-mamă sau o filială a întreprinderii-mamă care are obligația să întocmească situații financiare consolidate în </w:t>
            </w:r>
            <w:r w:rsidRPr="009F662E">
              <w:rPr>
                <w:rFonts w:ascii="Times New Roman" w:hAnsi="Times New Roman" w:cs="Times New Roman"/>
                <w:sz w:val="20"/>
                <w:szCs w:val="20"/>
                <w:lang w:val="ro-MD"/>
              </w:rPr>
              <w:lastRenderedPageBreak/>
              <w:t>conformitate cu Directiva 2013/34/UE, cifra de afaceri anuală totală relevantă este cifra de afaceri anuală totală sau tipul de venit corespunzător conform dreptului relevant al Uniunii din domeniul contabilității, potrivit celei mai recente situații financiare consolidate disponibile aprobate de organul de conducere al întreprinderii-mamă de cel mai înalt rang.</w:t>
            </w:r>
          </w:p>
          <w:p w14:paraId="3D7C2188" w14:textId="01A171B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La stabilirea nivelului amenzii în temeiul alineatului (1), ESMA ține seama de criteriile stabilite la articolul 48e alineatul (2).</w:t>
            </w:r>
          </w:p>
          <w:p w14:paraId="70D162A1" w14:textId="3E91915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În pofida alineatului (3), în cazul în care persoana juridică a obținut, în mod direct sau indirect, beneficii de natură financiară de pe urma încălcării, cuantumul amenzii trebuie să fie cel puțin egal cu beneficiul obținut.</w:t>
            </w:r>
          </w:p>
          <w:p w14:paraId="42CD827E" w14:textId="72C1357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În cazul în care o faptă sau o omisiune a unei persoane constituie mai mult de o încălcare dintre cele enumerate la articolul 42 alineatul (1) litera (a), se aplică numai cuantumul cel mai ridicat al amenzii, calculat în conformitate cu alineatul (2) de la prezentul articol, pentru una dintre încălcările respective.</w:t>
            </w:r>
          </w:p>
          <w:p w14:paraId="142DB967"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392E6D2D"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451F1922" w14:textId="35F13C47"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5514199F" w14:textId="02A23149"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w:t>
            </w:r>
            <w:r w:rsidRPr="009F662E">
              <w:rPr>
                <w:rFonts w:ascii="Times New Roman" w:hAnsi="Times New Roman" w:cs="Times New Roman"/>
                <w:sz w:val="20"/>
                <w:szCs w:val="20"/>
                <w:lang w:val="ro-MD"/>
              </w:rPr>
              <w:t>referă</w:t>
            </w:r>
            <w:r w:rsidRPr="009F662E">
              <w:rPr>
                <w:rFonts w:ascii="Times New Roman" w:hAnsi="Times New Roman" w:cs="Times New Roman"/>
                <w:sz w:val="20"/>
                <w:szCs w:val="20"/>
                <w:lang w:val="ro-RO"/>
              </w:rPr>
              <w:t xml:space="preserve">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072CF572" w14:textId="77777777" w:rsidTr="0083311A">
        <w:trPr>
          <w:trHeight w:val="260"/>
        </w:trPr>
        <w:tc>
          <w:tcPr>
            <w:tcW w:w="5040" w:type="dxa"/>
            <w:gridSpan w:val="2"/>
          </w:tcPr>
          <w:p w14:paraId="6C42D604"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48g</w:t>
            </w:r>
          </w:p>
          <w:p w14:paraId="5B19466C"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Penalități cu titlu cominatoriu</w:t>
            </w:r>
          </w:p>
          <w:p w14:paraId="2D8924CD" w14:textId="25C9EC8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ESMA impune, prin decizie, penalități cu titlu cominatoriu pentru a obliga:</w:t>
            </w:r>
          </w:p>
          <w:p w14:paraId="4A144830" w14:textId="33A22A2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o persoană să pună capăt unei încălcări, în conformitate cu o decizie adoptată în temeiul articolului 48e alineatul (1) litera (a);</w:t>
            </w:r>
          </w:p>
          <w:p w14:paraId="468EC27F" w14:textId="278E7B1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persoanele menționate la articolul 48b alineatul (1):</w:t>
            </w:r>
          </w:p>
          <w:p w14:paraId="3C0725C6" w14:textId="58025A6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să furnizeze informațiile complete care au fost solicitate prin intermediul unei decizii adoptate în temeiul articolului 48b;</w:t>
            </w:r>
          </w:p>
          <w:p w14:paraId="4DDA2322" w14:textId="1DFD640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 să se supună unei investigații și, în special, să prezinte evidențe, date și proceduri complete sau orice alte materiale solicitate și să completeze și să rectifice alte informații furnizate în cadrul unei investigații lansate printr-o decizie adoptată în temeiul articolului 48c;</w:t>
            </w:r>
          </w:p>
          <w:p w14:paraId="635C9193" w14:textId="2C6C308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(iii) să se supună unei inspecții la fața locului dispuse printr-o decizie adoptată în temeiul articolului 48d.</w:t>
            </w:r>
          </w:p>
          <w:p w14:paraId="31244CB1" w14:textId="1A00D38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(2) Penalitățile cu titlu cominatoriu trebuie să fie eficace și proporționale. Penalitățile cu titlu cominatoriu se aplică pentru fiecare zi de întârziere.</w:t>
            </w:r>
          </w:p>
          <w:p w14:paraId="654A4D9D" w14:textId="24AAEFB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În pofida alineatului (2), cuantumul penalităților cu titlu cominatoriu este de 3 % din cifra de afaceri medie zilnică din exercițiul financiar precedent sau, în cazul persoanelor fizice, 2 % din venitul zilnic mediu din anul calendaristic precedent. Acesta se calculează începând cu data prevăzută în decizia de impunere a penalităților cu titlu cominatoriu.</w:t>
            </w:r>
          </w:p>
          <w:p w14:paraId="32E5F746" w14:textId="42C119B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Se impun penalități cu titlu cominatoriu pentru o perioadă de maximum șase luni de la data notificării deciziei ESMA. La sfârșitul acestei perioade, ESMA reexaminează măsura.</w:t>
            </w:r>
          </w:p>
          <w:p w14:paraId="5251823B"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1BFDE5E1"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7668B769" w14:textId="55D6151E"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2A512CB5" w14:textId="10F4F40C"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w:t>
            </w:r>
            <w:r w:rsidRPr="009F662E">
              <w:rPr>
                <w:rFonts w:ascii="Times New Roman" w:hAnsi="Times New Roman" w:cs="Times New Roman"/>
                <w:sz w:val="20"/>
                <w:szCs w:val="20"/>
                <w:lang w:val="ro-MD"/>
              </w:rPr>
              <w:t>statelor</w:t>
            </w:r>
            <w:r w:rsidRPr="009F662E">
              <w:rPr>
                <w:rFonts w:ascii="Times New Roman" w:hAnsi="Times New Roman" w:cs="Times New Roman"/>
                <w:sz w:val="20"/>
                <w:szCs w:val="20"/>
                <w:lang w:val="ro-RO"/>
              </w:rPr>
              <w:t xml:space="preserve">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7ADA7869" w14:textId="77777777" w:rsidTr="0083311A">
        <w:trPr>
          <w:trHeight w:val="260"/>
        </w:trPr>
        <w:tc>
          <w:tcPr>
            <w:tcW w:w="5040" w:type="dxa"/>
            <w:gridSpan w:val="2"/>
          </w:tcPr>
          <w:p w14:paraId="39A7E826"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48h</w:t>
            </w:r>
          </w:p>
          <w:p w14:paraId="7981D271"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Publicarea, natura, executarea și alocarea amenzilor și a penalităților cu titlu cominatoriu</w:t>
            </w:r>
          </w:p>
          <w:p w14:paraId="52B8EC53" w14:textId="7CA9EDE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ESMA face publice toate amenzile și penalitățile cu titlu cominatoriu aplicate în temeiul articolelor 48f și 48g, cu excepția cazurilor în care publicarea lor ar perturba grav piețele financiare sau ar aduce un prejudiciu disproporționat părților implicate. Informațiile astfel publicate nu conțin date cu caracter personal în sensul Regulamentului (UE) 2018/1725 al Parlamentului European și al Consiliului (</w:t>
            </w:r>
            <w:hyperlink r:id="rId183" w:anchor="E0020" w:history="1"/>
            <w:r w:rsidRPr="009F662E">
              <w:rPr>
                <w:rFonts w:ascii="Times New Roman" w:hAnsi="Times New Roman" w:cs="Times New Roman"/>
                <w:sz w:val="20"/>
                <w:szCs w:val="20"/>
                <w:lang w:val="ro-MD"/>
              </w:rPr>
              <w:t>).</w:t>
            </w:r>
          </w:p>
          <w:p w14:paraId="4118D948" w14:textId="1B349D8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Amenzile și penalitățile cu titlu cominatoriu aplicate în temeiul articolelor 48f și 48g sunt de natură administrativă.</w:t>
            </w:r>
          </w:p>
          <w:p w14:paraId="52256FA0" w14:textId="3626DB7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În cazul în care decide să nu impună amenzi sau penalități cu titlu cominatoriu, ESMA informează în acest sens Parlamentul European, Consiliul, Comisia și autoritățile competente ale statului membru în cauză, prezentând argumente în sprijinul deciziei sale.</w:t>
            </w:r>
          </w:p>
          <w:p w14:paraId="62FF1A9B" w14:textId="4045CCC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Amenzile și penalitățile cu titlu cominatoriu aplicate în temeiul articolelor 48f și 48g sunt executorii.</w:t>
            </w:r>
          </w:p>
          <w:p w14:paraId="6FACA05F"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Executarea silită este reglementată de normele de procedură aflate în vigoare în statul membru sau țara terță pe teritoriul căreia aceasta are loc.</w:t>
            </w:r>
          </w:p>
          <w:p w14:paraId="7DAA80BA" w14:textId="623E1A3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Cuantumurile amenzilor și ale penalităților cu titlu cominatoriu se alocă bugetului general al Uniunii Europene.</w:t>
            </w:r>
          </w:p>
          <w:p w14:paraId="62D0DA26"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014DC571"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1F9C272A" w14:textId="2FB0EFF7"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4497490E" w14:textId="31F2A6C1"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13ABAED9" w14:textId="77777777" w:rsidTr="0083311A">
        <w:trPr>
          <w:trHeight w:val="260"/>
        </w:trPr>
        <w:tc>
          <w:tcPr>
            <w:tcW w:w="5040" w:type="dxa"/>
            <w:gridSpan w:val="2"/>
          </w:tcPr>
          <w:p w14:paraId="3B019656" w14:textId="77777777" w:rsidR="00F43B7B" w:rsidRPr="009F662E" w:rsidRDefault="00F43B7B" w:rsidP="00F43B7B">
            <w:pPr>
              <w:tabs>
                <w:tab w:val="left" w:pos="13500"/>
              </w:tabs>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Secțiunea 3</w:t>
            </w:r>
          </w:p>
          <w:p w14:paraId="46F12F64"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Proceduri și revizuire</w:t>
            </w:r>
          </w:p>
          <w:p w14:paraId="2DB3FA7A"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48i</w:t>
            </w:r>
          </w:p>
          <w:p w14:paraId="6C9CEA6B"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Norme procedurale pentru luarea măsurilor de supraveghere și impunerea amenzilor</w:t>
            </w:r>
          </w:p>
          <w:p w14:paraId="7527C047" w14:textId="5FA8266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(1) </w:t>
            </w:r>
            <w:hyperlink r:id="rId184" w:tooltip="32025R0914: REPLACED" w:history="1"/>
            <w:r w:rsidRPr="009F662E">
              <w:rPr>
                <w:rFonts w:ascii="Times New Roman" w:hAnsi="Times New Roman" w:cs="Times New Roman"/>
                <w:sz w:val="20"/>
                <w:szCs w:val="20"/>
                <w:lang w:val="ro-MD"/>
              </w:rPr>
              <w:t xml:space="preserve"> Atunci când constată, în exercitarea atribuțiilor care îi revin în temeiul prezentului regulament, că există indicii serioase cu privire la existența unor fapte susceptibile de a constitui una sau mai multe dintre încălcările enumerate la articolul 42 alineatul (1) litera (a) sau când constată orice nerespectare a obligației de a coopera sau de a se conforma unei investigații, unei inspecții sau a unei cereri care intră sub incidența secțiunii 1 de la capitolul 4, ESMA numește din rândul personalului său un agent de investigații independent care să investigheze chestiunea.</w:t>
            </w:r>
            <w:r w:rsidRPr="009F662E">
              <w:rPr>
                <w:rFonts w:ascii="Times New Roman" w:hAnsi="Times New Roman" w:cs="Times New Roman"/>
                <w:b/>
                <w:bCs/>
                <w:sz w:val="20"/>
                <w:szCs w:val="20"/>
                <w:lang w:val="ro-MD"/>
              </w:rPr>
              <w:t>  </w:t>
            </w:r>
            <w:r w:rsidRPr="009F662E">
              <w:rPr>
                <w:rFonts w:ascii="Times New Roman" w:hAnsi="Times New Roman" w:cs="Times New Roman"/>
                <w:sz w:val="20"/>
                <w:szCs w:val="20"/>
                <w:lang w:val="ro-MD"/>
              </w:rPr>
              <w:t>Agentul numit nu poate să fie sau să fi fost implicat, direct sau indirect, în supravegherea indicilor de referință la care se referă încălcarea și își îndeplinește funcțiile independent de consiliul supraveghetorilor ESMA.</w:t>
            </w:r>
          </w:p>
          <w:p w14:paraId="06A6C55B" w14:textId="5375560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Agentul de investigații menționat la alineatul (1) cercetează presupusele încălcări, ținând seama de orice observații transmise de persoanele care fac obiectul investigației și prezintă consiliului supraveghetorilor ESMA un dosar complet cuprinzând constatările sale.</w:t>
            </w:r>
          </w:p>
          <w:p w14:paraId="2ED86FF4" w14:textId="690BDF5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Pentru a-și îndeplini sarcinile, agentul de investigații are competența de a solicita informații în conformitate cu articolul 48b și de a efectua investigații și inspecții la fața locului în conformitate cu articolele 48c și 48d.</w:t>
            </w:r>
          </w:p>
          <w:p w14:paraId="3218E73B" w14:textId="7C37C54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În îndeplinirea acestor sarcini, agentul de investigații are acces la toate documentele și informațiile care au fost colectate de ESMA în cadrul activităților sale de supraveghere.</w:t>
            </w:r>
          </w:p>
          <w:p w14:paraId="3A34A82A" w14:textId="03CB41A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După încheierea investigației sale și înainte de a înainta dosarul cuprinzând constatările sale consiliului supraveghetorilor ESMA, agentul de investigații le oferă persoanelor care fac obiectul investigației posibilitatea de a fi ascultate pe tema aspectelor cercetate. Agentul de investigații își întemeiază constatările numai pe fapte cu privire la care persoanele vizate au avut ocazia să formuleze observații.</w:t>
            </w:r>
          </w:p>
          <w:p w14:paraId="32F45FF4" w14:textId="3D1E1A3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(6) Drepturile la apărare ale persoanelor care fac obiectul investigației sunt pe deplin respectate pe parcursul investigațiilor efectuate în temeiul prezentului articol.</w:t>
            </w:r>
          </w:p>
          <w:p w14:paraId="1D0FED88" w14:textId="06EE4D5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(7) Atunci când înaintează consiliului supraveghetorilor ESMA dosarul cuprinzând constatările sale, agentul de investigații transmite o notificare persoanelor care fac obiectul investigației. Persoanele care fac obiectul investigației au drept de acces la dosar, sub rezerva interesului legitim al altor persoane de a-și proteja secretele de afaceri. Dreptul de acces la dosar nu se aplică în cazul informațiilor confidențiale care afectează părți terțe.</w:t>
            </w:r>
          </w:p>
          <w:p w14:paraId="07184A82" w14:textId="0843BB3F" w:rsidR="00F43B7B" w:rsidRPr="009F662E" w:rsidRDefault="00F43B7B" w:rsidP="00F43B7B">
            <w:pPr>
              <w:tabs>
                <w:tab w:val="left" w:pos="13500"/>
              </w:tabs>
              <w:jc w:val="both"/>
              <w:rPr>
                <w:rFonts w:ascii="Times New Roman" w:hAnsi="Times New Roman" w:cs="Times New Roman"/>
                <w:b/>
                <w:bCs/>
                <w:sz w:val="20"/>
                <w:szCs w:val="20"/>
                <w:lang w:val="ro-MD"/>
              </w:rPr>
            </w:pPr>
            <w:hyperlink r:id="rId185" w:tooltip="32025R0914: REPLACED" w:history="1"/>
          </w:p>
          <w:p w14:paraId="74606F8D" w14:textId="0CD49AC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(8) Pe baza dosarului cu constatările agentului de investigații și, la cererea persoanelor în cauză, după audierea acestora în conformitate cu articolul 48j, ESMA decide dacă persoanele care fac obiectul investigației au comis una sau mai multe dintre încălcările enumerate la articolul 42 alineatul (1) litera (a) sau nu au respectat obligația de a coopera ori de a se conforma unei investigații, unei inspecții sau unei cereri care intră sub incidența secțiunii 1 de la capitolul 4 și, într-o astfel de situație, adoptă o măsură de supraveghere în conformitate cu articolul 48e și impune o amendă în conformitate cu articolul 48f, după caz.</w:t>
            </w:r>
          </w:p>
          <w:p w14:paraId="32A45E79" w14:textId="297311F1" w:rsidR="00F43B7B" w:rsidRPr="009F662E" w:rsidRDefault="00F43B7B" w:rsidP="00F43B7B">
            <w:pPr>
              <w:tabs>
                <w:tab w:val="left" w:pos="13500"/>
              </w:tabs>
              <w:jc w:val="both"/>
              <w:rPr>
                <w:rFonts w:ascii="Times New Roman" w:hAnsi="Times New Roman" w:cs="Times New Roman"/>
                <w:b/>
                <w:bCs/>
                <w:sz w:val="20"/>
                <w:szCs w:val="20"/>
                <w:lang w:val="ro-MD"/>
              </w:rPr>
            </w:pPr>
            <w:hyperlink r:id="rId186" w:tooltip="32019R2175: INSERTED" w:history="1"/>
          </w:p>
          <w:p w14:paraId="4AA9FD3C" w14:textId="2B9FA08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(9) Agentul de investigații nu participă la deliberările consiliului supraveghetorilor ESMA și nu intervine în niciun alt mod în procesul decizional din cadrul consiliului supraveghetorilor ESMA.</w:t>
            </w:r>
          </w:p>
          <w:p w14:paraId="101157FB" w14:textId="2B81DB6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(10) Până la 1 octombrie 2021, Comisia adoptă acte delegate în conformitate cu articolul 49 în care precizează normele procedurale pentru exercitarea competenței de a impune amenzi sau penalități cu titlu cominatoriu, inclusiv normele referitoare la dreptul la apărare și dispozițiile temporale, precum și normele privind colectarea amenzilor sau a penalităților cu titlu cominatoriu și termenele de prescripție pentru impunerea și executarea amenzilor și a penalităților cu titlu cominatoriu.</w:t>
            </w:r>
          </w:p>
          <w:p w14:paraId="47288F72" w14:textId="1758054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(11) ESMA sesizează autoritățile naționale de resort în vederea urmăririi penale atunci când constată, în îndeplinirea sarcinilor care îi revin în temeiul prezentului regulament, că </w:t>
            </w:r>
            <w:r w:rsidRPr="009F662E">
              <w:rPr>
                <w:rFonts w:ascii="Times New Roman" w:hAnsi="Times New Roman" w:cs="Times New Roman"/>
                <w:sz w:val="20"/>
                <w:szCs w:val="20"/>
                <w:lang w:val="ro-MD"/>
              </w:rPr>
              <w:lastRenderedPageBreak/>
              <w:t>există indicii clare privind posibila existență a unor fapte care pot constitui infracțiuni. În plus, ESMA se abține de la aplicarea unor amenzi sau a unor penalități cu titlu cominatoriu în cazul în care o achitare sau o condamnare prealabilă în temeiul unor fapte identice sau al unor fapte în esență identice a dobândit autoritate de lucru judecat în urma unor proceduri penale în temeiul dreptului intern.</w:t>
            </w:r>
          </w:p>
          <w:p w14:paraId="2A4A3FE5"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7D81EF75"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7CCC4F57" w14:textId="54389245"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450CB5EA" w14:textId="19503A75"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67651FA6" w14:textId="77777777" w:rsidTr="0083311A">
        <w:trPr>
          <w:trHeight w:val="260"/>
        </w:trPr>
        <w:tc>
          <w:tcPr>
            <w:tcW w:w="5040" w:type="dxa"/>
            <w:gridSpan w:val="2"/>
          </w:tcPr>
          <w:p w14:paraId="7F332C12"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48j</w:t>
            </w:r>
          </w:p>
          <w:p w14:paraId="692E9B42"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Audierea persoanelor care fac obiectul investigațiilor</w:t>
            </w:r>
          </w:p>
          <w:p w14:paraId="78BF5A59" w14:textId="197EC42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Înainte de a lua orice decizie în temeiul articolelor 48f, 48g și 48e, ESMA acordă persoanelor care fac obiectul procedurilor posibilitatea de a fi ascultate pe tema constatărilor sale. ESMA își întemeiază deciziile numai pe constatările asupra cărora persoanele care fac obiectul procedurilor au avut posibilitatea să formuleze observații.</w:t>
            </w:r>
          </w:p>
          <w:p w14:paraId="5FFA0A7B"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Primul paragraf nu se aplică dacă este necesară adoptarea de acțiuni urgente în temeiul articolului 48e pentru a preveni aducerea unor prejudicii grave și iminente sistemului financiar. Într-o asemenea situație, ESMA poate adopta o decizie provizorie și acordă persoanelor în cauză posibilitatea de a fi ascultate cât mai curând posibil după adoptarea deciziei.</w:t>
            </w:r>
          </w:p>
          <w:p w14:paraId="07D30679" w14:textId="0E742CE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Drepturile la apărare ale persoanelor care fac obiectul procedurilor sunt pe deplin garantate pe durata investigațiilor. Aceste persoane au drept de acces la dosarul ESMA, sub rezerva interesului legitim al altor persoane de a-și proteja secretele de afaceri. Dreptul de acces la dosar nu se aplică în cazul informaților confidențiale sau al documentelor pregătitoare interne ale ESMA.</w:t>
            </w:r>
          </w:p>
          <w:p w14:paraId="5BF5DD28"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0232269F"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59004221" w14:textId="6C90C7F9"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79F5D7CF" w14:textId="09548CFA"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396AD2AA" w14:textId="77777777" w:rsidTr="0083311A">
        <w:trPr>
          <w:trHeight w:val="260"/>
        </w:trPr>
        <w:tc>
          <w:tcPr>
            <w:tcW w:w="5040" w:type="dxa"/>
            <w:gridSpan w:val="2"/>
          </w:tcPr>
          <w:p w14:paraId="4FBFE04E"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48k</w:t>
            </w:r>
          </w:p>
          <w:p w14:paraId="0F0CF891"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Controlul Curții de Justiție</w:t>
            </w:r>
          </w:p>
          <w:p w14:paraId="7FA8792F"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Curtea de Justiție are competență nelimitată de a exercita controlul judiciar asupra deciziilor prin care ESMA impune o amendă sau penalități cu titlu cominatoriu. Curtea de Justiție poate anula, reduce sau majora amenda sau penalitățile cu titlu cominatoriu aplicate.</w:t>
            </w:r>
          </w:p>
          <w:p w14:paraId="2D7C2276"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0E42C5B6"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32A79D7A" w14:textId="6ADFB061"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63511A4C" w14:textId="227E74A6"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3CE1AC7F" w14:textId="77777777" w:rsidTr="0083311A">
        <w:trPr>
          <w:trHeight w:val="260"/>
        </w:trPr>
        <w:tc>
          <w:tcPr>
            <w:tcW w:w="5040" w:type="dxa"/>
            <w:gridSpan w:val="2"/>
          </w:tcPr>
          <w:p w14:paraId="05801698" w14:textId="77777777" w:rsidR="00F43B7B" w:rsidRPr="009F662E" w:rsidRDefault="00F43B7B" w:rsidP="00F43B7B">
            <w:pPr>
              <w:tabs>
                <w:tab w:val="left" w:pos="13500"/>
              </w:tabs>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Secțiunea 4</w:t>
            </w:r>
          </w:p>
          <w:p w14:paraId="1DEF7121"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Taxe și delegarea sarcinilor</w:t>
            </w:r>
          </w:p>
          <w:p w14:paraId="05D3C367"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48l</w:t>
            </w:r>
          </w:p>
          <w:p w14:paraId="27FBF3AD"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Taxe de supraveghere</w:t>
            </w:r>
          </w:p>
          <w:p w14:paraId="6C307DBF" w14:textId="0C6B08D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ESMA percepe taxe de la administratorii menționați la articolul 40 alineatul (1) în conformitate cu actele delegate adoptate în temeiul alineatului (3) din prezentul articol. Taxele respective acoperă integral cheltuielile ESMA necesare supravegherii administratorilor, precum și rambursarea oricăror costuri pe care le pot suporta autoritățile competente care desfășoară activități în temeiul prezentului regulament, în special ca urmare a delegării unor sarcini în conformitate cu articolul 48m.</w:t>
            </w:r>
          </w:p>
          <w:p w14:paraId="2790A21B" w14:textId="56C8513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Cuantumul taxei individuale aplicate unui administrator trebuie să acopere toate costurile administrative suportate de ESMA pentru activitățile pe care le-a desfășurat în legătură cu supravegherea și trebuie să fie proporțional cu cifra de afaceri a administratorului.</w:t>
            </w:r>
          </w:p>
          <w:p w14:paraId="24FD9CAE" w14:textId="2042015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Până la 1 octombrie 2021, Comisia adoptă acte delegate în conformitate cu articolul 49 pentru a completa prezentul regulament prin precizarea tipurilor de taxe, cazurile în care se percep taxe, cuantumul taxelor și modalitatea de plată a acestora.</w:t>
            </w:r>
          </w:p>
          <w:p w14:paraId="5220A3AA"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49339DC7"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5C38C025" w14:textId="73C3ED4D"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08303804" w14:textId="3E7387C0"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17111BD0" w14:textId="77777777" w:rsidTr="0083311A">
        <w:trPr>
          <w:trHeight w:val="260"/>
        </w:trPr>
        <w:tc>
          <w:tcPr>
            <w:tcW w:w="5040" w:type="dxa"/>
            <w:gridSpan w:val="2"/>
          </w:tcPr>
          <w:p w14:paraId="61208DDD"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48m</w:t>
            </w:r>
          </w:p>
          <w:p w14:paraId="38EF3CE4"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Delegarea de sarcini autorităților competente de către ESMA</w:t>
            </w:r>
          </w:p>
          <w:p w14:paraId="08F5AFD6" w14:textId="1B36EB0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Atunci când este necesar pentru îndeplinirea corespunzătoare a unei sarcini de supraveghere, ESMA poate delega sarcini de supraveghere specifice autorității competente a unui stat membru în conformitate cu ghidurile emise de ESMA în temeiul articolului 16 din Regulamentul (UE) nr. 1095/2010. Aceste sarcini de supraveghere specifice pot include, în special, competența de a formula cereri de informații în conformitate cu articolul 48b și de a efectua investigații și inspecții la fața locului în conformitate cu articolele 48c și 48d.</w:t>
            </w:r>
          </w:p>
          <w:p w14:paraId="5467610F"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Prin derogare de la primul paragraf, autorizarea indicilor de referință critici nu se deleagă.</w:t>
            </w:r>
          </w:p>
          <w:p w14:paraId="2556F7F1" w14:textId="364F89D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(2) Înainte de delegarea unei sarcini în conformitate cu alineatul (1), ESMA consultă autoritatea competentă relevantă în legătură cu:</w:t>
            </w:r>
          </w:p>
          <w:p w14:paraId="0E5521F6" w14:textId="78D2F8F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sfera de aplicare a sarcinii care urmează să fie delegată;</w:t>
            </w:r>
          </w:p>
          <w:p w14:paraId="1240B7F2" w14:textId="74472B9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calendarul pentru îndeplinirea sarcinii; și</w:t>
            </w:r>
          </w:p>
          <w:p w14:paraId="63C54BA8" w14:textId="0FB93CF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transmiterea informațiilor necesare de către ESMA și în atenția ESMA.</w:t>
            </w:r>
          </w:p>
          <w:p w14:paraId="11FAF8BC" w14:textId="2BC80D3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În conformitate cu actul delegat privind taxele adoptat de Comisie în temeiul articolului 48l alineatul (3), ESMA rambursează autorității competente costurile suportate de aceasta ca urmare a îndeplinirii sarcinilor delegate.</w:t>
            </w:r>
          </w:p>
          <w:p w14:paraId="7CA091CD" w14:textId="7EE4391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ESMA revizuiește, la intervale corespunzătoare, delegarea de sarcini efectuată în conformitate cu alineatul (1). Delegarea unei sarcini poate fi revocată în orice moment.</w:t>
            </w:r>
          </w:p>
          <w:p w14:paraId="0A18BF60" w14:textId="6589CF8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Delegarea sarcinilor nu afectează responsabilitatea ESMA și nu limitează capacitatea acesteia de a efectua și de a supraveghea activitatea delegată.</w:t>
            </w:r>
          </w:p>
          <w:p w14:paraId="077FB2C4"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48F9BCFA"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2FD3B05E" w14:textId="2CCF1204"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6721CF0D" w14:textId="1EF2F966"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w:t>
            </w:r>
            <w:r w:rsidRPr="009F662E">
              <w:rPr>
                <w:rFonts w:ascii="Times New Roman" w:hAnsi="Times New Roman" w:cs="Times New Roman"/>
                <w:sz w:val="20"/>
                <w:szCs w:val="20"/>
                <w:lang w:val="ro-MD"/>
              </w:rPr>
              <w:t>statelor</w:t>
            </w:r>
            <w:r w:rsidRPr="009F662E">
              <w:rPr>
                <w:rFonts w:ascii="Times New Roman" w:hAnsi="Times New Roman" w:cs="Times New Roman"/>
                <w:sz w:val="20"/>
                <w:szCs w:val="20"/>
                <w:lang w:val="ro-RO"/>
              </w:rPr>
              <w:t xml:space="preserve">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163ED50C" w14:textId="77777777" w:rsidTr="0083311A">
        <w:trPr>
          <w:trHeight w:val="260"/>
        </w:trPr>
        <w:tc>
          <w:tcPr>
            <w:tcW w:w="5040" w:type="dxa"/>
            <w:gridSpan w:val="2"/>
          </w:tcPr>
          <w:p w14:paraId="44B39AFF"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48n</w:t>
            </w:r>
          </w:p>
          <w:p w14:paraId="394E1236"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Măsuri tranzitorii privind ESMA</w:t>
            </w:r>
          </w:p>
          <w:p w14:paraId="1CB16DB4" w14:textId="24BBA7A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Toate competențele și atribuțiile legate de activitatea de supraveghere și de asigurare a respectării legislației în ceea ce privește administratorii menționați la articolul 40 alineatul (1) literele (a) și (b) care sunt conferite autorităților competente menționate la articolul 40 alineatul (2) iau sfârșit la 1 ianuarie 2022. Competențele și atribuțiile respective sunt preluate de ESMA la aceeași dată.</w:t>
            </w:r>
          </w:p>
          <w:p w14:paraId="38342CCB" w14:textId="3259949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(1a) Toate competențele și atribuțiile legate de activitatea de supraveghere și de asigurare a respectării legislației în ceea ce privește administratorii care aprobă indici de referință furnizați într-o țară terță menționați la articolul 40 alineatul (1) litera (c) care sunt conferite autorităților competente menționate la articolul 40 alineatul (2) iau sfârșit la 1 ianuarie 2026. Competențele și atribuțiile respective sunt preluate de ESMA la aceeași dată.</w:t>
            </w:r>
          </w:p>
          <w:p w14:paraId="5D4D0307" w14:textId="58EFB19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(2) Toate dosarele și documentele de lucru referitoare la activitatea de supraveghere și de asigurare a respectării legislației în ceea ce privește administratorii menționați la articolul 40 alineatul (1) literele (a) și (b), inclusiv orice </w:t>
            </w:r>
            <w:r w:rsidRPr="009F662E">
              <w:rPr>
                <w:rFonts w:ascii="Times New Roman" w:hAnsi="Times New Roman" w:cs="Times New Roman"/>
                <w:sz w:val="20"/>
                <w:szCs w:val="20"/>
                <w:lang w:val="ro-MD"/>
              </w:rPr>
              <w:lastRenderedPageBreak/>
              <w:t>examinări și măsuri de asigurare a respectării legislației în curs, sau copiile certificate ale acestora sunt preluate de ESMA la data prevăzută la alineatul (1) de la prezentul articol.</w:t>
            </w:r>
          </w:p>
          <w:p w14:paraId="6E7A0F83"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Cu toate acestea, cererile de autorizare depuse de administratorii indicilor de referință critici menționați la articolul 20 alineatul (1) literele (a) și (c) și cererile de recunoaștere în conformitate cu articolul 32 care au fost primite de autoritățile competente înainte de 1 octombrie 2021 nu se transferă către ESMA, iar decizia de autorizare sau de recunoaștere se ia de către autoritatea competentă relevantă.</w:t>
            </w:r>
          </w:p>
          <w:p w14:paraId="585BF25C" w14:textId="72E606D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(2a) Toate dosarele și documentele de lucru referitoare la activitatea de supraveghere și de asigurare a respectării legislației în ceea ce privește administratorii care aprobă indici de referință furnizați într-o țară terță menționați la articolul 40 alineatul (1) litera (c), inclusiv orice examinări și măsuri de asigurare a respectării legislației în curs, sau copiile certificate ale acestora sunt preluate de ESMA la data prevăzută la alineatul (1a) de la prezentul articol.</w:t>
            </w:r>
          </w:p>
          <w:p w14:paraId="5A6D8F95"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Cu toate acestea, cererile de aprobare care au fost primite de autoritățile competente înainte de 1 octombrie 2025 nu se transferă către ESMA, iar decizia de autorizare sau de aprobare este luată de autoritatea competentă relevantă.</w:t>
            </w:r>
          </w:p>
          <w:p w14:paraId="45A6C017" w14:textId="38F1FBF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Autoritățile competente se asigură că toate dosarele și documentele de lucru existente sau copiile certificate ale acestora referitoare la administratorii menționați la articolul 40 alineatul (1) literele (a) și (b) sunt transferate către ESMA cât mai curând posibil și, în orice caz, până la 1 ianuarie 2022. De asemenea, autoritățile competente respective acordă asistența și consultanța necesară ESMA pentru a facilita transferul și preluarea efectivă și eficientă a activității de supraveghere și de asigurare a respectării legislației în ceea ce privește administratorii menționați la articolul 40 alineatul (1) literele (a) și (b).</w:t>
            </w:r>
          </w:p>
          <w:p w14:paraId="66F4ABD5" w14:textId="2A65D88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(3a) Autoritățile competente se asigură că toate dosarele și documentele de lucru existente sau copiile certificate ale acestora referitoare la administratorii menționați la articolul 40 alineatul (1) litera (c) sunt transferate către ESMA cât mai curând posibil și, în orice caz, până la 1 ianuarie 2026. De </w:t>
            </w:r>
            <w:r w:rsidRPr="009F662E">
              <w:rPr>
                <w:rFonts w:ascii="Times New Roman" w:hAnsi="Times New Roman" w:cs="Times New Roman"/>
                <w:sz w:val="20"/>
                <w:szCs w:val="20"/>
                <w:lang w:val="ro-MD"/>
              </w:rPr>
              <w:lastRenderedPageBreak/>
              <w:t>asemenea, autoritățile competente respective acordă ESMA asistența și consultanța necesară pentru a facilita transferul și preluarea efectivă și eficientă a activității de supraveghere și de asigurare a respectării legislației în ceea ce privește administratorii menționați la articolul 40 alineatul (1) litera (c).</w:t>
            </w:r>
          </w:p>
          <w:p w14:paraId="329E8894" w14:textId="2A16F96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ESMA acționează ca succesor legal al autorităților competente menționate la alineatele (1) și (1a) în cadrul oricăror proceduri administrative sau judiciare rezultate din activitatea de supraveghere și de asigurare a respectării legislației desfășurată de autoritățile competente respective în legătură cu aspecte reglementate prin prezentul regulament.</w:t>
            </w:r>
          </w:p>
          <w:p w14:paraId="68ABF74B" w14:textId="1068473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Orice autorizare a administratorilor unui indice de referință critic, astfel cum este menționat la articolul 20 alineatul (1) literele (a) și (c), orice recunoaștere în conformitate cu articolul 32 și orice autorizare sau înregistrare a unui administrator care aprobă sau intenționează să aprobe indici de referință furnizați într-o țară terță, acordată de o autoritate competentă menționată la alineatul (1) de la prezentul articol, rămâne valabilă după transferul competențelor către ESMA.</w:t>
            </w:r>
          </w:p>
          <w:p w14:paraId="0664B83B"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60FC75B7"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503CD5DB" w14:textId="7B1AAC89"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48E50D5F" w14:textId="4959F9A2"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5D4FE04A" w14:textId="77777777" w:rsidTr="0083311A">
        <w:trPr>
          <w:trHeight w:val="260"/>
        </w:trPr>
        <w:tc>
          <w:tcPr>
            <w:tcW w:w="5040" w:type="dxa"/>
            <w:gridSpan w:val="2"/>
          </w:tcPr>
          <w:p w14:paraId="3BAA9C30" w14:textId="77777777" w:rsidR="00F43B7B" w:rsidRPr="009F662E" w:rsidRDefault="00F43B7B" w:rsidP="00F43B7B">
            <w:pPr>
              <w:tabs>
                <w:tab w:val="left" w:pos="13500"/>
              </w:tabs>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TITLUL VII</w:t>
            </w:r>
          </w:p>
          <w:p w14:paraId="1B36C391"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ACTE DELEGATE ȘI ACTE DE PUNERE ÎN APLICARE</w:t>
            </w:r>
          </w:p>
          <w:p w14:paraId="1EF95B42" w14:textId="3E840AEA" w:rsidR="00F43B7B" w:rsidRPr="009F662E" w:rsidRDefault="00F43B7B" w:rsidP="00F43B7B">
            <w:pPr>
              <w:tabs>
                <w:tab w:val="left" w:pos="13500"/>
              </w:tabs>
              <w:jc w:val="center"/>
              <w:rPr>
                <w:rFonts w:ascii="Times New Roman" w:hAnsi="Times New Roman" w:cs="Times New Roman"/>
                <w:b/>
                <w:bCs/>
                <w:sz w:val="20"/>
                <w:szCs w:val="20"/>
                <w:lang w:val="ro-MD"/>
              </w:rPr>
            </w:pPr>
            <w:hyperlink r:id="rId187" w:tooltip="32019R2089: REPLACED" w:history="1"/>
          </w:p>
          <w:p w14:paraId="5F2EB4B0"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49</w:t>
            </w:r>
          </w:p>
          <w:p w14:paraId="1DD6A93E"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Exercitarea delegării de competențe</w:t>
            </w:r>
          </w:p>
          <w:p w14:paraId="3860A264" w14:textId="45D2CAD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Competența de a adopta acte delegate este conferită Comisiei în condițiile prevăzute la prezentul articol.</w:t>
            </w:r>
          </w:p>
          <w:p w14:paraId="1086E69F" w14:textId="11ED2C3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Competența de a adopta acte delegate menționată la articolul 3 alineatul (2), articolul 13 alineatul (2a), articolul 19a alineatul (2), articolul 19c alineatul (1), articolul 20 alineatul (6), articolul </w:t>
            </w:r>
            <w:hyperlink r:id="rId188" w:tooltip="32025R0914: REPLACED" w:history="1"/>
            <w:r w:rsidRPr="009F662E">
              <w:rPr>
                <w:rFonts w:ascii="Times New Roman" w:hAnsi="Times New Roman" w:cs="Times New Roman"/>
                <w:sz w:val="20"/>
                <w:szCs w:val="20"/>
                <w:lang w:val="ro-MD"/>
              </w:rPr>
              <w:t xml:space="preserve"> 24 alineatul (9)</w:t>
            </w:r>
            <w:r w:rsidRPr="009F662E">
              <w:rPr>
                <w:rFonts w:ascii="Times New Roman" w:hAnsi="Times New Roman" w:cs="Times New Roman"/>
                <w:b/>
                <w:bCs/>
                <w:sz w:val="20"/>
                <w:szCs w:val="20"/>
                <w:lang w:val="ro-MD"/>
              </w:rPr>
              <w:t>  </w:t>
            </w:r>
            <w:r w:rsidRPr="009F662E">
              <w:rPr>
                <w:rFonts w:ascii="Times New Roman" w:hAnsi="Times New Roman" w:cs="Times New Roman"/>
                <w:sz w:val="20"/>
                <w:szCs w:val="20"/>
                <w:lang w:val="ro-MD"/>
              </w:rPr>
              <w:t>, articolul 27 alineatul (2b), articolul 33 alineatul (7), articolul 51 alineatul (6) și articolul 54 alineatul (3) se conferă Comisiei pentru o perioadă de cinci ani de la </w:t>
            </w:r>
            <w:hyperlink r:id="rId189" w:tooltip="32025R0914: REPLACED" w:history="1"/>
            <w:r w:rsidRPr="009F662E">
              <w:rPr>
                <w:rFonts w:ascii="Times New Roman" w:hAnsi="Times New Roman" w:cs="Times New Roman"/>
                <w:sz w:val="20"/>
                <w:szCs w:val="20"/>
                <w:lang w:val="ro-MD"/>
              </w:rPr>
              <w:t xml:space="preserve"> 30 iunie 2024</w:t>
            </w:r>
            <w:r w:rsidRPr="009F662E">
              <w:rPr>
                <w:rFonts w:ascii="Times New Roman" w:hAnsi="Times New Roman" w:cs="Times New Roman"/>
                <w:b/>
                <w:bCs/>
                <w:sz w:val="20"/>
                <w:szCs w:val="20"/>
                <w:lang w:val="ro-MD"/>
              </w:rPr>
              <w:t>  </w:t>
            </w:r>
            <w:r w:rsidRPr="009F662E">
              <w:rPr>
                <w:rFonts w:ascii="Times New Roman" w:hAnsi="Times New Roman" w:cs="Times New Roman"/>
                <w:sz w:val="20"/>
                <w:szCs w:val="20"/>
                <w:lang w:val="ro-MD"/>
              </w:rPr>
              <w:t>. Comisia elaborează un raport privind delegarea de competențe cu cel puțin nouă luni înainte de </w:t>
            </w:r>
            <w:hyperlink r:id="rId190" w:tooltip="32025R0914: REPLACED" w:history="1"/>
            <w:r w:rsidRPr="009F662E">
              <w:rPr>
                <w:rFonts w:ascii="Times New Roman" w:hAnsi="Times New Roman" w:cs="Times New Roman"/>
                <w:sz w:val="20"/>
                <w:szCs w:val="20"/>
                <w:lang w:val="ro-MD"/>
              </w:rPr>
              <w:t xml:space="preserve"> 31 decembrie 2029</w:t>
            </w:r>
            <w:r w:rsidRPr="009F662E">
              <w:rPr>
                <w:rFonts w:ascii="Times New Roman" w:hAnsi="Times New Roman" w:cs="Times New Roman"/>
                <w:b/>
                <w:bCs/>
                <w:sz w:val="20"/>
                <w:szCs w:val="20"/>
                <w:lang w:val="ro-MD"/>
              </w:rPr>
              <w:t>  </w:t>
            </w:r>
            <w:r w:rsidRPr="009F662E">
              <w:rPr>
                <w:rFonts w:ascii="Times New Roman" w:hAnsi="Times New Roman" w:cs="Times New Roman"/>
                <w:sz w:val="20"/>
                <w:szCs w:val="20"/>
                <w:lang w:val="ro-MD"/>
              </w:rPr>
              <w:t xml:space="preserve">. Delegarea </w:t>
            </w:r>
            <w:r w:rsidRPr="009F662E">
              <w:rPr>
                <w:rFonts w:ascii="Times New Roman" w:hAnsi="Times New Roman" w:cs="Times New Roman"/>
                <w:sz w:val="20"/>
                <w:szCs w:val="20"/>
                <w:lang w:val="ro-MD"/>
              </w:rPr>
              <w:lastRenderedPageBreak/>
              <w:t>de competențe se prelungește tacit cu perioade de timp identice, cu excepția cazului în care Parlamentul European sau Consiliul se opune prelungirii respective cu cel puțin trei luni înainte de încheierea fiecărei perioade.</w:t>
            </w:r>
          </w:p>
          <w:p w14:paraId="224A26EC" w14:textId="25BC36E2" w:rsidR="00F43B7B" w:rsidRPr="009F662E" w:rsidRDefault="00F43B7B" w:rsidP="00F43B7B">
            <w:pPr>
              <w:tabs>
                <w:tab w:val="left" w:pos="13500"/>
              </w:tabs>
              <w:jc w:val="both"/>
              <w:rPr>
                <w:rFonts w:ascii="Times New Roman" w:hAnsi="Times New Roman" w:cs="Times New Roman"/>
                <w:b/>
                <w:bCs/>
                <w:sz w:val="20"/>
                <w:szCs w:val="20"/>
                <w:lang w:val="ro-MD"/>
              </w:rPr>
            </w:pPr>
            <w:hyperlink r:id="rId191" w:tooltip="32019R2175: INSERTED" w:history="1"/>
          </w:p>
          <w:p w14:paraId="2619E0F7" w14:textId="5CC1896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(2a) Competența de a adopta acte delegate menționată la articolul 30 alineatele (2a) și (3a), articolul 48i alineatul (10) și articolul 48l alineatul (3) se conferă Comisiei pe o perioadă nedeterminată de la 30 decembrie 2019.</w:t>
            </w:r>
          </w:p>
          <w:p w14:paraId="49D83DA5" w14:textId="40923965" w:rsidR="00F43B7B" w:rsidRPr="009F662E" w:rsidRDefault="00F43B7B" w:rsidP="00F43B7B">
            <w:pPr>
              <w:tabs>
                <w:tab w:val="left" w:pos="13500"/>
              </w:tabs>
              <w:jc w:val="both"/>
              <w:rPr>
                <w:rFonts w:ascii="Times New Roman" w:hAnsi="Times New Roman" w:cs="Times New Roman"/>
                <w:b/>
                <w:bCs/>
                <w:sz w:val="20"/>
                <w:szCs w:val="20"/>
                <w:lang w:val="ro-MD"/>
              </w:rPr>
            </w:pPr>
            <w:hyperlink r:id="rId192" w:tooltip="32021R0168: INSERTED" w:history="1"/>
          </w:p>
          <w:p w14:paraId="2E461866" w14:textId="52C5507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(2b) Competența de a adopta acte delegate, menționată la </w:t>
            </w:r>
            <w:hyperlink r:id="rId193" w:tooltip="32025R0914: REPLACED" w:history="1"/>
            <w:r w:rsidRPr="009F662E">
              <w:rPr>
                <w:rFonts w:ascii="Times New Roman" w:hAnsi="Times New Roman" w:cs="Times New Roman"/>
                <w:sz w:val="20"/>
                <w:szCs w:val="20"/>
                <w:lang w:val="ro-MD"/>
              </w:rPr>
              <w:t xml:space="preserve"> articolul 54 alineatul (7)</w:t>
            </w:r>
            <w:r w:rsidRPr="009F662E">
              <w:rPr>
                <w:rFonts w:ascii="Times New Roman" w:hAnsi="Times New Roman" w:cs="Times New Roman"/>
                <w:b/>
                <w:bCs/>
                <w:sz w:val="20"/>
                <w:szCs w:val="20"/>
                <w:lang w:val="ro-MD"/>
              </w:rPr>
              <w:t>  </w:t>
            </w:r>
            <w:r w:rsidRPr="009F662E">
              <w:rPr>
                <w:rFonts w:ascii="Times New Roman" w:hAnsi="Times New Roman" w:cs="Times New Roman"/>
                <w:sz w:val="20"/>
                <w:szCs w:val="20"/>
                <w:lang w:val="ro-MD"/>
              </w:rPr>
              <w:t>, se conferă Comisiei pentru o perioadă nedeterminată de la 13 februarie 2021.</w:t>
            </w:r>
          </w:p>
          <w:p w14:paraId="5222CFA7" w14:textId="47305BC1" w:rsidR="00F43B7B" w:rsidRPr="009F662E" w:rsidRDefault="00F43B7B" w:rsidP="00F43B7B">
            <w:pPr>
              <w:tabs>
                <w:tab w:val="left" w:pos="13500"/>
              </w:tabs>
              <w:jc w:val="both"/>
              <w:rPr>
                <w:rFonts w:ascii="Times New Roman" w:hAnsi="Times New Roman" w:cs="Times New Roman"/>
                <w:b/>
                <w:bCs/>
                <w:sz w:val="20"/>
                <w:szCs w:val="20"/>
                <w:lang w:val="ro-MD"/>
              </w:rPr>
            </w:pPr>
            <w:hyperlink r:id="rId194" w:tooltip="32019R2175: REPLACED" w:history="1"/>
          </w:p>
          <w:p w14:paraId="3B667013" w14:textId="76AD621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(3) Delegarea de competențe menționată la articolul 3 alineatul (2), articolul 13 alineatul (2a), articolul 19a alineatul (2), articolul 19c alineatul (1), articolul 20 alineatul (6), articolul </w:t>
            </w:r>
            <w:hyperlink r:id="rId195" w:tooltip="32025R0914: REPLACED" w:history="1"/>
            <w:r w:rsidRPr="009F662E">
              <w:rPr>
                <w:rFonts w:ascii="Times New Roman" w:hAnsi="Times New Roman" w:cs="Times New Roman"/>
                <w:sz w:val="20"/>
                <w:szCs w:val="20"/>
                <w:lang w:val="ro-MD"/>
              </w:rPr>
              <w:t xml:space="preserve"> 24 alineatul (9)</w:t>
            </w:r>
            <w:r w:rsidRPr="009F662E">
              <w:rPr>
                <w:rFonts w:ascii="Times New Roman" w:hAnsi="Times New Roman" w:cs="Times New Roman"/>
                <w:b/>
                <w:bCs/>
                <w:sz w:val="20"/>
                <w:szCs w:val="20"/>
                <w:lang w:val="ro-MD"/>
              </w:rPr>
              <w:t>  </w:t>
            </w:r>
            <w:r w:rsidRPr="009F662E">
              <w:rPr>
                <w:rFonts w:ascii="Times New Roman" w:hAnsi="Times New Roman" w:cs="Times New Roman"/>
                <w:sz w:val="20"/>
                <w:szCs w:val="20"/>
                <w:lang w:val="ro-MD"/>
              </w:rPr>
              <w:t>, articolul 27 alineatul (2b), articolul 30 alineatele (2a) și (3a), articolul 33 alineatul (7), articolul 48i alineatul (10), articolul 48l alineatul (3), articolul 51 alineatul (6) și articolul 54 alineatul (3) poate fi revocată oricând de Parlamentul European sau de Consiliu. O decizie de revocare pune capăt delegării de competențe specificate în decizia respectivă. Decizia produce efecte din ziua care urmează datei publicării acesteia în </w:t>
            </w:r>
            <w:r w:rsidRPr="009F662E">
              <w:rPr>
                <w:rFonts w:ascii="Times New Roman" w:hAnsi="Times New Roman" w:cs="Times New Roman"/>
                <w:i/>
                <w:iCs/>
                <w:sz w:val="20"/>
                <w:szCs w:val="20"/>
                <w:lang w:val="ro-MD"/>
              </w:rPr>
              <w:t>Jurnalul Oficial al Uniunii Europene</w:t>
            </w:r>
            <w:r w:rsidRPr="009F662E">
              <w:rPr>
                <w:rFonts w:ascii="Times New Roman" w:hAnsi="Times New Roman" w:cs="Times New Roman"/>
                <w:sz w:val="20"/>
                <w:szCs w:val="20"/>
                <w:lang w:val="ro-MD"/>
              </w:rPr>
              <w:t> sau de la o dată ulterioară menționată în decizie. Decizia nu afectează valabilitatea actelor delegate care sunt deja în vigoare.</w:t>
            </w:r>
          </w:p>
          <w:p w14:paraId="63E66BA8" w14:textId="299FE7DE" w:rsidR="00F43B7B" w:rsidRPr="009F662E" w:rsidRDefault="00F43B7B" w:rsidP="00F43B7B">
            <w:pPr>
              <w:tabs>
                <w:tab w:val="left" w:pos="13500"/>
              </w:tabs>
              <w:jc w:val="both"/>
              <w:rPr>
                <w:rFonts w:ascii="Times New Roman" w:hAnsi="Times New Roman" w:cs="Times New Roman"/>
                <w:b/>
                <w:bCs/>
                <w:sz w:val="20"/>
                <w:szCs w:val="20"/>
                <w:lang w:val="ro-MD"/>
              </w:rPr>
            </w:pPr>
            <w:hyperlink r:id="rId196" w:tooltip="32021R0168: INSERTED" w:history="1"/>
          </w:p>
          <w:p w14:paraId="011B930C" w14:textId="7499CDC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(3a) Delegarea de competențe menționată la </w:t>
            </w:r>
            <w:hyperlink r:id="rId197" w:tooltip="32025R0914: REPLACED" w:history="1"/>
            <w:r w:rsidRPr="009F662E">
              <w:rPr>
                <w:rFonts w:ascii="Times New Roman" w:hAnsi="Times New Roman" w:cs="Times New Roman"/>
                <w:sz w:val="20"/>
                <w:szCs w:val="20"/>
                <w:lang w:val="ro-MD"/>
              </w:rPr>
              <w:t xml:space="preserve"> articolul 54 alineatul (7)</w:t>
            </w:r>
            <w:r w:rsidRPr="009F662E">
              <w:rPr>
                <w:rFonts w:ascii="Times New Roman" w:hAnsi="Times New Roman" w:cs="Times New Roman"/>
                <w:b/>
                <w:bCs/>
                <w:sz w:val="20"/>
                <w:szCs w:val="20"/>
                <w:lang w:val="ro-MD"/>
              </w:rPr>
              <w:t>  </w:t>
            </w:r>
            <w:r w:rsidRPr="009F662E">
              <w:rPr>
                <w:rFonts w:ascii="Times New Roman" w:hAnsi="Times New Roman" w:cs="Times New Roman"/>
                <w:sz w:val="20"/>
                <w:szCs w:val="20"/>
                <w:lang w:val="ro-MD"/>
              </w:rPr>
              <w:t>poate fi revocată oricând de Parlamentul European sau de Consiliu. O decizie de revocare pune capăt delegării de competențe specificate în decizia respectivă. Decizia produce efecte din ziua care urmează datei publicării acesteia în </w:t>
            </w:r>
            <w:r w:rsidRPr="009F662E">
              <w:rPr>
                <w:rFonts w:ascii="Times New Roman" w:hAnsi="Times New Roman" w:cs="Times New Roman"/>
                <w:i/>
                <w:iCs/>
                <w:sz w:val="20"/>
                <w:szCs w:val="20"/>
                <w:lang w:val="ro-MD"/>
              </w:rPr>
              <w:t>Jurnalul Oficial al Uniunii Europene</w:t>
            </w:r>
            <w:r w:rsidRPr="009F662E">
              <w:rPr>
                <w:rFonts w:ascii="Times New Roman" w:hAnsi="Times New Roman" w:cs="Times New Roman"/>
                <w:sz w:val="20"/>
                <w:szCs w:val="20"/>
                <w:lang w:val="ro-MD"/>
              </w:rPr>
              <w:t> sau de la o dată ulterioară menționată în decizie. Decizia nu aduce atingere actelor delegate care sunt deja în vigoare.</w:t>
            </w:r>
          </w:p>
          <w:p w14:paraId="19E4E171" w14:textId="644441EE" w:rsidR="00F43B7B" w:rsidRPr="009F662E" w:rsidRDefault="00F43B7B" w:rsidP="00F43B7B">
            <w:pPr>
              <w:tabs>
                <w:tab w:val="left" w:pos="13500"/>
              </w:tabs>
              <w:jc w:val="both"/>
              <w:rPr>
                <w:rFonts w:ascii="Times New Roman" w:hAnsi="Times New Roman" w:cs="Times New Roman"/>
                <w:b/>
                <w:bCs/>
                <w:sz w:val="20"/>
                <w:szCs w:val="20"/>
                <w:lang w:val="ro-MD"/>
              </w:rPr>
            </w:pPr>
            <w:hyperlink r:id="rId198" w:tooltip="32019R2089: REPLACED" w:history="1"/>
          </w:p>
          <w:p w14:paraId="0CD60C46" w14:textId="78352F1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(4) Înainte de adoptarea unui act delegat, Comisia consultă experții desemnați de fiecare stat membru în conformitate cu </w:t>
            </w:r>
            <w:r w:rsidRPr="009F662E">
              <w:rPr>
                <w:rFonts w:ascii="Times New Roman" w:hAnsi="Times New Roman" w:cs="Times New Roman"/>
                <w:sz w:val="20"/>
                <w:szCs w:val="20"/>
                <w:lang w:val="ro-MD"/>
              </w:rPr>
              <w:lastRenderedPageBreak/>
              <w:t>principiile prevăzute în Acordul interinstituțional din 13 aprilie 2016 privind o mai bună legiferare.</w:t>
            </w:r>
          </w:p>
          <w:p w14:paraId="74D518DC" w14:textId="1865662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De îndată ce adoptă un act delegat, Comisia îl notifică simultan Parlamentului European și Consiliului.</w:t>
            </w:r>
          </w:p>
          <w:p w14:paraId="2E27B5D2" w14:textId="29A23D7A" w:rsidR="00F43B7B" w:rsidRPr="009F662E" w:rsidRDefault="00F43B7B" w:rsidP="00F43B7B">
            <w:pPr>
              <w:tabs>
                <w:tab w:val="left" w:pos="13500"/>
              </w:tabs>
              <w:jc w:val="both"/>
              <w:rPr>
                <w:rFonts w:ascii="Times New Roman" w:hAnsi="Times New Roman" w:cs="Times New Roman"/>
                <w:b/>
                <w:bCs/>
                <w:sz w:val="20"/>
                <w:szCs w:val="20"/>
                <w:lang w:val="ro-MD"/>
              </w:rPr>
            </w:pPr>
            <w:hyperlink r:id="rId199" w:tooltip="32019R2175: REPLACED" w:history="1"/>
          </w:p>
          <w:p w14:paraId="24CFC590" w14:textId="4B78EE3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(6) Un act delegat adoptat în temeiul articolului 3 alineatul (2), articolului 13 alineatul (2a), articolului 19a alineatul (2), articolului 19c alineatul (1), articolului 20 alineatul (6), articolului </w:t>
            </w:r>
            <w:hyperlink r:id="rId200" w:tooltip="32025R0914: REPLACED" w:history="1"/>
            <w:r w:rsidRPr="009F662E">
              <w:rPr>
                <w:rFonts w:ascii="Times New Roman" w:hAnsi="Times New Roman" w:cs="Times New Roman"/>
                <w:sz w:val="20"/>
                <w:szCs w:val="20"/>
                <w:lang w:val="ro-MD"/>
              </w:rPr>
              <w:t xml:space="preserve"> 24 alineatul (9)</w:t>
            </w:r>
            <w:r w:rsidRPr="009F662E">
              <w:rPr>
                <w:rFonts w:ascii="Times New Roman" w:hAnsi="Times New Roman" w:cs="Times New Roman"/>
                <w:b/>
                <w:bCs/>
                <w:sz w:val="20"/>
                <w:szCs w:val="20"/>
                <w:lang w:val="ro-MD"/>
              </w:rPr>
              <w:t>  </w:t>
            </w:r>
            <w:r w:rsidRPr="009F662E">
              <w:rPr>
                <w:rFonts w:ascii="Times New Roman" w:hAnsi="Times New Roman" w:cs="Times New Roman"/>
                <w:sz w:val="20"/>
                <w:szCs w:val="20"/>
                <w:lang w:val="ro-MD"/>
              </w:rPr>
              <w:t>, articolului 27 alineatul (2b), articolului 30 alineatele (2a) și (3a), articolului 33 alineatul (7), articolului 48i alineatul (10), articolului 48l alineatul (3), articolului 51 alineatul (6) sau articolului 54 alineatul (3) intră în vigoare numai în cazul în care nici Parlamentul European și nici Consiliul nu au formulat obiecțiuni în termen de trei luni de la notificarea acestuia către Parlamentul European și Consiliu sau în cazul în care, înainte de expirarea termenului respectiv, Parlamentul European și Consiliul au informat Comisia că nu vor formula obiecțiuni. Termenul respectiv se prelungește cu trei luni la inițiativa Parlamentului European sau a Consiliului.</w:t>
            </w:r>
          </w:p>
          <w:p w14:paraId="51DAE586" w14:textId="09951239" w:rsidR="00F43B7B" w:rsidRPr="009F662E" w:rsidRDefault="00F43B7B" w:rsidP="00F43B7B">
            <w:pPr>
              <w:tabs>
                <w:tab w:val="left" w:pos="13500"/>
              </w:tabs>
              <w:jc w:val="both"/>
              <w:rPr>
                <w:rFonts w:ascii="Times New Roman" w:hAnsi="Times New Roman" w:cs="Times New Roman"/>
                <w:b/>
                <w:bCs/>
                <w:sz w:val="20"/>
                <w:szCs w:val="20"/>
                <w:lang w:val="ro-MD"/>
              </w:rPr>
            </w:pPr>
            <w:hyperlink r:id="rId201" w:tooltip="32021R0168: INSERTED" w:history="1"/>
          </w:p>
          <w:p w14:paraId="182E36E4" w14:textId="79587FF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(6a) Un act delegat adoptat în temeiul articolului </w:t>
            </w:r>
            <w:hyperlink r:id="rId202" w:tooltip="32025R0914: REPLACED" w:history="1"/>
            <w:r w:rsidRPr="009F662E">
              <w:rPr>
                <w:rFonts w:ascii="Times New Roman" w:hAnsi="Times New Roman" w:cs="Times New Roman"/>
                <w:sz w:val="20"/>
                <w:szCs w:val="20"/>
                <w:lang w:val="ro-MD"/>
              </w:rPr>
              <w:t xml:space="preserve"> 54 alineatul (7)</w:t>
            </w:r>
            <w:r w:rsidRPr="009F662E">
              <w:rPr>
                <w:rFonts w:ascii="Times New Roman" w:hAnsi="Times New Roman" w:cs="Times New Roman"/>
                <w:b/>
                <w:bCs/>
                <w:sz w:val="20"/>
                <w:szCs w:val="20"/>
                <w:lang w:val="ro-MD"/>
              </w:rPr>
              <w:t>  </w:t>
            </w:r>
            <w:r w:rsidRPr="009F662E">
              <w:rPr>
                <w:rFonts w:ascii="Times New Roman" w:hAnsi="Times New Roman" w:cs="Times New Roman"/>
                <w:sz w:val="20"/>
                <w:szCs w:val="20"/>
                <w:lang w:val="ro-MD"/>
              </w:rPr>
              <w:t>intră în vigoare numai în cazul în care nici Parlamentul European, nici Consiliul nu au formulat obiecții în termen de trei luni de la notificarea acestuia către Parlamentul European și Consiliu, sau în cazul în care, înainte de expirarea termenului respectiv, Parlamentul European și Consiliul au informat Comisia cu privire la faptul că nu vor formula obiecții. Termenul respectiv se prelungește cu trei luni la inițiativa Parlamentului European sau a Consiliului.</w:t>
            </w:r>
          </w:p>
          <w:p w14:paraId="3FFC8A04" w14:textId="1D73CC4E" w:rsidR="00F43B7B" w:rsidRPr="009F662E" w:rsidRDefault="00F43B7B" w:rsidP="00F43B7B">
            <w:pPr>
              <w:tabs>
                <w:tab w:val="left" w:pos="13500"/>
              </w:tabs>
              <w:jc w:val="both"/>
              <w:rPr>
                <w:rFonts w:ascii="Times New Roman" w:hAnsi="Times New Roman" w:cs="Times New Roman"/>
                <w:b/>
                <w:bCs/>
                <w:sz w:val="20"/>
                <w:szCs w:val="20"/>
                <w:lang w:val="ro-MD"/>
              </w:rPr>
            </w:pPr>
            <w:hyperlink r:id="rId203" w:tooltip="32016R1011" w:history="1"/>
          </w:p>
          <w:p w14:paraId="037FF78B"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5F483C3A"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713B67C4" w14:textId="646B693A"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0F08BD39" w14:textId="07B0C079"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54BD014B" w14:textId="77777777" w:rsidTr="0083311A">
        <w:trPr>
          <w:trHeight w:val="260"/>
        </w:trPr>
        <w:tc>
          <w:tcPr>
            <w:tcW w:w="5040" w:type="dxa"/>
            <w:gridSpan w:val="2"/>
          </w:tcPr>
          <w:p w14:paraId="720FEE2E"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50</w:t>
            </w:r>
          </w:p>
          <w:p w14:paraId="68315537"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Procedura comitetelor</w:t>
            </w:r>
          </w:p>
          <w:p w14:paraId="3E6520C8" w14:textId="6433FA0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Comisia este asistată de Comitetul european pentru valori mobiliare. Acesta este un comitet în sensul Regulamentului (UE) nr. 182/2011.</w:t>
            </w:r>
          </w:p>
          <w:p w14:paraId="5A000DE5" w14:textId="3E15F9C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(2) Atunci când se face trimitere la prezentul alineat, se aplică articolul 5 din Regulamentul (UE) nr. 182/2011, ținându-se seama de dispozițiile articolului 8 din acesta.</w:t>
            </w:r>
          </w:p>
          <w:p w14:paraId="0B599EEC"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08327DBC"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140E390A" w14:textId="4BF86823"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00AF00C4" w14:textId="13BFD611"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42DE289A" w14:textId="77777777" w:rsidTr="0083311A">
        <w:trPr>
          <w:trHeight w:val="260"/>
        </w:trPr>
        <w:tc>
          <w:tcPr>
            <w:tcW w:w="5040" w:type="dxa"/>
            <w:gridSpan w:val="2"/>
          </w:tcPr>
          <w:p w14:paraId="21B86732" w14:textId="77777777" w:rsidR="00F43B7B" w:rsidRPr="009F662E" w:rsidRDefault="00F43B7B" w:rsidP="00F43B7B">
            <w:pPr>
              <w:tabs>
                <w:tab w:val="left" w:pos="13500"/>
              </w:tabs>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TITLUL VIII</w:t>
            </w:r>
          </w:p>
          <w:p w14:paraId="3A5BA662"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DISPOZIȚII TRANZITORII ȘI FINALE</w:t>
            </w:r>
          </w:p>
          <w:p w14:paraId="690AC06F"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51</w:t>
            </w:r>
          </w:p>
          <w:p w14:paraId="5C85636D"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Dispoziții tranzitorii</w:t>
            </w:r>
          </w:p>
          <w:p w14:paraId="45528A8F" w14:textId="2035777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Un furnizor de indici ce furnizează un indice de referință la 30 iunie 2016 solicită autorizarea sau înregistrarea în conformitate cu articolul 34 până la 1 ianuarie 2020.</w:t>
            </w:r>
          </w:p>
          <w:p w14:paraId="5FC82857" w14:textId="0118269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Până la 1 ianuarie 2020, autoritatea competentă a statului membru în care se află furnizorul de indici ce solicită autorizarea în conformitate cu articolul 34 are competența de a decide să înregistreze respectivul furnizor de indici ca administrator chiar dacă nu este o entitate supravegheată, în următoarele condiții:</w:t>
            </w:r>
          </w:p>
          <w:p w14:paraId="1E035949" w14:textId="68646F9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furnizorul de indici nu furnizează un indice de referință critic;</w:t>
            </w:r>
          </w:p>
          <w:p w14:paraId="675968E6" w14:textId="1859969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autoritatea competentă are cunoștință, în mod rezonabil, de faptul că indicele sau indicii furnizați de furnizorul de indici nu sunt utilizați pe scară largă, în sensul prezentului regulament, nici în statul membru în care este situat furnizorul de indici, și nici într-un alt stat membru.</w:t>
            </w:r>
          </w:p>
          <w:p w14:paraId="6C1A2E4C"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Autoritatea competentă notifică ESMA decizia adoptată în conformitate cu primul paragraf.</w:t>
            </w:r>
          </w:p>
          <w:p w14:paraId="436F10BF"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Autoritatea competentă ține evidența motivelor care au stat la baza deciziei adoptate în conformitate cu primul paragraf, într-o formă care permite înțelegerea deplină a evaluărilor pe care autoritatea competentă le-a făcut dacă indexul sau indicii furnizați de furnizorul de indici nu sunt folosiți pe scară largă, inclusiv eventualele date privind piața, hotărâri sau informații de altă natură, precum și informațiile primite de la furnizorul de indici.</w:t>
            </w:r>
          </w:p>
          <w:p w14:paraId="010C1429" w14:textId="2F45628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(3) Furnizorul de indici poate continua să furnizeze un indice de referință existent care poate fi utilizat de entitățile supravegheate până la 1 ianuarie 2020 sau, în cazul în care furnizorul de indici înaintează o cerere de autorizare sau înregistrare în conformitate cu alineatul (1), cu excepția </w:t>
            </w:r>
            <w:r w:rsidRPr="009F662E">
              <w:rPr>
                <w:rFonts w:ascii="Times New Roman" w:hAnsi="Times New Roman" w:cs="Times New Roman"/>
                <w:sz w:val="20"/>
                <w:szCs w:val="20"/>
                <w:lang w:val="ro-MD"/>
              </w:rPr>
              <w:lastRenderedPageBreak/>
              <w:t>cazului și până în momentul în care autorizația sau înregistrarea respectivă este refuzată.</w:t>
            </w:r>
          </w:p>
          <w:p w14:paraId="67FDE644" w14:textId="4CDF07D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În cazul în care un indice de referință existent nu îndeplinește cerințele prezentului regulament, însă încetarea furnizării sau modificarea acestuia pentru îndeplinirea cerințelor prezentului regulament ar avea ca rezultat un eveniment de forță majoră, ar afecta sau ar încălca în alt mod termenii oricărui contract financiar sau instrument financiar sau regulile unui fond de investiții care se raportează la indicele de referință respectiv, utilizarea indicelui de referință este permisă de autoritatea competentă a statului membru unde este situat furnizorul de indici. După 1 ianuarie 2020, niciun instrument financiar, contract financiar sau măsurare a performanței unui fond de investiții nu va adăuga o referire la un astfel de indice de referință existent.</w:t>
            </w:r>
          </w:p>
          <w:p w14:paraId="1277B518" w14:textId="7E719A1C" w:rsidR="00F43B7B" w:rsidRPr="009F662E" w:rsidRDefault="00F43B7B" w:rsidP="00F43B7B">
            <w:pPr>
              <w:tabs>
                <w:tab w:val="left" w:pos="13500"/>
              </w:tabs>
              <w:jc w:val="both"/>
              <w:rPr>
                <w:rFonts w:ascii="Times New Roman" w:hAnsi="Times New Roman" w:cs="Times New Roman"/>
                <w:b/>
                <w:bCs/>
                <w:sz w:val="20"/>
                <w:szCs w:val="20"/>
                <w:lang w:val="ro-MD"/>
              </w:rPr>
            </w:pPr>
            <w:hyperlink r:id="rId204" w:tooltip="32019R2089: INSERTED" w:history="1"/>
          </w:p>
          <w:p w14:paraId="46DA895A" w14:textId="59D76D6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(4a) Un furnizor de indici poate continua să furnizeze un indice de referință existent care a fost recunoscut ca indice critic printr-un act de punere în aplicare adoptat de Comisie în conformitate cu articolul 20, până la 31 decembrie 2021 sau, în cazul în care furnizorul de indici prezintă o cerere de autorizare sau înregistrare în conformitate cu alineatul (1), cu excepția cazului și până în momentul în care autorizația sau înregistrarea respectivă este refuzată.</w:t>
            </w:r>
          </w:p>
          <w:p w14:paraId="0E984CC5" w14:textId="0703350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(4b) Un indice de referință existent care a fost recunoscut ca indice critic printr-un act de punere în aplicare adoptat de Comisie în conformitate cu articolul 20 poate fi utilizat pentru instrumente financiare existente și noi, contracte financiare sau pentru a măsura performanțele unui fond de investiții până la 31 decembrie 2021 sau, în cazul în care furnizorul de indici prezintă o cerere de autorizare sau înregistrare în conformitate cu alineatul (1), cu excepția cazului și până în momentul în care autorizația sau înregistrarea respectivă este refuzată.</w:t>
            </w:r>
          </w:p>
          <w:p w14:paraId="03C5D50C" w14:textId="673212D7" w:rsidR="00F43B7B" w:rsidRPr="009F662E" w:rsidRDefault="00F43B7B" w:rsidP="00F43B7B">
            <w:pPr>
              <w:tabs>
                <w:tab w:val="left" w:pos="13500"/>
              </w:tabs>
              <w:jc w:val="both"/>
              <w:rPr>
                <w:rFonts w:ascii="Times New Roman" w:hAnsi="Times New Roman" w:cs="Times New Roman"/>
                <w:b/>
                <w:bCs/>
                <w:sz w:val="20"/>
                <w:szCs w:val="20"/>
                <w:lang w:val="ro-MD"/>
              </w:rPr>
            </w:pPr>
            <w:hyperlink r:id="rId205" w:tooltip="32025R0914: INSERTED" w:history="1"/>
          </w:p>
          <w:p w14:paraId="04A6F184" w14:textId="7C6197E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(4c) În cazul în care autoritățile competente sau ESMA intenționează să desemneze drept semnificativ un indice de referință furnizat de un administrator care figura la 31 decembrie 2025 în registrul menționat la articolul 36 sau în cazul în care ESMA intenționează să desemneze drept </w:t>
            </w:r>
            <w:r w:rsidRPr="009F662E">
              <w:rPr>
                <w:rFonts w:ascii="Times New Roman" w:hAnsi="Times New Roman" w:cs="Times New Roman"/>
                <w:sz w:val="20"/>
                <w:szCs w:val="20"/>
                <w:lang w:val="ro-MD"/>
              </w:rPr>
              <w:lastRenderedPageBreak/>
              <w:t>semnificativ un indice de referință care figura la 31 decembrie 2025 în registrul menționat la articolul 36, autoritățile competente sau ESMA, după caz, face acest lucru până la 30 septembrie 2026.</w:t>
            </w:r>
          </w:p>
          <w:p w14:paraId="138BFCD1"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Administratorii indicilor de referință care, la 31 decembrie 2025, figurau în registrul menționat la articolul 36 ca fiind autorizați, înregistrați sau recunoscuți sau ca administratori care acordă aprobări își păstrează acest statut până la 30 septembrie 2026 și:</w:t>
            </w:r>
          </w:p>
          <w:p w14:paraId="3C704430" w14:textId="0336D40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în cazul în care unul sau mai mulți dintre indicii lor de referință sunt semnificativi în temeiul articolului 24 alineatul (1) litera (a), administratorii respectivi nu sunt obligați să solicite din nou autorizarea, înregistrarea, recunoașterea sau aprobarea în temeiul articolului 24a alineatul (1);</w:t>
            </w:r>
          </w:p>
          <w:p w14:paraId="7E6ECC0C" w14:textId="55C9E05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în cazul în care unul sau mai mulți din indicii lor de referință sunt indici UE de referință aliniați la Acordul de la Paris, indici UE de referință pentru activitățile de tranziție climatică, sau indici de referință bazați pe mărfuri ce fac obiectul anexei II, respectivii administratori nu sunt obligați să solicite din nou autorizarea, înregistrarea, recunoașterea sau aprobarea în temeiul articolului 34;</w:t>
            </w:r>
          </w:p>
          <w:p w14:paraId="65878387" w14:textId="01D0ACF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în cazul în care unul sau mai mulți din indicii lor de referință sunt desemnați drept semnificativi în temeiul articolului 24 alineatul (3) sau (6), la 30 septembrie 2026 sau înainte de această dată, administratorii respectivi nu sunt obligați să solicite din nou autorizarea, înregistrarea, recunoașterea sau aprobarea în temeiul articolului 24a alineatul (2) sau (3), după caz;</w:t>
            </w:r>
          </w:p>
          <w:p w14:paraId="5F4D8E83" w14:textId="0FB8FCA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în cazul în care, la 30 septembrie 2026, niciunul dintre indicii lor de referință nu este semnificativ în temeiul articolului 24, nu este un indice UE de referință aliniat la Acordul de la Paris, un indice UE de referință pentru activitățile de tranziție climatică sau un indice de referință bazat pe mărfuri ce face obiectul anexei II, iar administratorii respectivi solicită ca unul sau mai mulți dintre indicii lor de referință să fie desemnați drept semnificativi în temeiul articolului 24 alineatul (7) până la 1 ianuarie 2027, administratorii în cauză nu sunt obligați să solicite din nou autorizarea sau înregistrarea, atunci când solicitarea respectivă se soldează cu o desemnare.</w:t>
            </w:r>
          </w:p>
          <w:p w14:paraId="3D612F1A"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Un indice de referință pentru cursul de schimb valutar la vedere furnizat de un administrator situat într-o țară terță poate fi utilizat pentru instrumente financiare și contracte financiare existente și noi sau pentru măsurarea performanței unui fond de investiții până la data intrării în vigoare a actului de punere în aplicare menționat la articolul 18a alineatul (3).</w:t>
            </w:r>
          </w:p>
          <w:p w14:paraId="5458C76B" w14:textId="0709A6E3" w:rsidR="00F43B7B" w:rsidRPr="009F662E" w:rsidRDefault="00F43B7B" w:rsidP="00F43B7B">
            <w:pPr>
              <w:tabs>
                <w:tab w:val="left" w:pos="13500"/>
              </w:tabs>
              <w:jc w:val="both"/>
              <w:rPr>
                <w:rFonts w:ascii="Times New Roman" w:hAnsi="Times New Roman" w:cs="Times New Roman"/>
                <w:b/>
                <w:bCs/>
                <w:sz w:val="20"/>
                <w:szCs w:val="20"/>
                <w:lang w:val="ro-MD"/>
              </w:rPr>
            </w:pPr>
            <w:hyperlink r:id="rId206" w:tooltip="32021R0168: REPLACED" w:history="1"/>
          </w:p>
          <w:p w14:paraId="7E66930A" w14:textId="7FA0FD8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Cu excepția cazului în care Comisia a adoptat o decizie de echivalare menționată la articolul 30 alineatul (2) sau (3), un administrator a fost recunoscut în temeiul articolului 32 sau un indice de referință a fost aprobat în temeiul articolului 33, utilizarea în Uniune de către entitățile supravegheate a unui indice de referință dintr-o țară terță este permisă numai pentru instrumente financiare, contracte financiare și măsurarea performanței unui fond de investiții care se raportau deja la indicele de referință respectiv sau care adaugă o trimitere la un astfel de indice de referință înainte de 31 decembrie 2023.</w:t>
            </w:r>
          </w:p>
          <w:p w14:paraId="4023F1A0"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Primul paragraf nu se aplică indicilor de referință furnizați de administratorii care se mută din Uniune într-o țară terță în cursul perioadei de tranziție. Autoritatea competentă notifică în acest sens ESMA în conformitate cu articolul 35. ESMA întocmește o listă a indicilor de referință din țări terțe cărora nu li se aplică primul paragraf.</w:t>
            </w:r>
          </w:p>
          <w:p w14:paraId="3DF95EDE" w14:textId="185411B5" w:rsidR="00F43B7B" w:rsidRPr="009F662E" w:rsidRDefault="00F43B7B" w:rsidP="00F43B7B">
            <w:pPr>
              <w:tabs>
                <w:tab w:val="left" w:pos="13500"/>
              </w:tabs>
              <w:jc w:val="both"/>
              <w:rPr>
                <w:rFonts w:ascii="Times New Roman" w:hAnsi="Times New Roman" w:cs="Times New Roman"/>
                <w:b/>
                <w:bCs/>
                <w:sz w:val="20"/>
                <w:szCs w:val="20"/>
                <w:lang w:val="ro-MD"/>
              </w:rPr>
            </w:pPr>
            <w:hyperlink r:id="rId207" w:tooltip="32025R0914: INSERTED" w:history="1"/>
          </w:p>
          <w:p w14:paraId="22B93907"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Atunci când ESMA a recepționat, până la 31 decembrie 2025, o cerere de recunoaștere în temeiul articolului 32 alineatul (5) din partea unui administrator situat într-o țară terță care furnizează un indice UE de referință aliniat la Acordul de la Paris, un indice UE de referință pentru activitățile de tranziție climatică sau un indice de referință bazat pe mărfuri ce face obiectul anexei II, ori o cerere de aprobare în temeiul articolului 33 alineatul (1) care are ca obiect un indice UE de referință aliniat la Acordul de la Paris, un indice UE de referință pentru activitățile de tranziție climatică sau un indice de referință bazat pe mărfuri care face obiectul anexei II, furnizat de un administrator situat într-o țară terță, respectivul indice de referință poate fi utilizat pentru instrumente financiare și contracte financiare existente și noi, până la un eventual refuz al recunoașterii </w:t>
            </w:r>
            <w:r w:rsidRPr="009F662E">
              <w:rPr>
                <w:rFonts w:ascii="Times New Roman" w:hAnsi="Times New Roman" w:cs="Times New Roman"/>
                <w:sz w:val="20"/>
                <w:szCs w:val="20"/>
                <w:lang w:val="ro-MD"/>
              </w:rPr>
              <w:lastRenderedPageBreak/>
              <w:t>administratorului indicelui sau al aprobării indicelui de către ESMA.</w:t>
            </w:r>
          </w:p>
          <w:p w14:paraId="36CD74DF" w14:textId="6C380BEB" w:rsidR="00F43B7B" w:rsidRPr="009F662E" w:rsidRDefault="00F43B7B" w:rsidP="00F43B7B">
            <w:pPr>
              <w:tabs>
                <w:tab w:val="left" w:pos="13500"/>
              </w:tabs>
              <w:jc w:val="both"/>
              <w:rPr>
                <w:rFonts w:ascii="Times New Roman" w:hAnsi="Times New Roman" w:cs="Times New Roman"/>
                <w:b/>
                <w:bCs/>
                <w:sz w:val="20"/>
                <w:szCs w:val="20"/>
                <w:lang w:val="ro-MD"/>
              </w:rPr>
            </w:pPr>
            <w:hyperlink r:id="rId208" w:tooltip="32016R1011" w:history="1"/>
          </w:p>
          <w:p w14:paraId="17B84B05" w14:textId="3895F12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(6) Comisia este împuternicită să adopte, în conformitate cu articolul 49, acte delegate privind măsuri prin care se stabilesc condițiile pe baza cărora autoritatea competentă relevantă poate evalua dacă încetarea furnizării sau modificarea unui indice de referință pentru a se conforma prezentului regulament ar avea ca rezultat, în mod rezonabil, un eveniment de forță majoră, ar afecta sau ar încălca în alt mod termenii oricărui contract financiar sau instrument financiar sau regulile unui fond de investiții care se raportează la indicele de referință respectiv.</w:t>
            </w:r>
          </w:p>
          <w:p w14:paraId="71E78CE3"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5B14C252" w14:textId="0BA0F4FD" w:rsidR="00F43B7B" w:rsidRPr="009F662E" w:rsidRDefault="00F43B7B" w:rsidP="00F43B7B">
            <w:pPr>
              <w:jc w:val="both"/>
              <w:rPr>
                <w:rFonts w:ascii="Times New Roman" w:hAnsi="Times New Roman" w:cs="Times New Roman"/>
                <w:sz w:val="20"/>
                <w:szCs w:val="20"/>
                <w:lang w:val="ro-RO"/>
              </w:rPr>
            </w:pPr>
          </w:p>
        </w:tc>
        <w:tc>
          <w:tcPr>
            <w:tcW w:w="2610" w:type="dxa"/>
          </w:tcPr>
          <w:p w14:paraId="466FA652" w14:textId="22EEB9F6" w:rsidR="00F43B7B" w:rsidRPr="009F662E" w:rsidRDefault="00F43B7B" w:rsidP="00F43B7B">
            <w:pPr>
              <w:tabs>
                <w:tab w:val="left" w:pos="13500"/>
              </w:tabs>
              <w:ind w:right="-109"/>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444C6C29" w14:textId="3B60CCE3"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w:t>
            </w:r>
            <w:r w:rsidRPr="009F662E">
              <w:rPr>
                <w:rFonts w:ascii="Times New Roman" w:hAnsi="Times New Roman" w:cs="Times New Roman"/>
                <w:sz w:val="20"/>
                <w:szCs w:val="20"/>
                <w:lang w:val="ro-MD"/>
              </w:rPr>
              <w:t>statelor</w:t>
            </w:r>
            <w:r w:rsidRPr="009F662E">
              <w:rPr>
                <w:rFonts w:ascii="Times New Roman" w:hAnsi="Times New Roman" w:cs="Times New Roman"/>
                <w:sz w:val="20"/>
                <w:szCs w:val="20"/>
                <w:lang w:val="ro-RO"/>
              </w:rPr>
              <w:t xml:space="preserve">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2F5725B2" w14:textId="77777777" w:rsidTr="0083311A">
        <w:trPr>
          <w:trHeight w:val="260"/>
        </w:trPr>
        <w:tc>
          <w:tcPr>
            <w:tcW w:w="5040" w:type="dxa"/>
            <w:gridSpan w:val="2"/>
          </w:tcPr>
          <w:p w14:paraId="629EF7E5"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52</w:t>
            </w:r>
          </w:p>
          <w:p w14:paraId="0798FFF6"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Termenul de actualizare a prospectelor și a documentelor cu informații-cheie</w:t>
            </w:r>
          </w:p>
          <w:p w14:paraId="13A025D6"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Articolul 29 alineatul (2) nu aduce atingere prospectelor existente aprobate în temeiul Directivei 2003/71/CE înainte de 1 ianuarie 2018. În cazul prospectelor aprobate înainte de 1 ianuarie 2018 în temeiul Directivei 2009/65/CE, documentele justificative se actualizează cu prima ocazie sau cel târziu în termen de 12 luni de la data respectivă.</w:t>
            </w:r>
          </w:p>
          <w:p w14:paraId="5FC86F44"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27615CF2"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5D377033" w14:textId="2B675B1C"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32D84EE3" w14:textId="371F1B89"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70A29254" w14:textId="77777777" w:rsidTr="0083311A">
        <w:trPr>
          <w:trHeight w:val="260"/>
        </w:trPr>
        <w:tc>
          <w:tcPr>
            <w:tcW w:w="5040" w:type="dxa"/>
            <w:gridSpan w:val="2"/>
          </w:tcPr>
          <w:p w14:paraId="5692494A"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53</w:t>
            </w:r>
          </w:p>
          <w:p w14:paraId="45128515"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Reexaminarea de către ESMA</w:t>
            </w:r>
          </w:p>
          <w:p w14:paraId="7288515D" w14:textId="794FF2FC" w:rsidR="00F43B7B" w:rsidRPr="009F662E" w:rsidRDefault="00F43B7B" w:rsidP="00F43B7B">
            <w:pPr>
              <w:tabs>
                <w:tab w:val="left" w:pos="13500"/>
              </w:tabs>
              <w:jc w:val="both"/>
              <w:rPr>
                <w:rFonts w:ascii="Times New Roman" w:hAnsi="Times New Roman" w:cs="Times New Roman"/>
                <w:b/>
                <w:bCs/>
                <w:sz w:val="20"/>
                <w:szCs w:val="20"/>
                <w:lang w:val="ro-MD"/>
              </w:rPr>
            </w:pPr>
            <w:hyperlink r:id="rId209" w:tooltip="32025R0914: DELETED" w:history="1"/>
            <w:r w:rsidRPr="009F662E">
              <w:rPr>
                <w:rFonts w:ascii="Times New Roman" w:hAnsi="Times New Roman" w:cs="Times New Roman"/>
                <w:b/>
                <w:bCs/>
                <w:sz w:val="20"/>
                <w:szCs w:val="20"/>
                <w:lang w:val="ro-MD"/>
              </w:rPr>
              <w:t> </w:t>
            </w:r>
          </w:p>
          <w:p w14:paraId="72A65BB6" w14:textId="2BE5D14B" w:rsidR="00F43B7B" w:rsidRPr="009F662E" w:rsidRDefault="00F43B7B" w:rsidP="00F43B7B">
            <w:pPr>
              <w:tabs>
                <w:tab w:val="left" w:pos="13500"/>
              </w:tabs>
              <w:jc w:val="both"/>
              <w:rPr>
                <w:rFonts w:ascii="Times New Roman" w:hAnsi="Times New Roman" w:cs="Times New Roman"/>
                <w:b/>
                <w:bCs/>
                <w:sz w:val="20"/>
                <w:szCs w:val="20"/>
                <w:lang w:val="ro-MD"/>
              </w:rPr>
            </w:pPr>
            <w:hyperlink r:id="rId210" w:tooltip="32019R2175: REPLACED" w:history="1"/>
          </w:p>
          <w:p w14:paraId="2C361032" w14:textId="1FA1755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ESMA are competența de a-i solicita autorității competente documentele justificative pentru oricare dintre deciziile adoptate în conformitate cu articolul 51 alineatul (2) primul paragraf și cu articolul 25 alineatul (2), precum și pentru acțiunile întreprinse în vederea asigurării respectării articolului 24 alineatul (1).</w:t>
            </w:r>
          </w:p>
          <w:p w14:paraId="3D4DDF3A"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6F798B6F"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24E71996" w14:textId="1DEF5CB2"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50CD577F" w14:textId="02C3EBFD"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w:t>
            </w:r>
            <w:r w:rsidRPr="009F662E">
              <w:rPr>
                <w:rFonts w:ascii="Times New Roman" w:hAnsi="Times New Roman" w:cs="Times New Roman"/>
                <w:sz w:val="20"/>
                <w:szCs w:val="20"/>
                <w:lang w:val="ro-MD"/>
              </w:rPr>
              <w:t>statelor</w:t>
            </w:r>
            <w:r w:rsidRPr="009F662E">
              <w:rPr>
                <w:rFonts w:ascii="Times New Roman" w:hAnsi="Times New Roman" w:cs="Times New Roman"/>
                <w:sz w:val="20"/>
                <w:szCs w:val="20"/>
                <w:lang w:val="ro-RO"/>
              </w:rPr>
              <w:t xml:space="preserve">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2461E760" w14:textId="77777777" w:rsidTr="0083311A">
        <w:trPr>
          <w:trHeight w:val="260"/>
        </w:trPr>
        <w:tc>
          <w:tcPr>
            <w:tcW w:w="5040" w:type="dxa"/>
            <w:gridSpan w:val="2"/>
          </w:tcPr>
          <w:p w14:paraId="5E19178B"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54</w:t>
            </w:r>
          </w:p>
          <w:p w14:paraId="03A92510"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Reexaminare</w:t>
            </w:r>
          </w:p>
          <w:p w14:paraId="08606AF2" w14:textId="122E92E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(1) Până la 1 ianuarie 2020, Comisia reexaminează prezentul regulament și prezintă Parlamentului European și Consiliului un raport cu privire la acesta, </w:t>
            </w:r>
            <w:proofErr w:type="spellStart"/>
            <w:r w:rsidRPr="009F662E">
              <w:rPr>
                <w:rFonts w:ascii="Times New Roman" w:hAnsi="Times New Roman" w:cs="Times New Roman"/>
                <w:sz w:val="20"/>
                <w:szCs w:val="20"/>
                <w:lang w:val="ro-MD"/>
              </w:rPr>
              <w:t>referindu-se</w:t>
            </w:r>
            <w:proofErr w:type="spellEnd"/>
            <w:r w:rsidRPr="009F662E">
              <w:rPr>
                <w:rFonts w:ascii="Times New Roman" w:hAnsi="Times New Roman" w:cs="Times New Roman"/>
                <w:sz w:val="20"/>
                <w:szCs w:val="20"/>
                <w:lang w:val="ro-MD"/>
              </w:rPr>
              <w:t xml:space="preserve"> în special la:</w:t>
            </w:r>
          </w:p>
          <w:p w14:paraId="1A4DCE71" w14:textId="684098E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(a) funcționarea și eficacitatea indicelui de referință critic, administrarea obligatorie și regimul de contribuții obligatorii în conformitate cu articolele 20, 21 și 23, precum și definiția indicelui de referință critic de la articolul 3 alineatul (1) punctul 25;</w:t>
            </w:r>
          </w:p>
          <w:p w14:paraId="24996AAA" w14:textId="6369FB5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eficacitatea regimului de autorizare, înregistrare și supraveghere a administratorilor prevăzute la titlul VI și colegiile prevăzute la articolul 46, precum și oportunitatea supravegherii anumitor indici de referință de către un organ al Uniunii;</w:t>
            </w:r>
          </w:p>
          <w:p w14:paraId="3DB0A4E9" w14:textId="6EADE26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funcționarea și eficacitatea articolului 19 alineatul (2), în special domeniul său de aplicare.</w:t>
            </w:r>
          </w:p>
          <w:p w14:paraId="4681A84A" w14:textId="2F4173C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Comisia analizează evoluția principiilor internaționale aplicabile indicilor de referință și a cadrelor juridice și a practicilor de supraveghere din țările terțe în ceea ce privește furnizarea de indici de referință și transmite Parlamentului și Consiliului un raport în acest sens o dată la cinci ani începând cu 1 ianuarie 2018. Raportul respectiv analizează în special necesitatea de a modifica prezentul regulament și este însoțit de o propunere legislativă, dacă este cazul.</w:t>
            </w:r>
          </w:p>
          <w:p w14:paraId="6CF3A704" w14:textId="0AB4D66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Comisia este împuternicită să adopte, în conformitate cu articolul 49, acte delegate cu scopul de a prelungi termenul de 42 de luni menționat la articolul 51 alineatul (2) cu 24 de luni, dacă raportul menționat la alineatul (1) litera (b) din prezentul articol arată că regimul tranzitoriu de înregistrare prevăzut la articolul 51 alineatul (2) nu aduce prejudicii unei culturi europene comune de supraveghere și unor practici și abordări de supraveghere consecvente în rândul autorităților competente.</w:t>
            </w:r>
          </w:p>
          <w:p w14:paraId="5A5B2EC6" w14:textId="2A9AF421" w:rsidR="00F43B7B" w:rsidRPr="009F662E" w:rsidRDefault="00F43B7B" w:rsidP="00F43B7B">
            <w:pPr>
              <w:tabs>
                <w:tab w:val="left" w:pos="13500"/>
              </w:tabs>
              <w:jc w:val="both"/>
              <w:rPr>
                <w:rFonts w:ascii="Times New Roman" w:hAnsi="Times New Roman" w:cs="Times New Roman"/>
                <w:b/>
                <w:bCs/>
                <w:sz w:val="20"/>
                <w:szCs w:val="20"/>
                <w:lang w:val="ro-MD"/>
              </w:rPr>
            </w:pPr>
            <w:hyperlink r:id="rId211" w:tooltip="32019R2089: INSERTED" w:history="1"/>
          </w:p>
          <w:p w14:paraId="62379493" w14:textId="1D9F950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Până la 31 decembrie 2022, Comisia revizuiește standardele minime pentru indicii UE de referință pentru activitățile de tranziție climatică și pentru indicii UE de referință aliniați la Acordul de la Paris pentru a se asigura că selectarea activelor-suport este coerentă cu investițiile durabile din punctul de vedere al mediului, astfel cum sunt definite într-un cadru la nivelul Uniunii.</w:t>
            </w:r>
          </w:p>
          <w:p w14:paraId="3A535C0D" w14:textId="47805A3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(5) Înainte de 31 decembrie 2022, Comisia prezintă Parlamentului European și Consiliului un raport privind impactul prezentului regulament și fezabilitatea unui „indice </w:t>
            </w:r>
            <w:r w:rsidRPr="009F662E">
              <w:rPr>
                <w:rFonts w:ascii="Times New Roman" w:hAnsi="Times New Roman" w:cs="Times New Roman"/>
                <w:sz w:val="20"/>
                <w:szCs w:val="20"/>
                <w:lang w:val="ro-MD"/>
              </w:rPr>
              <w:lastRenderedPageBreak/>
              <w:t>de referință MSG”, ținând seama de natura evolutivă a indicatorilor de durabilitate și de metodele utilizate pentru măsurarea acestora. Raportul respectiv este însoțit, atunci când este cazul, de o propunere legislativă.</w:t>
            </w:r>
          </w:p>
          <w:p w14:paraId="2AFF3F02" w14:textId="15944D37" w:rsidR="00F43B7B" w:rsidRPr="009F662E" w:rsidRDefault="00F43B7B" w:rsidP="00F43B7B">
            <w:pPr>
              <w:tabs>
                <w:tab w:val="left" w:pos="13500"/>
              </w:tabs>
              <w:jc w:val="both"/>
              <w:rPr>
                <w:rFonts w:ascii="Times New Roman" w:hAnsi="Times New Roman" w:cs="Times New Roman"/>
                <w:b/>
                <w:bCs/>
                <w:sz w:val="20"/>
                <w:szCs w:val="20"/>
                <w:lang w:val="ro-MD"/>
              </w:rPr>
            </w:pPr>
            <w:hyperlink r:id="rId212" w:tooltip="32021R0168: REPLACED" w:history="1"/>
          </w:p>
          <w:p w14:paraId="1411D889" w14:textId="155D435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(6) Până la 15 iunie 2023, Comisia prezintă Parlamentului European și Consiliului un raport privind domeniul de aplicare al prezentului regulament, în special în ceea ce privește utilizarea în continuare de către entitățile supravegheate a indicilor de referință din țări terțe și potențialele deficiențe ale actualului cadru. În respectivul raport se analizează în special dacă este necesară modificarea prezentului regulament pentru a reduce domeniul său de aplicare la furnizarea anumitor tipuri de indici de referință sau a anumitor indici de referință utilizați pe scară largă în Uniune și este însoțit, după caz, de o propunere legislativă.</w:t>
            </w:r>
          </w:p>
          <w:p w14:paraId="7E7BC5FE" w14:textId="7DFE463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(7) Comisia este împuternicită să adopte un act delegat în conformitate cu articolul 49 până la 15 iunie 2023 pentru a prelungi perioada de tranziție menționată la articolul 51 alineatul (5) până cel târziu la 31 decembrie 2025 în cazul în care raportul menționat la alineatul (6) de la prezentul articol demonstrează că, în caz contrar, utilizarea în continuare în Uniune a anumitor indici de referință din țări terțe de către entitățile supravegheate ar fi afectată în mod semnificativ sau ar reprezenta o amenințare la adresa stabilității financiare.</w:t>
            </w:r>
          </w:p>
          <w:p w14:paraId="6D678C45" w14:textId="7562E56F" w:rsidR="00F43B7B" w:rsidRPr="009F662E" w:rsidRDefault="00F43B7B" w:rsidP="00F43B7B">
            <w:pPr>
              <w:tabs>
                <w:tab w:val="left" w:pos="13500"/>
              </w:tabs>
              <w:jc w:val="both"/>
              <w:rPr>
                <w:rFonts w:ascii="Times New Roman" w:hAnsi="Times New Roman" w:cs="Times New Roman"/>
                <w:b/>
                <w:bCs/>
                <w:sz w:val="20"/>
                <w:szCs w:val="20"/>
                <w:lang w:val="ro-MD"/>
              </w:rPr>
            </w:pPr>
            <w:hyperlink r:id="rId213" w:tooltip="32025R0914: INSERTED" w:history="1"/>
          </w:p>
          <w:p w14:paraId="329858AE" w14:textId="6F42CCB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(8) Până la 30 iunie 2029, Comisia, după consultarea ESMA, prezintă Parlamentului European și Consiliului un raport care evaluează dacă domeniul de aplicare al prezentului regulament în ceea ce privește indicii de referință cu afirmații legate de MSG, și în special publicarea de informații MSG de către administratorii indicilor de referință respectivi, este adecvat. În evaluarea respectivă, Comisia ține seama de disponibilitatea în Uniune a indicilor de referință cu afirmații legate de MSG și de gradul de folosire al acestora, luând în considerare, acolo unde este posibil, costul indicilor de referință respectivi, precum și caracterul evolutiv al indicatorilor MSG și al metodelor utilizate pentru măsurarea acestora. Raportul include, de asemenea, o evaluare pentru a stabili dacă natura informațiilor care trebuie să fie furnizate </w:t>
            </w:r>
            <w:r w:rsidRPr="009F662E">
              <w:rPr>
                <w:rFonts w:ascii="Times New Roman" w:hAnsi="Times New Roman" w:cs="Times New Roman"/>
                <w:sz w:val="20"/>
                <w:szCs w:val="20"/>
                <w:lang w:val="ro-MD"/>
              </w:rPr>
              <w:lastRenderedPageBreak/>
              <w:t>în temeiul prezentului regulament este în concordanță cu informările privind durabilitatea în temeiul Regulamentului (UE) 2019/2088 și cu orientările relevante ale ESMA. Raportul respectiv este, după caz, însoțit de o propunere legislativă.</w:t>
            </w:r>
          </w:p>
          <w:p w14:paraId="198EE979" w14:textId="6E08C4D7" w:rsidR="00F43B7B" w:rsidRPr="009F662E" w:rsidRDefault="00F43B7B" w:rsidP="00F43B7B">
            <w:pPr>
              <w:tabs>
                <w:tab w:val="left" w:pos="13500"/>
              </w:tabs>
              <w:jc w:val="both"/>
              <w:rPr>
                <w:rFonts w:ascii="Times New Roman" w:hAnsi="Times New Roman" w:cs="Times New Roman"/>
                <w:b/>
                <w:bCs/>
                <w:sz w:val="20"/>
                <w:szCs w:val="20"/>
                <w:lang w:val="ro-MD"/>
              </w:rPr>
            </w:pPr>
            <w:hyperlink r:id="rId214" w:tooltip="32016R1011" w:history="1"/>
          </w:p>
          <w:p w14:paraId="00A20CFE"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63D9200C"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1BAF59E9" w14:textId="0F7A67A8"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3118EDA7" w14:textId="65E762F5"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w:t>
            </w:r>
            <w:r w:rsidRPr="009F662E">
              <w:rPr>
                <w:rFonts w:ascii="Times New Roman" w:hAnsi="Times New Roman" w:cs="Times New Roman"/>
                <w:sz w:val="20"/>
                <w:szCs w:val="20"/>
                <w:lang w:val="ro-MD"/>
              </w:rPr>
              <w:t>statelor</w:t>
            </w:r>
            <w:r w:rsidRPr="009F662E">
              <w:rPr>
                <w:rFonts w:ascii="Times New Roman" w:hAnsi="Times New Roman" w:cs="Times New Roman"/>
                <w:sz w:val="20"/>
                <w:szCs w:val="20"/>
                <w:lang w:val="ro-RO"/>
              </w:rPr>
              <w:t xml:space="preserve">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26FC2B00" w14:textId="77777777" w:rsidTr="0083311A">
        <w:trPr>
          <w:trHeight w:val="260"/>
        </w:trPr>
        <w:tc>
          <w:tcPr>
            <w:tcW w:w="5040" w:type="dxa"/>
            <w:gridSpan w:val="2"/>
          </w:tcPr>
          <w:p w14:paraId="0F446A4F"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55</w:t>
            </w:r>
          </w:p>
          <w:p w14:paraId="4EAF1671"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Notificarea indicilor utilizați pentru raportare și a administratorilor lor</w:t>
            </w:r>
          </w:p>
          <w:p w14:paraId="2DFCBA4E"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Atunci când un instrument financiar care intră sub incidența articolului 4 alineatul (1) din Regulamentul (UE) nr. 596/2014 se raportează la un indice de referință, notificările prevăzute la articolul 4 alineatul (1) din regulamentul în cauză includ denumirea indicelui de referință utilizat pentru raportare și administratorul său.</w:t>
            </w:r>
          </w:p>
          <w:p w14:paraId="5AF62132"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2F645468"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3706DA12" w14:textId="624498B1"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1CE8B889" w14:textId="7CA298BC"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4D4EE3AC" w14:textId="77777777" w:rsidTr="0083311A">
        <w:trPr>
          <w:trHeight w:val="260"/>
        </w:trPr>
        <w:tc>
          <w:tcPr>
            <w:tcW w:w="5040" w:type="dxa"/>
            <w:gridSpan w:val="2"/>
          </w:tcPr>
          <w:p w14:paraId="602200C7"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56</w:t>
            </w:r>
          </w:p>
          <w:p w14:paraId="1384CEE7"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Modificări aduse Regulamentului (UE) nr. 596/2014</w:t>
            </w:r>
          </w:p>
          <w:p w14:paraId="69022A04"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Regulamentul (UE) nr. 596/2014 se modifică după cum urmează:</w:t>
            </w:r>
          </w:p>
          <w:p w14:paraId="50968659" w14:textId="0649A55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Articolul 19 se modifică după cum urmează:</w:t>
            </w:r>
          </w:p>
          <w:p w14:paraId="380D8D12" w14:textId="2A354BE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se introduce următorul alineat:</w:t>
            </w:r>
          </w:p>
          <w:p w14:paraId="745A3683" w14:textId="38D804E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„(1a) Obligația de notificare prevăzută la alineatul (1) nu se aplică tranzacțiilor cu instrumente financiare conexe unor acțiuni sau titluri de creanță ale emitentului menționate la alineatul respectiv, dacă în momentul tranzacției oricare din condițiile următoare este îndeplinită:</w:t>
            </w:r>
          </w:p>
          <w:p w14:paraId="0B732DF2" w14:textId="15BCCEE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instrumentul financiar reprezintă o unitate sau o acțiune la un organism de plasament colectiv în cadrul căruia expunerea față de acțiunile sau titlurile de creanță ale emitentului nu depășește 20 % din activele deținute de organismul de plasament colectiv;</w:t>
            </w:r>
          </w:p>
          <w:p w14:paraId="5B2DE75E" w14:textId="5229213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instrumentul financiar implică expunerea la un portofoliu de active în care expunerea față de acțiunile sau titlurile de creanță ale emitentului nu depășește 20 % din activele portofoliului;</w:t>
            </w:r>
          </w:p>
          <w:p w14:paraId="4821C10A" w14:textId="3F08263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(c) instrumentul financiar reprezintă o unitate sau o acțiune la un organism de plasament colectiv sau implică expunerea la un portofoliu de active, iar persoana care exercită </w:t>
            </w:r>
            <w:r w:rsidRPr="009F662E">
              <w:rPr>
                <w:rFonts w:ascii="Times New Roman" w:hAnsi="Times New Roman" w:cs="Times New Roman"/>
                <w:sz w:val="20"/>
                <w:szCs w:val="20"/>
                <w:lang w:val="ro-MD"/>
              </w:rPr>
              <w:lastRenderedPageBreak/>
              <w:t>responsabilități de conducere, precum și persoanele care au o legătură strânsă cu aceasta nu cunosc sau nu ar putea cunoaște componența investiției sau a expunerii organismului de plasament colectiv sau a portofoliului de active în raport cu acțiunile sau titlurile de creanță ale emitentului și, în plus, nu au niciun motiv să creadă că acțiunile sau instrumentele de datorie ale emitentului depășesc plafoanele de la litera (a) sau (b).</w:t>
            </w:r>
          </w:p>
          <w:p w14:paraId="51F765E9"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Dacă sunt disponibile informații privind componența investiției în organismul de plasament colectiv sau expunerea la portofoliul de active, persoana care exercită responsabilități de conducere, precum și persoanele care au o legătură strânsă cu aceasta depun toate eforturile rezonabile pentru a obține informațiile respective.”;</w:t>
            </w:r>
          </w:p>
          <w:p w14:paraId="72157D0A" w14:textId="5932D29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la alineatul (7), se introduce următorul paragraf după al doilea paragraf:</w:t>
            </w:r>
          </w:p>
          <w:p w14:paraId="3D6AD727"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sensul literei (b), nu trebuie notificate tranzacțiile cu acțiuni sau titluri de creanță ale unui emitent sau cu instrumente financiare derivate sau alte instrumente financiare conexe acestora realizate de personalul de conducere al unui organism de plasament colectiv în care au investit persoana care exercită responsabilități de conducere sau persoanele care au o legătură strânsă cu aceasta, în cazul în care administratorul organismului de plasament colectiv acționează în deplină libertate, ce exclude posibilitatea ca acesta din urmă să primească, direct sau indirect, instrucțiuni sau sugestii privind componența portofoliului din partea investitorilor în organismul de plasament colectiv.”</w:t>
            </w:r>
          </w:p>
          <w:p w14:paraId="396E9C92" w14:textId="2B3E557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Articolul 35 se modifică după cum urmează:</w:t>
            </w:r>
          </w:p>
          <w:p w14:paraId="45104487" w14:textId="235DD46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la alineatele (2) și (3), cuvintele „și articolul 19 alineatele (13) și (14)” se înlocuiesc cu „articolul 19 alineatele (13) și (14) și articolul 38”;</w:t>
            </w:r>
          </w:p>
          <w:p w14:paraId="58E4C399" w14:textId="5FD2729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alineatul (5) se înlocuiește cu următorul text:</w:t>
            </w:r>
          </w:p>
          <w:p w14:paraId="748D97A5" w14:textId="7E9E3F5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„(5) Un act delegat adoptat în conformitate cu articolul 6 alineatele (5) și (6), articolul 12 alineatul (5), articolul 17 alineatul (2) al treilea paragraf, articolul 17 alineatul (3) sau articolul 19 alineatele (13) sau (14) sau articolul 38, intră în vigoare numai în cazul în care nici Parlamentul European și nici Consiliul nu au formulat obiecțiuni în termen de trei luni de la notificarea acestuia către Parlamentul European și </w:t>
            </w:r>
            <w:r w:rsidRPr="009F662E">
              <w:rPr>
                <w:rFonts w:ascii="Times New Roman" w:hAnsi="Times New Roman" w:cs="Times New Roman"/>
                <w:sz w:val="20"/>
                <w:szCs w:val="20"/>
                <w:lang w:val="ro-MD"/>
              </w:rPr>
              <w:lastRenderedPageBreak/>
              <w:t>Consiliu sau dacă, înaintea expirării termenului respectiv, Parlamentul European și Consiliul au informat Comisia că nu vor formula obiecțiuni. Respectivul termen se prelungește cu trei luni la inițiativa Parlamentului European sau a Consiliului.”</w:t>
            </w:r>
          </w:p>
          <w:p w14:paraId="4215ABB6" w14:textId="511F4EB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La articolul 38 se adaugă următoarele paragrafe:</w:t>
            </w:r>
          </w:p>
          <w:p w14:paraId="54693E5B"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„Până la 3 iulie 2019 și după consultarea ESMA, Comisia prezintă Parlamentului European și Consiliului un raport privind nivelul plafoanelor prevăzute la articolul 19 alineatul (1a) literele (a) și (b) în legătură cu tranzacțiile personalului de conducere în cazurile în care acțiunile sau titlurile de creanță ale emitentului fac parte dintr-un organism de plasament colectiv sau implică o expunere la un portofoliu de active, pentru a evalua dacă respectivul nivel este adecvat sau ar trebui ajustat.</w:t>
            </w:r>
          </w:p>
          <w:p w14:paraId="648A0FB5"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Comisia este competentă să adopte acte delegate în conformitate cu articolul 35 privind ajustarea pragurilor prevăzute la articolul 19 alineatul (1a) literele (a) și (b), în cazul în care, în raportul menționat, ajunge la concluzia că pragurile respective ar trebui ajustate.”</w:t>
            </w:r>
          </w:p>
          <w:p w14:paraId="330A6090"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30274BAE"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6E8F241B" w14:textId="13EFB39C"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04690E1B" w14:textId="6DCA1B72"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214933A0" w14:textId="77777777" w:rsidTr="0083311A">
        <w:trPr>
          <w:trHeight w:val="260"/>
        </w:trPr>
        <w:tc>
          <w:tcPr>
            <w:tcW w:w="5040" w:type="dxa"/>
            <w:gridSpan w:val="2"/>
          </w:tcPr>
          <w:p w14:paraId="0072758E"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Articolul 57</w:t>
            </w:r>
          </w:p>
          <w:p w14:paraId="42147C70"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Modificări aduse Directivei 2008/48/CE</w:t>
            </w:r>
          </w:p>
          <w:p w14:paraId="26F6A2D7"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Directiva 2008/48/CE se modifică după cum urmează:</w:t>
            </w:r>
          </w:p>
          <w:p w14:paraId="34E58524" w14:textId="5257C9D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La articolul 5 alineatul (1), următorul paragraf se introduce după al doilea paragraf:</w:t>
            </w:r>
          </w:p>
          <w:p w14:paraId="643185E0" w14:textId="61744D2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cazul în care un acord de credit se raportează la un indice de referință în sensul definiției de la articolul 3 alineatul (1) punctul 3 din Regulamentul (UE) 2016/1011 al Parlamentului European și al Consiliului (</w:t>
            </w:r>
            <w:hyperlink r:id="rId215" w:anchor="E0021" w:history="1"/>
            <w:r w:rsidRPr="009F662E">
              <w:rPr>
                <w:rFonts w:ascii="Times New Roman" w:hAnsi="Times New Roman" w:cs="Times New Roman"/>
                <w:sz w:val="20"/>
                <w:szCs w:val="20"/>
                <w:lang w:val="ro-MD"/>
              </w:rPr>
              <w:t>), creditorul sau, dacă este cazul, intermediarul creditului îi precizează consumatorului denumirea și administratorul indicelui de referință, precum și potențialele implicații asupra consumatorului, într-un document separat ce poate fi anexat la formularul Informații standard la nivel european privind creditul de consum.</w:t>
            </w:r>
          </w:p>
          <w:p w14:paraId="56789E09" w14:textId="11624E2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La articolul 27 alineatul (1) se introduc următoarele paragrafe după paragraful al doilea:</w:t>
            </w:r>
          </w:p>
          <w:p w14:paraId="6C53A804"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„Până la 1 iulie 2018, statele membre adoptă și publică dispozițiile necesare pentru a se conforma articolului 5 </w:t>
            </w:r>
            <w:r w:rsidRPr="009F662E">
              <w:rPr>
                <w:rFonts w:ascii="Times New Roman" w:hAnsi="Times New Roman" w:cs="Times New Roman"/>
                <w:sz w:val="20"/>
                <w:szCs w:val="20"/>
                <w:lang w:val="ro-MD"/>
              </w:rPr>
              <w:lastRenderedPageBreak/>
              <w:t>alineatul (1) al treilea paragraf și le comunică Comisiei. Ele aplică dispozițiile în cauză începând cu 1 iulie 2018.”</w:t>
            </w:r>
          </w:p>
          <w:p w14:paraId="66810A5C"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7F775332"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1FBF94F6" w14:textId="6883F867"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13C25525" w14:textId="29DD829A"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w:t>
            </w:r>
            <w:r w:rsidRPr="009F662E">
              <w:rPr>
                <w:rFonts w:ascii="Times New Roman" w:hAnsi="Times New Roman" w:cs="Times New Roman"/>
                <w:sz w:val="20"/>
                <w:szCs w:val="20"/>
                <w:lang w:val="ro-MD"/>
              </w:rPr>
              <w:t>statelor</w:t>
            </w:r>
            <w:r w:rsidRPr="009F662E">
              <w:rPr>
                <w:rFonts w:ascii="Times New Roman" w:hAnsi="Times New Roman" w:cs="Times New Roman"/>
                <w:sz w:val="20"/>
                <w:szCs w:val="20"/>
                <w:lang w:val="ro-RO"/>
              </w:rPr>
              <w:t xml:space="preserve">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6AACB221" w14:textId="77777777" w:rsidTr="0083311A">
        <w:trPr>
          <w:trHeight w:val="260"/>
        </w:trPr>
        <w:tc>
          <w:tcPr>
            <w:tcW w:w="5040" w:type="dxa"/>
            <w:gridSpan w:val="2"/>
          </w:tcPr>
          <w:p w14:paraId="1B9F603A"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58</w:t>
            </w:r>
          </w:p>
          <w:p w14:paraId="4C3B43A6"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Modificări aduse Directivei 2014/17/UE</w:t>
            </w:r>
          </w:p>
          <w:p w14:paraId="189F0216"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Directiva 2014/17/UE se modifică după cum urmează:</w:t>
            </w:r>
          </w:p>
          <w:p w14:paraId="08B32FE8" w14:textId="0CE7773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La articolul 13 alineatul (1) al doilea paragraf se introduce următoarea literă:</w:t>
            </w:r>
          </w:p>
          <w:p w14:paraId="5D418091" w14:textId="45C01A3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„(ea) în cazul în care sunt disponibile contracte care se raportează la un indice de referință astfel cum se definește la articolul 3 alineatul (1) punctul 3 din Regulamentul (UE) 2016/1011 al Parlamentului European și al Consiliului (</w:t>
            </w:r>
            <w:hyperlink r:id="rId216" w:anchor="E0022" w:history="1"/>
            <w:r w:rsidRPr="009F662E">
              <w:rPr>
                <w:rFonts w:ascii="Times New Roman" w:hAnsi="Times New Roman" w:cs="Times New Roman"/>
                <w:sz w:val="20"/>
                <w:szCs w:val="20"/>
                <w:lang w:val="ro-MD"/>
              </w:rPr>
              <w:t>), denumirile indicelor de referință și administratorii acestora, precum și potențialele implicații asupra consumatorului;</w:t>
            </w:r>
          </w:p>
          <w:p w14:paraId="2D117811" w14:textId="035D6C1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La articolul 42 alineatul (2) se introduce următorul paragraf după primul paragraf:</w:t>
            </w:r>
          </w:p>
          <w:p w14:paraId="1237E5D1"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„Până la 1 iulie 2018, statele membre adoptă și publică dispozițiile necesare pentru a se conforma articolului 13 alineatul (1) al doilea paragraf litera (ea) și le comunică Comisiei. Ele aplică dispozițiile în cauză de la 1 iulie 2018.”;</w:t>
            </w:r>
          </w:p>
          <w:p w14:paraId="70785754" w14:textId="391C0FC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La articolul 43 alineatul (1) se adaugă următorul paragraf:</w:t>
            </w:r>
          </w:p>
          <w:p w14:paraId="53BB202F"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„Articolul 13 alineatul (1) al doilea paragraf litera (ea) nu se aplică acordurilor de credit existente înainte de 1 iulie 2018.”</w:t>
            </w:r>
          </w:p>
          <w:p w14:paraId="68519CCA"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1DF8DF4E" w14:textId="77777777" w:rsidR="00F43B7B" w:rsidRPr="009F662E" w:rsidRDefault="00F43B7B" w:rsidP="00F43B7B">
            <w:pPr>
              <w:tabs>
                <w:tab w:val="left" w:pos="13500"/>
              </w:tabs>
              <w:ind w:right="-118"/>
              <w:jc w:val="both"/>
              <w:rPr>
                <w:rFonts w:ascii="Times New Roman" w:hAnsi="Times New Roman" w:cs="Times New Roman"/>
                <w:sz w:val="20"/>
                <w:szCs w:val="20"/>
                <w:lang w:val="ro-MD"/>
              </w:rPr>
            </w:pPr>
          </w:p>
        </w:tc>
        <w:tc>
          <w:tcPr>
            <w:tcW w:w="2610" w:type="dxa"/>
          </w:tcPr>
          <w:p w14:paraId="6F9B78B8" w14:textId="33D32C6D"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3A730C53" w14:textId="475C1C9A"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w:t>
            </w:r>
            <w:r w:rsidRPr="009F662E">
              <w:rPr>
                <w:rFonts w:ascii="Times New Roman" w:hAnsi="Times New Roman" w:cs="Times New Roman"/>
                <w:sz w:val="20"/>
                <w:szCs w:val="20"/>
                <w:lang w:val="ro-MD"/>
              </w:rPr>
              <w:t>statelor</w:t>
            </w:r>
            <w:r w:rsidRPr="009F662E">
              <w:rPr>
                <w:rFonts w:ascii="Times New Roman" w:hAnsi="Times New Roman" w:cs="Times New Roman"/>
                <w:sz w:val="20"/>
                <w:szCs w:val="20"/>
                <w:lang w:val="ro-RO"/>
              </w:rPr>
              <w:t xml:space="preserve">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78B8E9E2" w14:textId="77777777" w:rsidTr="0083311A">
        <w:trPr>
          <w:trHeight w:val="260"/>
        </w:trPr>
        <w:tc>
          <w:tcPr>
            <w:tcW w:w="5040" w:type="dxa"/>
            <w:gridSpan w:val="2"/>
          </w:tcPr>
          <w:p w14:paraId="5B9177A5"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Articolul 59</w:t>
            </w:r>
          </w:p>
          <w:p w14:paraId="76A7CA95"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Intrarea în vigoare</w:t>
            </w:r>
          </w:p>
          <w:p w14:paraId="1E13A793"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Prezentul regulament intră în vigoare în ziua următoare datei publicării în </w:t>
            </w:r>
            <w:r w:rsidRPr="009F662E">
              <w:rPr>
                <w:rFonts w:ascii="Times New Roman" w:hAnsi="Times New Roman" w:cs="Times New Roman"/>
                <w:i/>
                <w:iCs/>
                <w:sz w:val="20"/>
                <w:szCs w:val="20"/>
                <w:lang w:val="ro-MD"/>
              </w:rPr>
              <w:t>Jurnalul Oficial al Uniunii Europene</w:t>
            </w:r>
            <w:r w:rsidRPr="009F662E">
              <w:rPr>
                <w:rFonts w:ascii="Times New Roman" w:hAnsi="Times New Roman" w:cs="Times New Roman"/>
                <w:sz w:val="20"/>
                <w:szCs w:val="20"/>
                <w:lang w:val="ro-MD"/>
              </w:rPr>
              <w:t>.</w:t>
            </w:r>
          </w:p>
          <w:p w14:paraId="7310662D"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Se aplică începând cu 1 ianuarie 2018.</w:t>
            </w:r>
          </w:p>
          <w:p w14:paraId="572CB9E4"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pofida celui de al doilea paragraf din prezentul articol, articolul 3 alineatul (2), articolul 5 alineatul (5), articolul 11 alineatul (5), articolul 13 alineatul (3), articolul 15 alineatul (6), articolul 16 alineatul (5), articolul 20 [excluzând alineatul (6) litera (b)], articolele 21 și 23, articolul 25 alineatele (8) și (9), articolul 26 alineatul (5), articolul 27 alineatul (3), articolul 30 alineatul (5), articolul 32 alineatul (9), articolul 33 alineatul (7), articolul 34 alineatul (8), articolul 46, articolul 47 alineatul (3) și articolul 51 alineatul (6) se aplică începând cu 30 iunie 2016.</w:t>
            </w:r>
          </w:p>
          <w:p w14:paraId="69E44F3F"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În pofida celui de al doilea paragraf din prezentul articol, articolul 56 se aplică începând cu 3 iulie 2016.</w:t>
            </w:r>
          </w:p>
          <w:p w14:paraId="76C1018B"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Prezentul regulament este obligatoriu în toate elementele sale și se aplică direct în toate statele membre.</w:t>
            </w:r>
          </w:p>
          <w:p w14:paraId="7E3A7DFE"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25006998" w14:textId="33C212F8" w:rsidR="00F43B7B" w:rsidRPr="009F662E" w:rsidRDefault="00F43B7B" w:rsidP="00F43B7B">
            <w:pPr>
              <w:jc w:val="both"/>
              <w:rPr>
                <w:rFonts w:ascii="Times New Roman" w:hAnsi="Times New Roman" w:cs="Times New Roman"/>
                <w:sz w:val="20"/>
                <w:szCs w:val="20"/>
                <w:lang w:val="ro-RO"/>
              </w:rPr>
            </w:pPr>
          </w:p>
        </w:tc>
        <w:tc>
          <w:tcPr>
            <w:tcW w:w="2610" w:type="dxa"/>
          </w:tcPr>
          <w:p w14:paraId="1BDFAA7D" w14:textId="3FC78ED2"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t>Prevederi UE neaplicabile</w:t>
            </w:r>
          </w:p>
        </w:tc>
        <w:tc>
          <w:tcPr>
            <w:tcW w:w="2694" w:type="dxa"/>
          </w:tcPr>
          <w:p w14:paraId="6E9C2EB6" w14:textId="65BED9E4" w:rsidR="00F43B7B" w:rsidRPr="009F662E" w:rsidRDefault="00F43B7B" w:rsidP="00F43B7B">
            <w:pPr>
              <w:tabs>
                <w:tab w:val="left" w:pos="13500"/>
              </w:tabs>
              <w:ind w:right="40"/>
              <w:jc w:val="both"/>
              <w:rPr>
                <w:rFonts w:ascii="Times New Roman" w:hAnsi="Times New Roman" w:cs="Times New Roman"/>
                <w:sz w:val="20"/>
                <w:szCs w:val="20"/>
                <w:lang w:val="ro-MD"/>
              </w:rPr>
            </w:pPr>
            <w:r w:rsidRPr="009F662E">
              <w:rPr>
                <w:rFonts w:ascii="Times New Roman" w:hAnsi="Times New Roman" w:cs="Times New Roman"/>
                <w:sz w:val="20"/>
                <w:szCs w:val="20"/>
                <w:lang w:val="ro-RO"/>
              </w:rPr>
              <w:t xml:space="preserve">Norma se referă la prevederi ale statelor </w:t>
            </w:r>
            <w:r w:rsidRPr="009F662E">
              <w:rPr>
                <w:rFonts w:ascii="Times New Roman" w:hAnsi="Times New Roman" w:cs="Times New Roman"/>
                <w:sz w:val="20"/>
                <w:szCs w:val="20"/>
                <w:lang w:val="ro-MD"/>
              </w:rPr>
              <w:t>membre</w:t>
            </w:r>
            <w:r w:rsidRPr="009F662E">
              <w:rPr>
                <w:rFonts w:ascii="Times New Roman" w:hAnsi="Times New Roman" w:cs="Times New Roman"/>
                <w:sz w:val="20"/>
                <w:szCs w:val="20"/>
                <w:lang w:val="ro-RO"/>
              </w:rPr>
              <w:t xml:space="preserve"> UE.</w:t>
            </w:r>
          </w:p>
        </w:tc>
      </w:tr>
      <w:tr w:rsidR="00F43B7B" w:rsidRPr="009F662E" w14:paraId="434EA182" w14:textId="77777777" w:rsidTr="0083311A">
        <w:trPr>
          <w:trHeight w:val="260"/>
        </w:trPr>
        <w:tc>
          <w:tcPr>
            <w:tcW w:w="5040" w:type="dxa"/>
            <w:gridSpan w:val="2"/>
          </w:tcPr>
          <w:p w14:paraId="25B0D9DE"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ANEXA I</w:t>
            </w:r>
          </w:p>
          <w:p w14:paraId="0CA2D6A5"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INDICI DE REFERINȚĂ AI RATEI DOBÂNZII</w:t>
            </w:r>
          </w:p>
          <w:p w14:paraId="5E1125DF" w14:textId="77777777" w:rsidR="00F43B7B" w:rsidRPr="009F662E" w:rsidRDefault="00F43B7B" w:rsidP="00F43B7B">
            <w:pPr>
              <w:tabs>
                <w:tab w:val="left" w:pos="13500"/>
              </w:tabs>
              <w:jc w:val="both"/>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Date exacte și suficiente</w:t>
            </w:r>
          </w:p>
          <w:p w14:paraId="52E6C31D"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În sensul articolului 11 alineatul (1) literele (a) și (c), în general prioritatea în utilizarea datelor de intrare este după cum urmează:</w:t>
            </w:r>
          </w:p>
          <w:p w14:paraId="6F907DAF" w14:textId="5BF249E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tranzacțiile unui contribuitor de pe piața subiacentă pe care indicele de referință intenționează să le măsoară sau, dacă sunt insuficiente, tranzacțiile sale pe piețe conexe, precum:</w:t>
            </w:r>
          </w:p>
          <w:p w14:paraId="15328CE7"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w:t>
            </w:r>
          </w:p>
          <w:p w14:paraId="4F5423CD"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piața depozitelor interbancare negarantate;</w:t>
            </w:r>
          </w:p>
          <w:p w14:paraId="69EE5DEA"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w:t>
            </w:r>
          </w:p>
          <w:p w14:paraId="7895D02B"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alte piețe ale depozitelor negarantate, inclusiv pe piețele certificatelor de depozit și ale efectelor de comerț; și</w:t>
            </w:r>
          </w:p>
          <w:p w14:paraId="265FEC9F"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w:t>
            </w:r>
          </w:p>
          <w:p w14:paraId="490551EC"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alte piețe precum cele ale </w:t>
            </w:r>
            <w:proofErr w:type="spellStart"/>
            <w:r w:rsidRPr="009F662E">
              <w:rPr>
                <w:rFonts w:ascii="Times New Roman" w:hAnsi="Times New Roman" w:cs="Times New Roman"/>
                <w:sz w:val="20"/>
                <w:szCs w:val="20"/>
                <w:lang w:val="ro-MD"/>
              </w:rPr>
              <w:t>swap</w:t>
            </w:r>
            <w:proofErr w:type="spellEnd"/>
            <w:r w:rsidRPr="009F662E">
              <w:rPr>
                <w:rFonts w:ascii="Times New Roman" w:hAnsi="Times New Roman" w:cs="Times New Roman"/>
                <w:sz w:val="20"/>
                <w:szCs w:val="20"/>
                <w:lang w:val="ro-MD"/>
              </w:rPr>
              <w:t xml:space="preserve">-urilor pe indicii ratei dobânzii </w:t>
            </w:r>
            <w:proofErr w:type="spellStart"/>
            <w:r w:rsidRPr="009F662E">
              <w:rPr>
                <w:rFonts w:ascii="Times New Roman" w:hAnsi="Times New Roman" w:cs="Times New Roman"/>
                <w:sz w:val="20"/>
                <w:szCs w:val="20"/>
                <w:lang w:val="ro-MD"/>
              </w:rPr>
              <w:t>overnight</w:t>
            </w:r>
            <w:proofErr w:type="spellEnd"/>
            <w:r w:rsidRPr="009F662E">
              <w:rPr>
                <w:rFonts w:ascii="Times New Roman" w:hAnsi="Times New Roman" w:cs="Times New Roman"/>
                <w:sz w:val="20"/>
                <w:szCs w:val="20"/>
                <w:lang w:val="ro-MD"/>
              </w:rPr>
              <w:t xml:space="preserve">, ale contractelor </w:t>
            </w:r>
            <w:proofErr w:type="spellStart"/>
            <w:r w:rsidRPr="009F662E">
              <w:rPr>
                <w:rFonts w:ascii="Times New Roman" w:hAnsi="Times New Roman" w:cs="Times New Roman"/>
                <w:sz w:val="20"/>
                <w:szCs w:val="20"/>
                <w:lang w:val="ro-MD"/>
              </w:rPr>
              <w:t>repo</w:t>
            </w:r>
            <w:proofErr w:type="spellEnd"/>
            <w:r w:rsidRPr="009F662E">
              <w:rPr>
                <w:rFonts w:ascii="Times New Roman" w:hAnsi="Times New Roman" w:cs="Times New Roman"/>
                <w:sz w:val="20"/>
                <w:szCs w:val="20"/>
                <w:lang w:val="ro-MD"/>
              </w:rPr>
              <w:t xml:space="preserve">, ale contractelor </w:t>
            </w:r>
            <w:proofErr w:type="spellStart"/>
            <w:r w:rsidRPr="009F662E">
              <w:rPr>
                <w:rFonts w:ascii="Times New Roman" w:hAnsi="Times New Roman" w:cs="Times New Roman"/>
                <w:sz w:val="20"/>
                <w:szCs w:val="20"/>
                <w:lang w:val="ro-MD"/>
              </w:rPr>
              <w:t>forward</w:t>
            </w:r>
            <w:proofErr w:type="spellEnd"/>
            <w:r w:rsidRPr="009F662E">
              <w:rPr>
                <w:rFonts w:ascii="Times New Roman" w:hAnsi="Times New Roman" w:cs="Times New Roman"/>
                <w:sz w:val="20"/>
                <w:szCs w:val="20"/>
                <w:lang w:val="ro-MD"/>
              </w:rPr>
              <w:t xml:space="preserve"> pe cursul de schimb, ale contractelor </w:t>
            </w:r>
            <w:proofErr w:type="spellStart"/>
            <w:r w:rsidRPr="009F662E">
              <w:rPr>
                <w:rFonts w:ascii="Times New Roman" w:hAnsi="Times New Roman" w:cs="Times New Roman"/>
                <w:sz w:val="20"/>
                <w:szCs w:val="20"/>
                <w:lang w:val="ro-MD"/>
              </w:rPr>
              <w:t>futures</w:t>
            </w:r>
            <w:proofErr w:type="spellEnd"/>
            <w:r w:rsidRPr="009F662E">
              <w:rPr>
                <w:rFonts w:ascii="Times New Roman" w:hAnsi="Times New Roman" w:cs="Times New Roman"/>
                <w:sz w:val="20"/>
                <w:szCs w:val="20"/>
                <w:lang w:val="ro-MD"/>
              </w:rPr>
              <w:t xml:space="preserve"> și ale opțiunilor pe rata dobânzii, cu condiția ca aceste tranzacții fie conforme cu cerințele privind datele de intrare din codul de conduită;</w:t>
            </w:r>
          </w:p>
          <w:p w14:paraId="57067356" w14:textId="7C4CA9C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observațiile unui contribuitor cu privire la tranzacțiile unor părți terțe în cadrul piețelor descrise la litera (a);</w:t>
            </w:r>
          </w:p>
          <w:p w14:paraId="2CF582B2" w14:textId="3E0C561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oferte ferme de preț;</w:t>
            </w:r>
          </w:p>
          <w:p w14:paraId="5DD897AD" w14:textId="485E4B2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oferte orientative de preț și avizele experților.</w:t>
            </w:r>
          </w:p>
          <w:p w14:paraId="593FC0B5"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În sensul articolului 11 alineatul (1) litera (a) și alineatul (4), datele de intrare pot fi ajustate:</w:t>
            </w:r>
          </w:p>
          <w:p w14:paraId="7DD0B911"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mod concret, datele de intrare pot fi ajustate prin aplicarea următoarelor criterii:</w:t>
            </w:r>
          </w:p>
          <w:p w14:paraId="2436980F" w14:textId="26BDEBE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proximitatea tranzacțiilor de momentul furnizării datelor de intrare și impactul oricăror evenimente de pe piață în intervalul dintre momentul realizării tranzacțiilor și momentul furnizării datelor de intrare;</w:t>
            </w:r>
          </w:p>
          <w:p w14:paraId="51488219" w14:textId="6157689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(b) interpolarea sau extrapolarea pornind de la datele privind tranzacțiile;</w:t>
            </w:r>
          </w:p>
          <w:p w14:paraId="41083E61" w14:textId="26C33D9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ajustări care să reflecte modificările aduse bonității contribuitorilor și a altor participanți pe piață.</w:t>
            </w:r>
          </w:p>
          <w:p w14:paraId="744DD751" w14:textId="77777777" w:rsidR="00F43B7B" w:rsidRPr="009F662E" w:rsidRDefault="00F43B7B" w:rsidP="00F43B7B">
            <w:pPr>
              <w:tabs>
                <w:tab w:val="left" w:pos="13500"/>
              </w:tabs>
              <w:jc w:val="both"/>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Funcția de supraveghere</w:t>
            </w:r>
          </w:p>
          <w:p w14:paraId="694A3496"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Următoarele cerințe se aplică în locul cerințelor de la articolul 5 alineatele (4) și (5):</w:t>
            </w:r>
          </w:p>
          <w:p w14:paraId="77A308CD" w14:textId="6A5C96B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administratorii unor indici de referință ai ratei dobânzii dispun de un comitet de supraveghere independent. Detaliile privind componența comitetului respectiv sunt făcute publice, împreună cu orice declarații privind orice conflictele de interese și procedurile de alegere sau numire a membrilor săi;</w:t>
            </w:r>
          </w:p>
          <w:p w14:paraId="3CDFCBF9" w14:textId="6DF5BF6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comitetul de supraveghere se întrunește cel puțin o dată la patru luni și întocmește procese-verbale ale fiecărei astfel de reuniuni;</w:t>
            </w:r>
          </w:p>
          <w:p w14:paraId="666B0E11" w14:textId="731F618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comitetul de supraveghere acționează cu integritate și are responsabilitățile prevăzute la articolul 5 alineatul (3).</w:t>
            </w:r>
          </w:p>
          <w:p w14:paraId="34078C5A" w14:textId="77777777" w:rsidR="00F43B7B" w:rsidRPr="009F662E" w:rsidRDefault="00F43B7B" w:rsidP="00F43B7B">
            <w:pPr>
              <w:tabs>
                <w:tab w:val="left" w:pos="13500"/>
              </w:tabs>
              <w:jc w:val="both"/>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Audit</w:t>
            </w:r>
          </w:p>
          <w:p w14:paraId="20A01AEF"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Administratorii unor indici de referință ai ratei dobânzii numesc un auditor extern independent care să examineze și să prezinte un raport privind respectarea de către administrator a metodologiei de elaborare a indicelui de referință și a dispozițiilor prezentului regulament. Auditul extern al administratorului se efectuează pentru prima dată la șase luni de la adoptarea codului de conduită, și ulterior o dată la doi ani.</w:t>
            </w:r>
          </w:p>
          <w:p w14:paraId="39360C2E"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Comitetul de supraveghere poate solicita un audit extern al contribuitorilor la indici de referință ai ratei dobânzii în cazul în care este nemulțumit de orice aspect al conduitei acestora.</w:t>
            </w:r>
          </w:p>
          <w:p w14:paraId="697E13E1" w14:textId="77777777" w:rsidR="00F43B7B" w:rsidRPr="009F662E" w:rsidRDefault="00F43B7B" w:rsidP="00F43B7B">
            <w:pPr>
              <w:tabs>
                <w:tab w:val="left" w:pos="13500"/>
              </w:tabs>
              <w:jc w:val="both"/>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Sistemele și controalele contribuitorilor</w:t>
            </w:r>
          </w:p>
          <w:p w14:paraId="24CD9068"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În cazul contribuitorilor la indici de referință ai ratei dobânzii, în plus față de cerințele prevăzute la articolul 16, se aplică următoarele cerințe. Articolul 16 alineatul (5) nu se aplică.</w:t>
            </w:r>
          </w:p>
          <w:p w14:paraId="7D29AE4F"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6. Transmițătorii fiecărui contribuitor și superiorii ierarhici direcți ai acestora confirmă în scris că au citit codul de conduită și că vor respecta dispozițiile acestuia.</w:t>
            </w:r>
          </w:p>
          <w:p w14:paraId="4311064F"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7. Sistemele și controalele unui contribuitor includ:</w:t>
            </w:r>
          </w:p>
          <w:p w14:paraId="4FE5B2BD" w14:textId="60EED0A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(a) o prezentare generală a responsabilităților din cadrul fiecărei firme, inclusiv liniile ierarhice interne și răspunderea, inclusiv localizarea transmițătorilor și a superiorilor lor și numele persoanelor relevante și ale înlocuitorilor;</w:t>
            </w:r>
          </w:p>
          <w:p w14:paraId="31D8CFC3" w14:textId="273B9B4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proceduri interne pentru aprobarea contribuțiilor cu date de intrare;</w:t>
            </w:r>
          </w:p>
          <w:p w14:paraId="5AD8D086" w14:textId="3ADFE80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proceduri disciplinare cu privire la tentativele de manipulare sau la orice neraportare a unei manipulări efective sau a unei tentative de manipulare din partea unor părți din afara procesului de contribuție;</w:t>
            </w:r>
          </w:p>
          <w:p w14:paraId="6FE2FE3A" w14:textId="2CB53DC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(d) proceduri de gestionare eficace a conflictelor de interese și de control al comunicării, atât în rândul contribuitorilor, cât și între contribuitori și alte părți terțe, pentru a evita orice influență externă necuvenită asupra responsabililor cu transmiterea ratelor. Transmițătorii lucrează în locații separate din punct de vedere fizic de </w:t>
            </w:r>
            <w:proofErr w:type="spellStart"/>
            <w:r w:rsidRPr="009F662E">
              <w:rPr>
                <w:rFonts w:ascii="Times New Roman" w:hAnsi="Times New Roman" w:cs="Times New Roman"/>
                <w:sz w:val="20"/>
                <w:szCs w:val="20"/>
                <w:lang w:val="ro-MD"/>
              </w:rPr>
              <w:t>traderii</w:t>
            </w:r>
            <w:proofErr w:type="spellEnd"/>
            <w:r w:rsidRPr="009F662E">
              <w:rPr>
                <w:rFonts w:ascii="Times New Roman" w:hAnsi="Times New Roman" w:cs="Times New Roman"/>
                <w:sz w:val="20"/>
                <w:szCs w:val="20"/>
                <w:lang w:val="ro-MD"/>
              </w:rPr>
              <w:t xml:space="preserve"> de instrumente derivate pe rata dobânzii;</w:t>
            </w:r>
          </w:p>
          <w:p w14:paraId="185D6871" w14:textId="2631943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proceduri eficace pentru prevenirea sau controlul schimburilor de informații între persoanele angajate în activități care implică un risc de conflict de interese, atunci când respectivele schimburi de informații pot afecta datele furnizate privind indicii de referință;</w:t>
            </w:r>
          </w:p>
          <w:p w14:paraId="0BD5BA49" w14:textId="7D8C17A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(f) norme pentru evitarea coluziunii între contribuitori, precum și între contribuitori și administratorii indicilor de referință;</w:t>
            </w:r>
          </w:p>
          <w:p w14:paraId="50334846" w14:textId="636C052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(g) măsuri pentru a preveni sau pentru a limita exercitarea de către orice persoană a unei influențe necuvenite asupra modului în care persoanele implicate în furnizarea de date de intrare efectuează activitățile respective;</w:t>
            </w:r>
          </w:p>
          <w:p w14:paraId="76A50333" w14:textId="599B59D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(h) înlăturarea oricărei legături directe dintre remunerarea angajaților implicați în furnizarea de date de intrare și remunerarea sau veniturile generate de persoanele angajate în altă activitate, în situațiile în care ar putea apărea un conflict de interese în legătură cu activitățile respective;</w:t>
            </w:r>
          </w:p>
          <w:p w14:paraId="39314D68" w14:textId="21C3758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controale pentru a identifica orice tranzacție inversă ulterioară furnizării de date de intrare.</w:t>
            </w:r>
          </w:p>
          <w:p w14:paraId="33735F41"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8. Contribuitorul la indici de referință ai ratei dobânzii ține evidența detaliată a:</w:t>
            </w:r>
          </w:p>
          <w:p w14:paraId="40EE6062" w14:textId="154BD68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(a) tuturor aspectelor relevante ale contribuțiilor cu date de intrare;</w:t>
            </w:r>
          </w:p>
          <w:p w14:paraId="1F7B8862" w14:textId="277005B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procedurii de stabilire a datelor de intrare și de aprobare a datelor de intrare;</w:t>
            </w:r>
          </w:p>
          <w:p w14:paraId="6C929C77" w14:textId="78C3C5E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numelor transmițătorilor și a responsabilităților acestora;</w:t>
            </w:r>
          </w:p>
          <w:p w14:paraId="64D083C4" w14:textId="3E88A22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(d) oricăror comunicații dintre transmițători și alte persoane, inclusiv </w:t>
            </w:r>
            <w:proofErr w:type="spellStart"/>
            <w:r w:rsidRPr="009F662E">
              <w:rPr>
                <w:rFonts w:ascii="Times New Roman" w:hAnsi="Times New Roman" w:cs="Times New Roman"/>
                <w:sz w:val="20"/>
                <w:szCs w:val="20"/>
                <w:lang w:val="ro-MD"/>
              </w:rPr>
              <w:t>traderi</w:t>
            </w:r>
            <w:proofErr w:type="spellEnd"/>
            <w:r w:rsidRPr="009F662E">
              <w:rPr>
                <w:rFonts w:ascii="Times New Roman" w:hAnsi="Times New Roman" w:cs="Times New Roman"/>
                <w:sz w:val="20"/>
                <w:szCs w:val="20"/>
                <w:lang w:val="ro-MD"/>
              </w:rPr>
              <w:t xml:space="preserve"> și brokeri interni și externi, în legătură cu stabilirea sau furnizarea de date de intrare;</w:t>
            </w:r>
          </w:p>
          <w:p w14:paraId="14E4152D" w14:textId="1AC1092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oricărei interacțiuni a transmițătorilor cu administratorul sau cu orice agent de calcul;</w:t>
            </w:r>
          </w:p>
          <w:p w14:paraId="4D32B0CF" w14:textId="06C05B5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(f) oricăror întrebări referitoare la datele de intrare și a răspunsului dat întrebărilor respective;</w:t>
            </w:r>
          </w:p>
          <w:p w14:paraId="58BD02CF" w14:textId="09526AA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(g) rapoartelor de sensibilitate pentru portofoliile de tranzacționare cu </w:t>
            </w:r>
            <w:proofErr w:type="spellStart"/>
            <w:r w:rsidRPr="009F662E">
              <w:rPr>
                <w:rFonts w:ascii="Times New Roman" w:hAnsi="Times New Roman" w:cs="Times New Roman"/>
                <w:sz w:val="20"/>
                <w:szCs w:val="20"/>
                <w:lang w:val="ro-MD"/>
              </w:rPr>
              <w:t>swap</w:t>
            </w:r>
            <w:proofErr w:type="spellEnd"/>
            <w:r w:rsidRPr="009F662E">
              <w:rPr>
                <w:rFonts w:ascii="Times New Roman" w:hAnsi="Times New Roman" w:cs="Times New Roman"/>
                <w:sz w:val="20"/>
                <w:szCs w:val="20"/>
                <w:lang w:val="ro-MD"/>
              </w:rPr>
              <w:t>-uri pe rata dobânzii și orice alte portofolii de tranzacționare derivate cu o expunere semnificativă la fixările de rate ale dobânzii cu privire la datele de intrare.</w:t>
            </w:r>
          </w:p>
          <w:p w14:paraId="66219F68"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9. Evidențele se păstrează pe un suport care permite ca informațiile stocate să fie accesibile pentru referințe ulterioare, cu o pistă de audit documentată.</w:t>
            </w:r>
          </w:p>
          <w:p w14:paraId="32ED3B50"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10. În baza funcției sale de verificare a conformității, contribuitorul la indici de referință ai ratei dobânzii raportează în mod regulat structurii de conducere orice constatări, inclusiv tranzacțiile inverse.</w:t>
            </w:r>
          </w:p>
          <w:p w14:paraId="5209406E"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11. Datele de intrare și procedurile fac, în mod regulat, obiectul unor reexaminări interne.</w:t>
            </w:r>
          </w:p>
          <w:p w14:paraId="68F18759" w14:textId="154100A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12. Un audit extern privind datele de intrare ale contribuitorului la indici de referință ai ratei dobânzii, conformitatea cu codul de conduită și cu dispozițiile prezentului regulament se efectuează, pentru prima dată, la șase luni de la adoptarea codului de conduită, și ulterior o dată la doi ani.</w:t>
            </w:r>
          </w:p>
        </w:tc>
        <w:tc>
          <w:tcPr>
            <w:tcW w:w="4230" w:type="dxa"/>
          </w:tcPr>
          <w:p w14:paraId="1BEB732D" w14:textId="77777777" w:rsidR="00F43B7B" w:rsidRPr="009F662E" w:rsidRDefault="00F43B7B" w:rsidP="00F43B7B">
            <w:pPr>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Anexa nr.1</w:t>
            </w:r>
          </w:p>
          <w:p w14:paraId="32AE4603" w14:textId="77777777" w:rsidR="00F43B7B" w:rsidRPr="009F662E" w:rsidRDefault="00F43B7B" w:rsidP="00F43B7B">
            <w:pPr>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Indici de referință ai ratei dobânzii</w:t>
            </w:r>
          </w:p>
          <w:p w14:paraId="62C0B190" w14:textId="77777777" w:rsidR="00F43B7B" w:rsidRPr="009F662E" w:rsidRDefault="00F43B7B" w:rsidP="00F43B7B">
            <w:pPr>
              <w:jc w:val="both"/>
              <w:rPr>
                <w:rFonts w:ascii="Times New Roman" w:hAnsi="Times New Roman" w:cs="Times New Roman"/>
                <w:i/>
                <w:iCs/>
                <w:sz w:val="20"/>
                <w:szCs w:val="20"/>
                <w:lang w:val="ro-RO"/>
              </w:rPr>
            </w:pPr>
            <w:r w:rsidRPr="009F662E">
              <w:rPr>
                <w:rFonts w:ascii="Times New Roman" w:hAnsi="Times New Roman" w:cs="Times New Roman"/>
                <w:i/>
                <w:iCs/>
                <w:sz w:val="20"/>
                <w:szCs w:val="20"/>
                <w:lang w:val="ro-RO"/>
              </w:rPr>
              <w:t>Date exacte și suficiente</w:t>
            </w:r>
          </w:p>
          <w:p w14:paraId="1568BE4D" w14:textId="2FED96B2"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1.</w:t>
            </w:r>
            <w:r w:rsidRPr="009F662E">
              <w:rPr>
                <w:rFonts w:ascii="Times New Roman" w:hAnsi="Times New Roman" w:cs="Times New Roman"/>
                <w:sz w:val="20"/>
                <w:szCs w:val="20"/>
                <w:lang w:val="ro-RO"/>
              </w:rPr>
              <w:t> În sensul art.13 alin.(1) lit. a) și c), în general prioritatea în utilizarea datelor de intrare este după cum urmează:</w:t>
            </w:r>
          </w:p>
          <w:p w14:paraId="6E595368"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1.1. tranzacțiile unui contribuitor de pe piața subiacentă pe care indicele de referință intenționează să le măsoară sau, dacă sunt insuficiente, tranzacțiile sale pe piețe conexe, precum:</w:t>
            </w:r>
          </w:p>
          <w:p w14:paraId="73E1A8E6"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1.1.1. piața depozitelor interbancare negarantate;</w:t>
            </w:r>
          </w:p>
          <w:p w14:paraId="331983F4"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1.1.2. alte piețe ale depozitelor negarantate, inclusiv pe piețele certificatelor de depozit și ale efectelor de comerț; și</w:t>
            </w:r>
          </w:p>
          <w:p w14:paraId="74E7FFFA"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1.1.3. alte piețe precum cele ale </w:t>
            </w:r>
            <w:proofErr w:type="spellStart"/>
            <w:r w:rsidRPr="009F662E">
              <w:rPr>
                <w:rFonts w:ascii="Times New Roman" w:hAnsi="Times New Roman" w:cs="Times New Roman"/>
                <w:sz w:val="20"/>
                <w:szCs w:val="20"/>
                <w:lang w:val="ro-RO"/>
              </w:rPr>
              <w:t>swap</w:t>
            </w:r>
            <w:proofErr w:type="spellEnd"/>
            <w:r w:rsidRPr="009F662E">
              <w:rPr>
                <w:rFonts w:ascii="Times New Roman" w:hAnsi="Times New Roman" w:cs="Times New Roman"/>
                <w:sz w:val="20"/>
                <w:szCs w:val="20"/>
                <w:lang w:val="ro-RO"/>
              </w:rPr>
              <w:t xml:space="preserve">-urilor pe indicii ratei dobânzii </w:t>
            </w:r>
            <w:proofErr w:type="spellStart"/>
            <w:r w:rsidRPr="009F662E">
              <w:rPr>
                <w:rFonts w:ascii="Times New Roman" w:hAnsi="Times New Roman" w:cs="Times New Roman"/>
                <w:sz w:val="20"/>
                <w:szCs w:val="20"/>
                <w:lang w:val="ro-RO"/>
              </w:rPr>
              <w:t>overnight</w:t>
            </w:r>
            <w:proofErr w:type="spellEnd"/>
            <w:r w:rsidRPr="009F662E">
              <w:rPr>
                <w:rFonts w:ascii="Times New Roman" w:hAnsi="Times New Roman" w:cs="Times New Roman"/>
                <w:sz w:val="20"/>
                <w:szCs w:val="20"/>
                <w:lang w:val="ro-RO"/>
              </w:rPr>
              <w:t xml:space="preserve">, ale contractelor </w:t>
            </w:r>
            <w:proofErr w:type="spellStart"/>
            <w:r w:rsidRPr="009F662E">
              <w:rPr>
                <w:rFonts w:ascii="Times New Roman" w:hAnsi="Times New Roman" w:cs="Times New Roman"/>
                <w:sz w:val="20"/>
                <w:szCs w:val="20"/>
                <w:lang w:val="ro-RO"/>
              </w:rPr>
              <w:t>repo</w:t>
            </w:r>
            <w:proofErr w:type="spellEnd"/>
            <w:r w:rsidRPr="009F662E">
              <w:rPr>
                <w:rFonts w:ascii="Times New Roman" w:hAnsi="Times New Roman" w:cs="Times New Roman"/>
                <w:sz w:val="20"/>
                <w:szCs w:val="20"/>
                <w:lang w:val="ro-RO"/>
              </w:rPr>
              <w:t xml:space="preserve">, ale contractelor </w:t>
            </w:r>
            <w:proofErr w:type="spellStart"/>
            <w:r w:rsidRPr="009F662E">
              <w:rPr>
                <w:rFonts w:ascii="Times New Roman" w:hAnsi="Times New Roman" w:cs="Times New Roman"/>
                <w:sz w:val="20"/>
                <w:szCs w:val="20"/>
                <w:lang w:val="ro-RO"/>
              </w:rPr>
              <w:t>forward</w:t>
            </w:r>
            <w:proofErr w:type="spellEnd"/>
            <w:r w:rsidRPr="009F662E">
              <w:rPr>
                <w:rFonts w:ascii="Times New Roman" w:hAnsi="Times New Roman" w:cs="Times New Roman"/>
                <w:sz w:val="20"/>
                <w:szCs w:val="20"/>
                <w:lang w:val="ro-RO"/>
              </w:rPr>
              <w:t xml:space="preserve"> pe cursul de schimb, ale contractelor </w:t>
            </w:r>
            <w:proofErr w:type="spellStart"/>
            <w:r w:rsidRPr="009F662E">
              <w:rPr>
                <w:rFonts w:ascii="Times New Roman" w:hAnsi="Times New Roman" w:cs="Times New Roman"/>
                <w:sz w:val="20"/>
                <w:szCs w:val="20"/>
                <w:lang w:val="ro-RO"/>
              </w:rPr>
              <w:t>futures</w:t>
            </w:r>
            <w:proofErr w:type="spellEnd"/>
            <w:r w:rsidRPr="009F662E">
              <w:rPr>
                <w:rFonts w:ascii="Times New Roman" w:hAnsi="Times New Roman" w:cs="Times New Roman"/>
                <w:sz w:val="20"/>
                <w:szCs w:val="20"/>
                <w:lang w:val="ro-RO"/>
              </w:rPr>
              <w:t xml:space="preserve"> și ale opțiunilor pe rata dobânzii, cu condiția ca aceste tranzacții fie conforme cu cerințele privind datele de intrare din codul de conduită;</w:t>
            </w:r>
          </w:p>
          <w:p w14:paraId="03541FF2"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1.2. observațiile unui contribuitor cu privire la tranzacțiile unor părți terțe în cadrul piețelor descrise la pct. 1.1.;</w:t>
            </w:r>
          </w:p>
          <w:p w14:paraId="4D5A3FC9"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1.3. oferte ferme de preț;</w:t>
            </w:r>
          </w:p>
          <w:p w14:paraId="1A4DD6B2"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1.4. oferte orientative de preț și avizele experților.</w:t>
            </w:r>
          </w:p>
          <w:p w14:paraId="37321885" w14:textId="4E77BAB5"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2.</w:t>
            </w:r>
            <w:r w:rsidRPr="009F662E">
              <w:rPr>
                <w:rFonts w:ascii="Times New Roman" w:hAnsi="Times New Roman" w:cs="Times New Roman"/>
                <w:sz w:val="20"/>
                <w:szCs w:val="20"/>
                <w:lang w:val="ro-RO"/>
              </w:rPr>
              <w:t> În sensul art.13 alin.(1) lit. a) și alin.(4), datele de intrare pot fi ajustate prin aplicarea următoarelor criterii:</w:t>
            </w:r>
          </w:p>
          <w:p w14:paraId="0EA9C558"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2.1. proximitatea tranzacțiilor de momentul furnizării datelor de intrare și impactul oricăror evenimente de pe piață în intervalul dintre momentul realizării tranzacțiilor și momentul furnizării datelor de intrare;</w:t>
            </w:r>
          </w:p>
          <w:p w14:paraId="22047319"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lastRenderedPageBreak/>
              <w:t>2.2. interpolarea sau extrapolarea pornind de la datele privind tranzacțiile;</w:t>
            </w:r>
          </w:p>
          <w:p w14:paraId="1FC04D6B" w14:textId="2E4DA6EA"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2.3. ajustări care să reflecte modificările aduse bonității contribuitorilor și ale altor participanți pe piață.</w:t>
            </w:r>
          </w:p>
          <w:p w14:paraId="2F66B25A" w14:textId="77777777" w:rsidR="00F43B7B" w:rsidRPr="009F662E" w:rsidRDefault="00F43B7B" w:rsidP="00F43B7B">
            <w:pPr>
              <w:jc w:val="both"/>
              <w:rPr>
                <w:rFonts w:ascii="Times New Roman" w:hAnsi="Times New Roman" w:cs="Times New Roman"/>
                <w:i/>
                <w:iCs/>
                <w:sz w:val="20"/>
                <w:szCs w:val="20"/>
                <w:lang w:val="ro-RO"/>
              </w:rPr>
            </w:pPr>
            <w:r w:rsidRPr="009F662E">
              <w:rPr>
                <w:rFonts w:ascii="Times New Roman" w:hAnsi="Times New Roman" w:cs="Times New Roman"/>
                <w:i/>
                <w:iCs/>
                <w:sz w:val="20"/>
                <w:szCs w:val="20"/>
                <w:lang w:val="ro-RO"/>
              </w:rPr>
              <w:t>Funcția de supraveghere</w:t>
            </w:r>
          </w:p>
          <w:p w14:paraId="11D4EE2E" w14:textId="0A0D47EA"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3.</w:t>
            </w:r>
            <w:r w:rsidRPr="009F662E">
              <w:rPr>
                <w:rFonts w:ascii="Times New Roman" w:hAnsi="Times New Roman" w:cs="Times New Roman"/>
                <w:sz w:val="20"/>
                <w:szCs w:val="20"/>
                <w:lang w:val="ro-RO"/>
              </w:rPr>
              <w:t> Următoarele cerințe se aplică în locul cerințelor de la art.7 alin.(4):</w:t>
            </w:r>
          </w:p>
          <w:p w14:paraId="30C21921" w14:textId="3A8C91F5"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3.1. administratorii unor indici de referință ai ratei dobânzii dispun de un comitet de supraveghere independent. Detaliile privind componența comitetului respectiv sunt făcute publice, împreună cu orice declarații privind orice conflicte de interese și procedurile de alegere sau numire a membrilor săi;</w:t>
            </w:r>
          </w:p>
          <w:p w14:paraId="214AC63B"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3.2. comitetul de supraveghere se întrunește cel puțin o dată la patru luni și întocmește procese-verbale ale fiecărei astfel de reuniuni;</w:t>
            </w:r>
          </w:p>
          <w:p w14:paraId="4CA38499" w14:textId="44B767A0"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3.3. comitetul de supraveghere acționează cu integritate și are responsabilitățile prevăzute la art.7 alin.(3).</w:t>
            </w:r>
          </w:p>
          <w:p w14:paraId="3822C024" w14:textId="77777777" w:rsidR="00F43B7B" w:rsidRPr="009F662E" w:rsidRDefault="00F43B7B" w:rsidP="00F43B7B">
            <w:pPr>
              <w:jc w:val="both"/>
              <w:rPr>
                <w:rFonts w:ascii="Times New Roman" w:hAnsi="Times New Roman" w:cs="Times New Roman"/>
                <w:i/>
                <w:iCs/>
                <w:sz w:val="20"/>
                <w:szCs w:val="20"/>
                <w:lang w:val="ro-RO"/>
              </w:rPr>
            </w:pPr>
            <w:r w:rsidRPr="009F662E">
              <w:rPr>
                <w:rFonts w:ascii="Times New Roman" w:hAnsi="Times New Roman" w:cs="Times New Roman"/>
                <w:i/>
                <w:iCs/>
                <w:sz w:val="20"/>
                <w:szCs w:val="20"/>
                <w:lang w:val="ro-RO"/>
              </w:rPr>
              <w:t>Audit</w:t>
            </w:r>
          </w:p>
          <w:p w14:paraId="283207C3"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4.</w:t>
            </w:r>
            <w:r w:rsidRPr="009F662E">
              <w:rPr>
                <w:rFonts w:ascii="Times New Roman" w:hAnsi="Times New Roman" w:cs="Times New Roman"/>
                <w:sz w:val="20"/>
                <w:szCs w:val="20"/>
                <w:lang w:val="ro-RO"/>
              </w:rPr>
              <w:t> Administratorii unor indici de referință ai ratei dobânzii numesc un auditor extern independent care să examineze și să prezinte un raport privind respectarea de către administrator a metodologiei de elaborare a indicelui de referință și a dispozițiilor prezentei legi. Auditul extern al administratorului se efectuează pentru prima dată la șase luni de la adoptarea codului de conduită, și ulterior o dată la doi ani.</w:t>
            </w:r>
          </w:p>
          <w:p w14:paraId="22607FC9"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Comitetul de supraveghere poate solicita un audit extern al contribuitorilor la indici de referință ai ratei dobânzii în cazul în care este nemulțumit de orice aspect al conduitei acestora.</w:t>
            </w:r>
          </w:p>
          <w:p w14:paraId="6B13017B" w14:textId="77777777" w:rsidR="00F43B7B" w:rsidRPr="009F662E" w:rsidRDefault="00F43B7B" w:rsidP="00F43B7B">
            <w:pPr>
              <w:jc w:val="both"/>
              <w:rPr>
                <w:rFonts w:ascii="Times New Roman" w:hAnsi="Times New Roman" w:cs="Times New Roman"/>
                <w:i/>
                <w:iCs/>
                <w:sz w:val="20"/>
                <w:szCs w:val="20"/>
                <w:lang w:val="ro-RO"/>
              </w:rPr>
            </w:pPr>
            <w:r w:rsidRPr="009F662E">
              <w:rPr>
                <w:rFonts w:ascii="Times New Roman" w:hAnsi="Times New Roman" w:cs="Times New Roman"/>
                <w:i/>
                <w:iCs/>
                <w:sz w:val="20"/>
                <w:szCs w:val="20"/>
                <w:lang w:val="ro-RO"/>
              </w:rPr>
              <w:t>Sistemele și controalele contribuitorilor</w:t>
            </w:r>
          </w:p>
          <w:p w14:paraId="532CC61E" w14:textId="22527AB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5.</w:t>
            </w:r>
            <w:r w:rsidRPr="009F662E">
              <w:rPr>
                <w:rFonts w:ascii="Times New Roman" w:hAnsi="Times New Roman" w:cs="Times New Roman"/>
                <w:sz w:val="20"/>
                <w:szCs w:val="20"/>
                <w:lang w:val="ro-RO"/>
              </w:rPr>
              <w:t> În cazul contribuitorilor la indici de referință ai ratei dobânzii, în plus față de cerințele prevăzute la art.18, se aplică următoarele cerințe. Art.18 alin.(5) nu se aplică.</w:t>
            </w:r>
          </w:p>
          <w:p w14:paraId="77B93F3E"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lastRenderedPageBreak/>
              <w:t>6.</w:t>
            </w:r>
            <w:r w:rsidRPr="009F662E">
              <w:rPr>
                <w:rFonts w:ascii="Times New Roman" w:hAnsi="Times New Roman" w:cs="Times New Roman"/>
                <w:sz w:val="20"/>
                <w:szCs w:val="20"/>
                <w:lang w:val="ro-RO"/>
              </w:rPr>
              <w:t> Transmițătorii fiecărui contribuitor și superiorii ierarhici direcți ai acestora confirmă în scris că au citit codul de conduită și că vor respecta dispozițiile acestuia.</w:t>
            </w:r>
          </w:p>
          <w:p w14:paraId="18BC1F44"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7.</w:t>
            </w:r>
            <w:r w:rsidRPr="009F662E">
              <w:rPr>
                <w:rFonts w:ascii="Times New Roman" w:hAnsi="Times New Roman" w:cs="Times New Roman"/>
                <w:sz w:val="20"/>
                <w:szCs w:val="20"/>
                <w:lang w:val="ro-RO"/>
              </w:rPr>
              <w:t> Sistemele și controalele unui contribuitor includ:</w:t>
            </w:r>
          </w:p>
          <w:p w14:paraId="0408435B"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7.1. o prezentare generală a responsabilităților din cadrul fiecărei firme, inclusiv liniile ierarhice interne și răspunderea, inclusiv localizarea transmițătorilor și a superiorilor lor și numele persoanelor relevante și ale înlocuitorilor;</w:t>
            </w:r>
          </w:p>
          <w:p w14:paraId="4C0CB0C1"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7.2. proceduri interne pentru aprobarea contribuțiilor cu date de intrare;</w:t>
            </w:r>
          </w:p>
          <w:p w14:paraId="1DE5CCE2"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7.3. proceduri disciplinare cu privire la tentativele de manipulare sau la orice neraportare a unei manipulări efective sau a unei tentative de manipulare din partea unor părți din afara procesului de contribuție;</w:t>
            </w:r>
          </w:p>
          <w:p w14:paraId="13F1BBBE"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7.4. proceduri de gestionare eficace a conflictelor de interese și de control al comunicării, atât în rândul contribuitorilor, cât și între contribuitori și alte părți terțe, pentru a evita orice influență externă necuvenită asupra responsabililor cu transmiterea ratelor. Transmițătorii lucrează în locații separate din punct de vedere fizic de </w:t>
            </w:r>
            <w:proofErr w:type="spellStart"/>
            <w:r w:rsidRPr="009F662E">
              <w:rPr>
                <w:rFonts w:ascii="Times New Roman" w:hAnsi="Times New Roman" w:cs="Times New Roman"/>
                <w:sz w:val="20"/>
                <w:szCs w:val="20"/>
                <w:lang w:val="ro-RO"/>
              </w:rPr>
              <w:t>traderii</w:t>
            </w:r>
            <w:proofErr w:type="spellEnd"/>
            <w:r w:rsidRPr="009F662E">
              <w:rPr>
                <w:rFonts w:ascii="Times New Roman" w:hAnsi="Times New Roman" w:cs="Times New Roman"/>
                <w:sz w:val="20"/>
                <w:szCs w:val="20"/>
                <w:lang w:val="ro-RO"/>
              </w:rPr>
              <w:t xml:space="preserve"> de instrumente derivate pe rata dobânzii;</w:t>
            </w:r>
          </w:p>
          <w:p w14:paraId="3BBC1FFF"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7.5. proceduri eficace pentru prevenirea sau controlul schimburilor de informații între persoanele angajate în activități care implică un risc de conflict de interese, atunci când respectivele schimburi de informații pot afecta datele furnizate privind indicii de referință;</w:t>
            </w:r>
          </w:p>
          <w:p w14:paraId="3B24476A"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7.6. norme pentru evitarea coluziunii între contribuitori, precum și între contribuitori și administratorii indicilor de referință;</w:t>
            </w:r>
          </w:p>
          <w:p w14:paraId="79D475CF"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7.7. măsuri pentru a preveni sau pentru a limita exercitarea de către orice persoană a unei influențe necuvenite asupra modului în care persoanele implicate în furnizarea de date de intrare efectuează activitățile respective;</w:t>
            </w:r>
          </w:p>
          <w:p w14:paraId="66B89144"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lastRenderedPageBreak/>
              <w:t>7.8. înlăturarea oricărei legături directe dintre remunerarea angajaților implicați în furnizarea de date de intrare și remunerarea sau veniturile generate de persoanele angajate în altă activitate, în situațiile în care ar putea apărea un conflict de interese în legătură cu activitățile respective;</w:t>
            </w:r>
          </w:p>
          <w:p w14:paraId="51A9BC56"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7.9. controale pentru a identifica orice tranzacție inversă ulterioară furnizării de date de intrare.</w:t>
            </w:r>
          </w:p>
          <w:p w14:paraId="77AB18E3"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8.</w:t>
            </w:r>
            <w:r w:rsidRPr="009F662E">
              <w:rPr>
                <w:rFonts w:ascii="Times New Roman" w:hAnsi="Times New Roman" w:cs="Times New Roman"/>
                <w:sz w:val="20"/>
                <w:szCs w:val="20"/>
                <w:lang w:val="ro-RO"/>
              </w:rPr>
              <w:t> Contribuitorul la indici de referință ai ratei dobânzii ține evidența detaliată a:</w:t>
            </w:r>
          </w:p>
          <w:p w14:paraId="79E6C103"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8.1. tuturor aspectelor relevante ale contribuțiilor cu date de intrare;</w:t>
            </w:r>
          </w:p>
          <w:p w14:paraId="2487765E"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8.2. procedurii de stabilire a datelor de intrare și de aprobare a datelor de intrare;</w:t>
            </w:r>
          </w:p>
          <w:p w14:paraId="7BD4CBBC" w14:textId="21F1F008"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8.3. numelor transmițătorilor și ale responsabilităților acestora;</w:t>
            </w:r>
          </w:p>
          <w:p w14:paraId="2D98F877"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8.4. oricăror comunicații dintre transmițători și alte persoane, inclusiv </w:t>
            </w:r>
            <w:proofErr w:type="spellStart"/>
            <w:r w:rsidRPr="009F662E">
              <w:rPr>
                <w:rFonts w:ascii="Times New Roman" w:hAnsi="Times New Roman" w:cs="Times New Roman"/>
                <w:sz w:val="20"/>
                <w:szCs w:val="20"/>
                <w:lang w:val="ro-RO"/>
              </w:rPr>
              <w:t>traderi</w:t>
            </w:r>
            <w:proofErr w:type="spellEnd"/>
            <w:r w:rsidRPr="009F662E">
              <w:rPr>
                <w:rFonts w:ascii="Times New Roman" w:hAnsi="Times New Roman" w:cs="Times New Roman"/>
                <w:sz w:val="20"/>
                <w:szCs w:val="20"/>
                <w:lang w:val="ro-RO"/>
              </w:rPr>
              <w:t xml:space="preserve"> și brokeri interni și externi, în legătură cu stabilirea sau furnizarea de date de intrare;</w:t>
            </w:r>
          </w:p>
          <w:p w14:paraId="6080A8CC"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8.5. oricărei interacțiuni a transmițătorilor cu administratorul sau cu orice agent de calcul;</w:t>
            </w:r>
          </w:p>
          <w:p w14:paraId="42D88375" w14:textId="57098166"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8.6. oricăror întrebări referitoare la datele de intrare și ale răspunsului dat întrebărilor respective;</w:t>
            </w:r>
          </w:p>
          <w:p w14:paraId="0738082F"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8.7. rapoartelor de sensibilitate pentru portofoliile de tranzacționare cu </w:t>
            </w:r>
            <w:proofErr w:type="spellStart"/>
            <w:r w:rsidRPr="009F662E">
              <w:rPr>
                <w:rFonts w:ascii="Times New Roman" w:hAnsi="Times New Roman" w:cs="Times New Roman"/>
                <w:sz w:val="20"/>
                <w:szCs w:val="20"/>
                <w:lang w:val="ro-RO"/>
              </w:rPr>
              <w:t>swap</w:t>
            </w:r>
            <w:proofErr w:type="spellEnd"/>
            <w:r w:rsidRPr="009F662E">
              <w:rPr>
                <w:rFonts w:ascii="Times New Roman" w:hAnsi="Times New Roman" w:cs="Times New Roman"/>
                <w:sz w:val="20"/>
                <w:szCs w:val="20"/>
                <w:lang w:val="ro-RO"/>
              </w:rPr>
              <w:t>-uri pe rata dobânzii și orice alte portofolii de tranzacționare derivate cu o expunere semnificativă la fixările de rate ale dobânzii cu privire la datele de intrare.</w:t>
            </w:r>
          </w:p>
          <w:p w14:paraId="0B9E9D0A"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9.</w:t>
            </w:r>
            <w:r w:rsidRPr="009F662E">
              <w:rPr>
                <w:rFonts w:ascii="Times New Roman" w:hAnsi="Times New Roman" w:cs="Times New Roman"/>
                <w:sz w:val="20"/>
                <w:szCs w:val="20"/>
                <w:lang w:val="ro-RO"/>
              </w:rPr>
              <w:t> Evidențele se păstrează pe un suport care permite ca informațiile stocate să fie accesibile pentru referințe ulterioare, cu o pistă de audit documentată.</w:t>
            </w:r>
          </w:p>
          <w:p w14:paraId="5EFB3151"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10.</w:t>
            </w:r>
            <w:r w:rsidRPr="009F662E">
              <w:rPr>
                <w:rFonts w:ascii="Times New Roman" w:hAnsi="Times New Roman" w:cs="Times New Roman"/>
                <w:sz w:val="20"/>
                <w:szCs w:val="20"/>
                <w:lang w:val="ro-RO"/>
              </w:rPr>
              <w:t> În baza funcției sale de verificare a conformității, contribuitorul la indici de referință ai ratei dobânzii raportează în mod regulat structurii de conducere orice constatări, inclusiv tranzacțiile inverse.</w:t>
            </w:r>
          </w:p>
          <w:p w14:paraId="659FE277"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lastRenderedPageBreak/>
              <w:t>11.</w:t>
            </w:r>
            <w:r w:rsidRPr="009F662E">
              <w:rPr>
                <w:rFonts w:ascii="Times New Roman" w:hAnsi="Times New Roman" w:cs="Times New Roman"/>
                <w:sz w:val="20"/>
                <w:szCs w:val="20"/>
                <w:lang w:val="ro-RO"/>
              </w:rPr>
              <w:t> Datele de intrare și procedurile fac, în mod regulat, obiectul unor reexaminări interne.</w:t>
            </w:r>
          </w:p>
          <w:p w14:paraId="14E2521A" w14:textId="4B643349"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12.</w:t>
            </w:r>
            <w:r w:rsidRPr="009F662E">
              <w:rPr>
                <w:rFonts w:ascii="Times New Roman" w:hAnsi="Times New Roman" w:cs="Times New Roman"/>
                <w:sz w:val="20"/>
                <w:szCs w:val="20"/>
                <w:lang w:val="ro-RO"/>
              </w:rPr>
              <w:t> Un audit extern privind datele de intrare ale contribuitorului la indici de referință ai ratei dobânzii, conformitatea cu codul de conduită și cu dispozițiile prezentei legi se efectuează, pentru prima dată, la șase luni de la adoptarea codului de conduită, și ulterior o dată la doi ani.</w:t>
            </w:r>
          </w:p>
        </w:tc>
        <w:tc>
          <w:tcPr>
            <w:tcW w:w="2610" w:type="dxa"/>
          </w:tcPr>
          <w:p w14:paraId="49747115" w14:textId="19FC5566"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Compatibil</w:t>
            </w:r>
          </w:p>
        </w:tc>
        <w:tc>
          <w:tcPr>
            <w:tcW w:w="2694" w:type="dxa"/>
          </w:tcPr>
          <w:p w14:paraId="132310F7" w14:textId="77777777" w:rsidR="00F43B7B" w:rsidRPr="009F662E" w:rsidRDefault="00F43B7B" w:rsidP="00F43B7B">
            <w:pPr>
              <w:tabs>
                <w:tab w:val="left" w:pos="13500"/>
              </w:tabs>
              <w:ind w:right="-167"/>
              <w:jc w:val="both"/>
              <w:rPr>
                <w:rFonts w:ascii="Times New Roman" w:hAnsi="Times New Roman" w:cs="Times New Roman"/>
                <w:sz w:val="20"/>
                <w:szCs w:val="20"/>
                <w:lang w:val="ro-MD"/>
              </w:rPr>
            </w:pPr>
          </w:p>
        </w:tc>
      </w:tr>
      <w:tr w:rsidR="00F43B7B" w:rsidRPr="009F662E" w14:paraId="7795C961" w14:textId="77777777" w:rsidTr="0083311A">
        <w:trPr>
          <w:trHeight w:val="260"/>
        </w:trPr>
        <w:tc>
          <w:tcPr>
            <w:tcW w:w="5040" w:type="dxa"/>
            <w:gridSpan w:val="2"/>
          </w:tcPr>
          <w:p w14:paraId="3A02AB74" w14:textId="77777777"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ANEXA II</w:t>
            </w:r>
          </w:p>
          <w:p w14:paraId="137846E7"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INDICI DE REFERINȚĂ BAZAȚI PE MĂRFURI</w:t>
            </w:r>
          </w:p>
          <w:p w14:paraId="0844C385" w14:textId="77777777" w:rsidR="00F43B7B" w:rsidRPr="009F662E" w:rsidRDefault="00F43B7B" w:rsidP="00F43B7B">
            <w:pPr>
              <w:tabs>
                <w:tab w:val="left" w:pos="13500"/>
              </w:tabs>
              <w:jc w:val="both"/>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Metodologie</w:t>
            </w:r>
          </w:p>
          <w:p w14:paraId="510D7040"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Administratorul unui indice de referință bazat pe mărfuri adoptă, documentează și face publică orice metodologie pe care o utilizează pentru calcularea unui indice de referință. O astfel de metodologie include și descrie cel puțin:</w:t>
            </w:r>
          </w:p>
          <w:p w14:paraId="66B01BB9" w14:textId="6215286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toate criteriile și procedurile care sunt utilizate pentru elaborarea indicelui de referință, inclusiv modul în care administratorul utilizează datele de intrare, inclusiv volumul specific, tranzacțiile încheiate și raportate, ofertele și orice alte informații de piață în evaluarea sa sau în perioadele sau intervalele de evaluare, de ce este utilizată o anumită unitate de referință, modul în care administratorul colectează astfel de date de intrare, orientările care controlează exercitarea puterii de decizie de către evaluatori și orice alte informații, precum ipoteze, modele sau extrapolarea pornind de la datele colectate care sunt luate în considerare în momentul realizării unei evaluări;</w:t>
            </w:r>
          </w:p>
          <w:p w14:paraId="4B2DB15D" w14:textId="36EF1E7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procedurile și practicile aferente care sunt concepute să asigure coerența între evaluatorii acesteia în exercitarea puterii lor de decizie;</w:t>
            </w:r>
          </w:p>
          <w:p w14:paraId="3E823276" w14:textId="728039D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importanța relativă care este atribuită fiecărui criteriu utilizat în calculul indicelui de referință, în special tipul de date de intrare utilizate și tipul de criteriu utilizat pentru a orienta exercitarea puterii de decizie astfel încât să se asigure calitatea și integritatea calculului indicelui de referință;</w:t>
            </w:r>
          </w:p>
          <w:p w14:paraId="7FA3AF23" w14:textId="597AFEF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(d) criteriile care precizează cantitatea minimă de date privind tranzacțiile necesare pentru calculul unui anumit indice de referință. În cazul în care nu se prevede un astfel de prag, trebuie explicate motivele pentru care nu s-a stabilit un </w:t>
            </w:r>
            <w:r w:rsidRPr="009F662E">
              <w:rPr>
                <w:rFonts w:ascii="Times New Roman" w:hAnsi="Times New Roman" w:cs="Times New Roman"/>
                <w:sz w:val="20"/>
                <w:szCs w:val="20"/>
                <w:lang w:val="ro-MD"/>
              </w:rPr>
              <w:lastRenderedPageBreak/>
              <w:t>prag minim, inclusiv procedurile care urmează a fi utilizate în cazul în care nu există date privind tranzacțiile;</w:t>
            </w:r>
          </w:p>
          <w:p w14:paraId="457CE466" w14:textId="4F6530FE"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criteriile privind perioadele de evaluare în cazul în care datele prezentate se situează sub pragul recomandat în metodologie referitor la datele privind tranzacțiile sau sub standardele de calitate impuse de administrator, inclusiv eventualele metode alternative de evaluare, printre care modelele de estimare teoretică. Aceste criterii explică procedurile ce urmează a fi utilizate în cazul în care nu există date privind tranzacțiile;</w:t>
            </w:r>
          </w:p>
          <w:p w14:paraId="005526B0" w14:textId="698495C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(f) criteriile privind caracterul oportun al contribuțiilor cu date de intrare și mijloacele de transmitere a acestor contribuții cu date de intrare, fie pe cale electronică, fie prin telefon sau în alt mod;</w:t>
            </w:r>
          </w:p>
          <w:p w14:paraId="3E03DCF3" w14:textId="5271924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(g) criteriile și procedurile aplicabile perioadelor de evaluare în cazul în care unul sau mai mulți contribuitori prezintă date de intrare care constituie o proporție semnificativă din totalul datelor de intrare pentru respectivul indice de referință. Administratorul definește, de asemenea, în cadrul criteriilor și procedurilor respective, ceea ce constituie o proporție semnificativă pentru calculul fiecărui indice de referință;</w:t>
            </w:r>
          </w:p>
          <w:p w14:paraId="7B4ED763" w14:textId="55F39D4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(h) criteriile potrivit cărora datele privind tranzacțiile pot fi excluse din calculul unui indice de referință.</w:t>
            </w:r>
          </w:p>
          <w:p w14:paraId="1AA9D8AB"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2. Administratorul unui indice de referință bazat pe mărfuri publică sau pune la dispoziție elementele-cheie ale metodologiei pe care o utilizează administratorul pentru fiecare indice de referință bazat pe mărfuri furnizat și publicat și, dacă este cazul, pentru fiecare familie de indici de referință furnizați și publicați.</w:t>
            </w:r>
          </w:p>
          <w:p w14:paraId="00E9DA96"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Împreună cu metodologia menționată la punctul 2, administratorul unui indice de referință bazat pe mărfuri descrie și publică, de asemenea toate elementele următoare:</w:t>
            </w:r>
          </w:p>
          <w:p w14:paraId="33DF1723" w14:textId="5B9565D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argumentele care justifică adoptarea unei anumite metodologii, inclusiv orice tehnici de ajustare a prețurilor și o justificare a motivului pentru care perioada de timp sau intervalul de evaluare în care sunt acceptate date de intrare reprezintă un indicator fiabil al valorilor pieței fizice;</w:t>
            </w:r>
          </w:p>
          <w:p w14:paraId="371F938E" w14:textId="4D2132B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procedura de reexaminare internă și de aprobare a unei anumite metodologii, precum și frecvența acestei reexaminări;</w:t>
            </w:r>
          </w:p>
          <w:p w14:paraId="4D09702A" w14:textId="384B34A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(c) procedura de revizuire externă a unei anumite metodologii, inclusiv procedurile pentru obținerea acceptării pe piață a metodologiei prin consultări cu utilizatorii cu privire la modificările importante aduse procedurilor acestora de calculare a indicelui de referință.</w:t>
            </w:r>
          </w:p>
          <w:p w14:paraId="7E20E3C8" w14:textId="77777777" w:rsidR="00F43B7B" w:rsidRPr="009F662E" w:rsidRDefault="00F43B7B" w:rsidP="00F43B7B">
            <w:pPr>
              <w:tabs>
                <w:tab w:val="left" w:pos="13500"/>
              </w:tabs>
              <w:jc w:val="both"/>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Modificări aduse metodologiei</w:t>
            </w:r>
          </w:p>
          <w:p w14:paraId="4ECF5868"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Administratorul unui indice de referință bazat pe mărfuri adoptă și face publice pentru utilizatori proceduri clare în caz de modificare și argumentele care stau la baza oricărei propuneri de modificare semnificativă a metodologiei sale. Procedurile respective trebuie să fie în concordanță cu obiectivul primordial conform căruia un administrator trebuie să asigure integritatea permanentă a calculelor sale referitoare la indicele de referință și să efectueze modificările necesare în vederea bunei funcționări a pieței respective la care se referă astfel de modificări. Astfel de proceduri prevăd:</w:t>
            </w:r>
          </w:p>
          <w:p w14:paraId="495B1492" w14:textId="1AAC8B3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notificarea prealabilă într-un termen clar, care le oferă utilizatorilor suficiente posibilități de a analiza și de a face observații cu privire la impactul acestor propuneri de modificări, având în vedere aprecierea administratorului cu privire la circumstanțele generale;</w:t>
            </w:r>
          </w:p>
          <w:p w14:paraId="63217337" w14:textId="47EE91E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ca observațiile utilizatorilor și răspunsul administratorului la observațiile respective să fie accesibile tuturor utilizatorilor pieței după orice perioadă de consultare prevăzută, cu excepția cazului în care cel care a făcut observațiile a solicitat confidențialitatea.</w:t>
            </w:r>
          </w:p>
          <w:p w14:paraId="154DF4B4"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5. Administratorul unui indice de referință bazat pe mărfuri examinează în mod regulat metodologiile sale în scopul asigurării faptului că acestea reflectă în mod fiabil piața fizică evaluată și prevede proceduri pentru luarea în considerare a opiniilor utilizatorilor relevanți.</w:t>
            </w:r>
          </w:p>
          <w:p w14:paraId="6AB14A32" w14:textId="77777777" w:rsidR="00F43B7B" w:rsidRPr="009F662E" w:rsidRDefault="00F43B7B" w:rsidP="00F43B7B">
            <w:pPr>
              <w:tabs>
                <w:tab w:val="left" w:pos="13500"/>
              </w:tabs>
              <w:jc w:val="both"/>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Calitatea și integritatea calculelor indicelui de referință</w:t>
            </w:r>
          </w:p>
          <w:p w14:paraId="2E7851D5"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6. Administratorul unui indice de referință bazat pe mărfuri:</w:t>
            </w:r>
          </w:p>
          <w:p w14:paraId="5C435DE3" w14:textId="684B70D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precizează criteriile care definesc marfa fizică care face obiectul unei anumite metodologii;</w:t>
            </w:r>
          </w:p>
          <w:p w14:paraId="043D97DC" w14:textId="5199603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acordă prioritate datelor de intrare în următoarea ordine, în cazul în care acestea sunt în concordanță cu metodologiile sale:</w:t>
            </w:r>
          </w:p>
          <w:p w14:paraId="36FD3376" w14:textId="0A84922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 tranzacții încheiate și raportate;</w:t>
            </w:r>
          </w:p>
          <w:p w14:paraId="25568AC4" w14:textId="16D656C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(ii) oferte;</w:t>
            </w:r>
          </w:p>
          <w:p w14:paraId="64629833" w14:textId="08CFAF5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(iii) alte informații.</w:t>
            </w:r>
          </w:p>
          <w:p w14:paraId="3575BB63"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Dacă nu se acordă prioritate tranzacțiilor încheiate și raportate, ar trebui să fie explicate motivele, astfel cum se cere la punctul 7 litera (b);</w:t>
            </w:r>
          </w:p>
          <w:p w14:paraId="7973D95A" w14:textId="18DA235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adoptă măsuri suficiente destinate utilizării datelor de intrare prezentate și avute în vedere în calculul unui indice de referință, care sunt de bună credință, ceea ce înseamnă că părțile care au transmis datele de intrare au executat sau sunt pregătite să execute tranzacții care generează astfel de date de intrare și tranzacțiile încheiate au fost executate în baza principiului deplinei concurențe, iar o atenție deosebită este acordată tranzacțiilor între întreprinderile afiliate;</w:t>
            </w:r>
          </w:p>
          <w:p w14:paraId="28A66CC7" w14:textId="038B4C6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stabilește și utilizează proceduri pentru identificarea datelor anormale sau suspecte privind tranzacțiile și ține o evidență a deciziilor de a exclude datele privind tranzacțiile din procesul său de calcul al indicelui de referință;</w:t>
            </w:r>
          </w:p>
          <w:p w14:paraId="2A677EB3" w14:textId="58D62C6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încurajează contribuitorii să transmită toate datele de intrare de care dispun care se încadrează în criteriile administratorului pentru calculul respectiv. Administratorii urmăresc, în măsura în care pot face acest lucru și este rezonabil, să se asigure că datele de intrare transmise sunt reprezentative pentru tranzacțiile încheiate efectiv ale contribuitorilor; și</w:t>
            </w:r>
          </w:p>
          <w:p w14:paraId="0E9EA065" w14:textId="0C3102C1"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(f) utilizează un sistem de măsuri adecvate pentru a se asigura că standardele aplicabile de calitate și integritate ale administratorului cu privire la datele de intrare sunt respectate de contribuitori.</w:t>
            </w:r>
          </w:p>
          <w:p w14:paraId="767C0E4B"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7. Administratorul unui indice de referință bazat pe mărfuri descrie și publică pentru fiecare calcul, în măsura în care este rezonabil și fără a aduce atingere obligației de publicare a indicelui de referință:</w:t>
            </w:r>
          </w:p>
          <w:p w14:paraId="178CC46F" w14:textId="6796F31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(a) o explicație concisă, suficientă pentru a facilita capacitatea abonatului la indicele de referință sau a autorității competente de a înțelege modul de elaborare a calculelor, incluzând, cel puțin, dimensiunea și lichiditatea pieței fizice evaluate (cum ar fi numărul și volumul tranzacțiilor transmise), intervalul de volume și volumul mediu și gama de prețuri și prețul mediu, precum și procentele orientative ale fiecărui tip de date de intrare care au fost luate în </w:t>
            </w:r>
            <w:r w:rsidRPr="009F662E">
              <w:rPr>
                <w:rFonts w:ascii="Times New Roman" w:hAnsi="Times New Roman" w:cs="Times New Roman"/>
                <w:sz w:val="20"/>
                <w:szCs w:val="20"/>
                <w:lang w:val="ro-MD"/>
              </w:rPr>
              <w:lastRenderedPageBreak/>
              <w:t>considerare în cadrul unui calcul; termenii referitori la metodologia de stabilire a prețului, precum „pe bază de tranzacții”, „pe bază de marjă” sau „interpolat sau extrapolat”; și</w:t>
            </w:r>
          </w:p>
          <w:p w14:paraId="74C2799E" w14:textId="750A739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o explicație concisă a măsurii în care și a oricăror argumente pe baza cărora a fost folosită la calcule puterea de decizie care a presupus excluderi de date care, altfel, erau conforme cu cerințele prevăzute în metodologia relevantă pentru calculul respectiv, fundamentarea prețurilor pe marje sau pe interpolare, extrapolare sau ponderarea ofertelor la un nivel mai ridicat decât cel al tranzacțiilor încheiate, dacă este cazul.</w:t>
            </w:r>
          </w:p>
          <w:p w14:paraId="63C096AF" w14:textId="77777777" w:rsidR="00F43B7B" w:rsidRPr="009F662E" w:rsidRDefault="00F43B7B" w:rsidP="00F43B7B">
            <w:pPr>
              <w:tabs>
                <w:tab w:val="left" w:pos="13500"/>
              </w:tabs>
              <w:jc w:val="both"/>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Integritatea procesului de raportare</w:t>
            </w:r>
          </w:p>
          <w:p w14:paraId="6E61B42D"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8. Administratorul unui indice de referință bazat pe mărfuri:</w:t>
            </w:r>
          </w:p>
          <w:p w14:paraId="7880E884" w14:textId="1F40151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precizează criteriile care definesc cine poate transmite date de intrare administratorului;</w:t>
            </w:r>
          </w:p>
          <w:p w14:paraId="31D0DB62" w14:textId="5F8F438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dispune de proceduri de control al calității pentru a evalua identitatea unui contribuitor și a persoanei care raportează date de intrare, precum și autorizația unei astfel de persoane de a raporta date de intrare în numele unui contribuitor;</w:t>
            </w:r>
          </w:p>
          <w:p w14:paraId="3CFD25C9" w14:textId="313BA5C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precizează criteriile aplicate angajaților unui contribuitor care sunt autorizați să transmită date de intrare unui administrator în numele unui contribuitor; încurajează contribuitorii să transmită date privind tranzacțiile provenind de la funcțiile administrative (</w:t>
            </w:r>
            <w:r w:rsidRPr="009F662E">
              <w:rPr>
                <w:rFonts w:ascii="Times New Roman" w:hAnsi="Times New Roman" w:cs="Times New Roman"/>
                <w:i/>
                <w:iCs/>
                <w:sz w:val="20"/>
                <w:szCs w:val="20"/>
                <w:lang w:val="ro-MD"/>
              </w:rPr>
              <w:t xml:space="preserve">back </w:t>
            </w:r>
            <w:proofErr w:type="spellStart"/>
            <w:r w:rsidRPr="009F662E">
              <w:rPr>
                <w:rFonts w:ascii="Times New Roman" w:hAnsi="Times New Roman" w:cs="Times New Roman"/>
                <w:i/>
                <w:iCs/>
                <w:sz w:val="20"/>
                <w:szCs w:val="20"/>
                <w:lang w:val="ro-MD"/>
              </w:rPr>
              <w:t>office</w:t>
            </w:r>
            <w:proofErr w:type="spellEnd"/>
            <w:r w:rsidRPr="009F662E">
              <w:rPr>
                <w:rFonts w:ascii="Times New Roman" w:hAnsi="Times New Roman" w:cs="Times New Roman"/>
                <w:sz w:val="20"/>
                <w:szCs w:val="20"/>
                <w:lang w:val="ro-MD"/>
              </w:rPr>
              <w:t xml:space="preserve">) și urmărește coroborarea datelor din alte surse în cazul în care datele privind tranzacțiile sunt primite în mod direct de la un </w:t>
            </w:r>
            <w:proofErr w:type="spellStart"/>
            <w:r w:rsidRPr="009F662E">
              <w:rPr>
                <w:rFonts w:ascii="Times New Roman" w:hAnsi="Times New Roman" w:cs="Times New Roman"/>
                <w:sz w:val="20"/>
                <w:szCs w:val="20"/>
                <w:lang w:val="ro-MD"/>
              </w:rPr>
              <w:t>trader</w:t>
            </w:r>
            <w:proofErr w:type="spellEnd"/>
            <w:r w:rsidRPr="009F662E">
              <w:rPr>
                <w:rFonts w:ascii="Times New Roman" w:hAnsi="Times New Roman" w:cs="Times New Roman"/>
                <w:sz w:val="20"/>
                <w:szCs w:val="20"/>
                <w:lang w:val="ro-MD"/>
              </w:rPr>
              <w:t>; și</w:t>
            </w:r>
          </w:p>
          <w:p w14:paraId="3BBE5954" w14:textId="02624BA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(d) instituie controale interne și proceduri scrise pentru identificarea comunicărilor dintre contribuitori și evaluatori care încearcă să influențeze un calcul în beneficiul oricărei poziții de tranzacționare (fie aceasta a contribuitorului, a angajaților acestuia sau a oricărei părți terțe), care încearcă să determine un evaluator să încalce normele sau orientările administratorului sau să identifice contribuitorii care transmit în mod sistematic date anormale sau suspecte privind tranzacțiile. Procedurile respective includ, în măsura în care este posibil, dispoziții prin care administratorul să poată ajunge la un nivel superior investigația efectuată în cadrul societății contribuitorului. Controalele includ </w:t>
            </w:r>
            <w:r w:rsidRPr="009F662E">
              <w:rPr>
                <w:rFonts w:ascii="Times New Roman" w:hAnsi="Times New Roman" w:cs="Times New Roman"/>
                <w:sz w:val="20"/>
                <w:szCs w:val="20"/>
                <w:lang w:val="ro-MD"/>
              </w:rPr>
              <w:lastRenderedPageBreak/>
              <w:t>verificarea încrucișată a indicatorilor de piață pentru validarea informațiilor transmise.</w:t>
            </w:r>
          </w:p>
          <w:p w14:paraId="1075C1B0" w14:textId="77777777" w:rsidR="00F43B7B" w:rsidRPr="009F662E" w:rsidRDefault="00F43B7B" w:rsidP="00F43B7B">
            <w:pPr>
              <w:tabs>
                <w:tab w:val="left" w:pos="13500"/>
              </w:tabs>
              <w:jc w:val="both"/>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Evaluatori</w:t>
            </w:r>
          </w:p>
          <w:p w14:paraId="10942C12"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9. În ceea ce privește rolul unui evaluator, administratorul unui indice de referință bazat pe mărfuri:</w:t>
            </w:r>
          </w:p>
          <w:p w14:paraId="770ED470" w14:textId="08B8054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adoptă și dispune de norme interne și de orientări clare privind selectarea evaluatorilor, care includ nivelul minim de formare profesională, de experiență și de competență al acestora, precum și o procedură de reexaminare periodică a competențelor lor;</w:t>
            </w:r>
          </w:p>
          <w:p w14:paraId="7A99AFFB" w14:textId="49E4BAC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dispune de proceduri pentru a asigura realizarea uniformă și regulată a calculelor;</w:t>
            </w:r>
          </w:p>
          <w:p w14:paraId="4A8D2D92" w14:textId="1AEDF25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asigură continuitatea evaluatorilor și planificarea înlocuirii cu privire la evaluatorii săi pentru a se asigura că calculele sunt realizate în mod uniform și de către angajați care dețin un nivel relevant de cunoștințe de specialitate; și</w:t>
            </w:r>
          </w:p>
          <w:p w14:paraId="73B5F934" w14:textId="7DB33AE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stabilește proceduri de control intern pentru a asigura integritatea și fiabilitatea calculelor. Astfel de controale interne și proceduri prevăd cel puțin supravegherea continuă a evaluatorilor pentru a se asigura că metodologia a fost aplicată în mod corespunzător și proceduri pentru aprobarea internă de către un supraveghetor a transmiterii prețurilor pentru a fi diseminate pe piață.</w:t>
            </w:r>
          </w:p>
          <w:p w14:paraId="272624F9" w14:textId="77777777" w:rsidR="00F43B7B" w:rsidRPr="009F662E" w:rsidRDefault="00F43B7B" w:rsidP="00F43B7B">
            <w:pPr>
              <w:tabs>
                <w:tab w:val="left" w:pos="13500"/>
              </w:tabs>
              <w:jc w:val="both"/>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Piste de audit</w:t>
            </w:r>
          </w:p>
          <w:p w14:paraId="7D651947"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10. Administratorul unui indice de referință bazat pe mărfuri dispune de norme și proceduri pentru a consemna simultan informațiile relevante, inclusiv:</w:t>
            </w:r>
          </w:p>
          <w:p w14:paraId="34243C8F" w14:textId="61B6845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toate datele de intrare;</w:t>
            </w:r>
          </w:p>
          <w:p w14:paraId="012D2677" w14:textId="37C674F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deciziile care sunt luate de către evaluatori pentru calcularea fiecărui indice de referință;</w:t>
            </w:r>
          </w:p>
          <w:p w14:paraId="18C7F13D" w14:textId="595EAEDA"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dacă un calcul a exclus o anumită tranzacție, care în rest era conformă cu cerințele metodologiei relevante pentru calculul respectiv, și argumentele care au justificat o astfel de excludere;</w:t>
            </w:r>
          </w:p>
          <w:p w14:paraId="1573BE83" w14:textId="22DC9A8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identitatea fiecărui evaluator și cea a oricărei alte persoane care a transmis sau a generat în alt mod oricare dintre informațiile de la literele (a), (b) sau (c).</w:t>
            </w:r>
          </w:p>
          <w:p w14:paraId="14606D93"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11. Administratorul unui indice de referință bazat pe mărfuri dispune de norme și proceduri pentru a garanta păstrarea unei </w:t>
            </w:r>
            <w:r w:rsidRPr="009F662E">
              <w:rPr>
                <w:rFonts w:ascii="Times New Roman" w:hAnsi="Times New Roman" w:cs="Times New Roman"/>
                <w:sz w:val="20"/>
                <w:szCs w:val="20"/>
                <w:lang w:val="ro-MD"/>
              </w:rPr>
              <w:lastRenderedPageBreak/>
              <w:t>piste de audit a informațiilor relevante timp de cel puțin cinci ani în vederea documentării elaborării calculelor sale.</w:t>
            </w:r>
          </w:p>
          <w:p w14:paraId="52586CE7" w14:textId="77777777" w:rsidR="00F43B7B" w:rsidRPr="009F662E" w:rsidRDefault="00F43B7B" w:rsidP="00F43B7B">
            <w:pPr>
              <w:tabs>
                <w:tab w:val="left" w:pos="13500"/>
              </w:tabs>
              <w:jc w:val="both"/>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Conflicte de interese</w:t>
            </w:r>
          </w:p>
          <w:p w14:paraId="2556C538"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12. Administratorul unui indice de referință bazat pe mărfuri stabilește politici și proceduri adecvate pentru identificarea, divulgarea, gestionarea sau atenuarea și evitarea oricăror conflicte de interese și protejarea integrității și independenței calculelor. Aceste politici și proceduri sunt reexaminate și actualizate periodic și:</w:t>
            </w:r>
          </w:p>
          <w:p w14:paraId="6F724AB7" w14:textId="70290C0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garantează faptul că calculele indicelui de referință nu sunt influențate de existența sau de eventuala existență a unei relații comerciale cu caracter profesional sau personal sau a unui interes între administrator sau entitățile afiliate ale acestuia, personalul său, clienții săi, orice participant pe piață sau persoane aflate în legătură cu acestea;</w:t>
            </w:r>
          </w:p>
          <w:p w14:paraId="10142323" w14:textId="70013AC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garantează faptul că interesele personale și legăturile comerciale ale personalului administratorului nu compromit funcțiile administratorului, inclusiv în afara locului de muncă, în contextul deplasărilor și al acceptării de servicii de divertisment, de cadouri și de ospitalitate oferite de clienții administratorului sau de alți participanți pe piața de mărfuri;</w:t>
            </w:r>
          </w:p>
          <w:p w14:paraId="334B8412" w14:textId="4806242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asigură, cu privire la conflictele identificate, separarea adecvată a funcțiilor în cadrul administratorului prin intermediul supravegherii, compensării, accesului la sisteme și fluxurilor de informații;</w:t>
            </w:r>
          </w:p>
          <w:p w14:paraId="40E05F91" w14:textId="58F2604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protejează confidențialitatea informațiilor transmise administratorului sau elaborate de acesta, sub rezerva obligațiilor administratorului în materie de divulgare;</w:t>
            </w:r>
          </w:p>
          <w:p w14:paraId="0F26FDF1" w14:textId="7394D18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interzic personalului de conducere, evaluatorilor și altor angajați ai administratorului să contribuie la calculul unui indice de referință prin implicarea în oferte și tranzacții, fie în nume personal, fie în numele participanților pe piață; și</w:t>
            </w:r>
          </w:p>
          <w:p w14:paraId="2AA30252" w14:textId="77458EA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(f) gestionează în mod eficace orice conflict de interese identificat care ar putea exista între furnizarea de către administrator a indicelui referință (care îi include pe toți angajații care efectuează calculul indicelui de referință sau participă în alt fel la responsabilitățile legate de acesta) și orice altă activitate a administratorului.</w:t>
            </w:r>
          </w:p>
          <w:p w14:paraId="4A9CDEAD"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13. Administratorul unui indice de referință bazat pe mărfuri se asigură că celelalte operațiuni comerciale ale sale dispun, </w:t>
            </w:r>
            <w:r w:rsidRPr="009F662E">
              <w:rPr>
                <w:rFonts w:ascii="Times New Roman" w:hAnsi="Times New Roman" w:cs="Times New Roman"/>
                <w:sz w:val="20"/>
                <w:szCs w:val="20"/>
                <w:lang w:val="ro-MD"/>
              </w:rPr>
              <w:lastRenderedPageBreak/>
              <w:t>de asemenea, de proceduri și mecanisme adecvate concepute astfel încât să reducă la minimum probabilitatea ca vreun conflict de interese să afecteze integritatea calculelor indicelui de referință.</w:t>
            </w:r>
          </w:p>
          <w:p w14:paraId="7F177959"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14. Administratorul unui indice de referință bazat pe mărfuri se asigură că dispune de linii ierarhice separate în rândul personalului său de conducere, al evaluatorilor și al altor angajați, precum și de la personalul de conducere către nivelul cel mai înalt de conducere al administratorului și consiliul de administrație al acestuia, pentru a se asigura:</w:t>
            </w:r>
          </w:p>
          <w:p w14:paraId="3E42BAA9" w14:textId="623704F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că administratorul pune în aplicare în mod satisfăcător cerințele prezentului regulament; și</w:t>
            </w:r>
          </w:p>
          <w:p w14:paraId="0BA371A4" w14:textId="0B536B12"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faptul că responsabilitățile sunt în mod clar definite și nu intră în conflict sau nu dau impresia unui conflict.</w:t>
            </w:r>
          </w:p>
          <w:p w14:paraId="184B4F56"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15. Administratorul unui indice de referință bazat pe mărfuri divulgă utilizatorilor săi existența unui conflict de interese care decurge din dreptul de proprietate al administratorului, de îndată ce ia cunoștință de acesta.</w:t>
            </w:r>
          </w:p>
          <w:p w14:paraId="1C2F56E8" w14:textId="77777777" w:rsidR="00F43B7B" w:rsidRPr="009F662E" w:rsidRDefault="00F43B7B" w:rsidP="00F43B7B">
            <w:pPr>
              <w:tabs>
                <w:tab w:val="left" w:pos="13500"/>
              </w:tabs>
              <w:jc w:val="both"/>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Plângeri</w:t>
            </w:r>
          </w:p>
          <w:p w14:paraId="5F25D2C1"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16. Administratorul unui indice de referință bazat pe mărfuri deține și publică politica privind modul de soluționare al plângerilor care stabilește proceduri scrise de primire, investigare și ținere a evidențelor privind plângerile formulate cu privire la procesul de calcul al administratorului. Astfel de mecanisme privind plângerile asigură faptul că:</w:t>
            </w:r>
          </w:p>
          <w:p w14:paraId="7BD08FE1" w14:textId="0A24A6A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abonații indicelui de referință pot depune plângeri cu privire la caracterul reprezentativ pentru valoarea de piață al calculului unui anumit indice de referință, propuneri de modificări ale calculului unui indice de referință, aplicarea metodologiei în legătură cu calculul unui anumit indice de referință și alte decizii editoriale legate de procedeele de calcul al indicelui de referință;</w:t>
            </w:r>
          </w:p>
          <w:p w14:paraId="48A453F5" w14:textId="7D1CB65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există un calendar vizat pentru soluționarea plângerilor;</w:t>
            </w:r>
          </w:p>
          <w:p w14:paraId="1E9E4DDC" w14:textId="7FA52C4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plângerile formale formulate împotriva unui administrator și a personalului acestuia sunt cercetate de către administratorul respectiv în timp util și în mod imparțial;</w:t>
            </w:r>
          </w:p>
          <w:p w14:paraId="1F9FFE90" w14:textId="47DD9DD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investigația este derulată în mod independent față de personalul care ar putea fi implicat în obiectul plângerii;</w:t>
            </w:r>
          </w:p>
          <w:p w14:paraId="05864AF1" w14:textId="7553B5C9"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(e) administratorul vizează finalizarea rapidă a investigației sale;</w:t>
            </w:r>
          </w:p>
          <w:p w14:paraId="6CCABABD" w14:textId="5344240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(f) administratorul informează în scris reclamantul și oricare alte părți relevante cu privire la rezultatul investigației într-un termen rezonabil;</w:t>
            </w:r>
          </w:p>
          <w:p w14:paraId="73C1934F" w14:textId="0A9CB09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(g) există posibilitatea recurgerii, în termen de cel mult șase luni de la data plângerii inițiale, la o parte terță independentă numită de administrator, în cazul în care reclamantul este nemulțumit de modul în care a fost soluționată o plângere de către administratorul relevant sau de decizia administratorului în situația respectivă; și</w:t>
            </w:r>
          </w:p>
          <w:p w14:paraId="19F5D5D7" w14:textId="5E9823A4"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(h) toate documentele referitoare la o plângere, inclusiv cele transmise de către reclamant, precum și evidențele proprii ale unui administrator se păstrează pentru o perioadă de minimum cinci ani.</w:t>
            </w:r>
          </w:p>
          <w:p w14:paraId="07196097"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17. Litigiile cu privire la stabilirea zilnică a prețurilor, care nu constituie plângeri formale, sunt soluționate de către administratorul unui indice de referință bazat pe mărfuri prin trimitere la procedurile sale standard adecvate. În cazul în care o plângere determină o modificare a prețului, detaliile respectivei modificări a prețului se comunică pe piață cât mai curând posibil.</w:t>
            </w:r>
          </w:p>
          <w:p w14:paraId="739B3F45" w14:textId="77777777" w:rsidR="00F43B7B" w:rsidRPr="009F662E" w:rsidRDefault="00F43B7B" w:rsidP="00F43B7B">
            <w:pPr>
              <w:tabs>
                <w:tab w:val="left" w:pos="13500"/>
              </w:tabs>
              <w:jc w:val="both"/>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Auditurile externe</w:t>
            </w:r>
          </w:p>
          <w:p w14:paraId="25D71FAC"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18. Administratorul unui indice de referință bazat pe mărfuri numește un auditor extern independent, având o experiență și capacități adecvate, care să examineze și să prezinte un raport privind respectarea de către administrator a criteriilor metodologice declarate și a dispozițiilor prezentului regulament. Auditurile au loc anual și se publică la trei luni de la finalizarea fiecărui audit; dacă este cazul se realizează alte audituri intermediare.</w:t>
            </w:r>
          </w:p>
          <w:p w14:paraId="3A96C088"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0959EE1D" w14:textId="77777777" w:rsidR="00F43B7B" w:rsidRPr="009F662E" w:rsidRDefault="00F43B7B" w:rsidP="00F43B7B">
            <w:pPr>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Anexa nr.2</w:t>
            </w:r>
          </w:p>
          <w:p w14:paraId="5A1081B6" w14:textId="77777777" w:rsidR="00F43B7B" w:rsidRPr="009F662E" w:rsidRDefault="00F43B7B" w:rsidP="00F43B7B">
            <w:pPr>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Indici de referință bazați pe mărfuri</w:t>
            </w:r>
          </w:p>
          <w:p w14:paraId="464CFF47" w14:textId="77777777" w:rsidR="00F43B7B" w:rsidRPr="009F662E" w:rsidRDefault="00F43B7B" w:rsidP="00F43B7B">
            <w:pPr>
              <w:jc w:val="both"/>
              <w:rPr>
                <w:rFonts w:ascii="Times New Roman" w:hAnsi="Times New Roman" w:cs="Times New Roman"/>
                <w:i/>
                <w:iCs/>
                <w:sz w:val="20"/>
                <w:szCs w:val="20"/>
                <w:lang w:val="ro-RO"/>
              </w:rPr>
            </w:pPr>
            <w:r w:rsidRPr="009F662E">
              <w:rPr>
                <w:rFonts w:ascii="Times New Roman" w:hAnsi="Times New Roman" w:cs="Times New Roman"/>
                <w:i/>
                <w:iCs/>
                <w:sz w:val="20"/>
                <w:szCs w:val="20"/>
                <w:lang w:val="ro-RO"/>
              </w:rPr>
              <w:t>Metodologie</w:t>
            </w:r>
          </w:p>
          <w:p w14:paraId="12EA30AB"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1.</w:t>
            </w:r>
            <w:r w:rsidRPr="009F662E">
              <w:rPr>
                <w:rFonts w:ascii="Times New Roman" w:hAnsi="Times New Roman" w:cs="Times New Roman"/>
                <w:sz w:val="20"/>
                <w:szCs w:val="20"/>
                <w:lang w:val="ro-RO"/>
              </w:rPr>
              <w:t> Administratorul unui indice de referință bazat pe mărfuri adoptă, documentează și face publică orice metodologie pe care o utilizează pentru calcularea unui indice de referință. O astfel de metodologie include și descrie cel puțin:</w:t>
            </w:r>
          </w:p>
          <w:p w14:paraId="3D59DCD9"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1.1. toate criteriile și procedurile care sunt utilizate pentru elaborarea indicelui de referință, inclusiv modul în care administratorul utilizează datele de intrare, inclusiv volumul specific, tranzacțiile încheiate și raportate, ofertele și orice alte informații de piață în evaluarea sa sau în perioadele sau intervalele de evaluare, de ce este utilizată o anumită unitate de referință, modul în care administratorul colectează astfel de date de intrare, orientările care controlează exercitarea puterii de decizie de către evaluatori și orice alte informații, precum ipoteze, modele sau extrapolarea pornind de la datele colectate care sunt luate în considerare în momentul realizării unei evaluări;</w:t>
            </w:r>
          </w:p>
          <w:p w14:paraId="3B7A4AAC" w14:textId="513A9074"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1.2. procedurile și practicile aferente care sunt concepute să asigure coerența între evaluatorii săi în exercitarea puterii lor de decizie;</w:t>
            </w:r>
          </w:p>
          <w:p w14:paraId="5D8F7A28"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1.3. importanța relativă care este atribuită fiecărui criteriu utilizat în calculul indicelui de referință, în special tipul de date de intrare utilizate și tipul de criteriu utilizat pentru a orienta exercitarea puterii de decizie astfel încât să se asigure calitatea și integritatea calculului indicelui de referință;</w:t>
            </w:r>
          </w:p>
          <w:p w14:paraId="644E29EB"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lastRenderedPageBreak/>
              <w:t>1.4. criteriile care precizează cantitatea minimă de date privind tranzacțiile necesare pentru calculul unui anumit indice de referință. În cazul în care nu se prevede un astfel de prag, trebuie explicate motivele pentru care nu s-a stabilit un prag minim, inclusiv procedurile care urmează a fi utilizate în cazul în care nu există date privind tranzacțiile;</w:t>
            </w:r>
          </w:p>
          <w:p w14:paraId="25AB10F6"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1.5. criteriile privind perioadele de evaluare în cazul în care datele prezentate se situează sub pragul recomandat în metodologie referitor la datele privind tranzacțiile sau sub standardele de calitate impuse de administrator, inclusiv eventualele metode alternative de evaluare, printre care modelele de estimare teoretică. Aceste criterii explică procedurile ce urmează a fi utilizate în cazul în care nu există date privind tranzacțiile;</w:t>
            </w:r>
          </w:p>
          <w:p w14:paraId="2EB6791F"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1.6. criteriile privind caracterul oportun al contribuțiilor cu date de intrare și mijloacele de transmitere a acestor contribuții cu date de intrare, fie pe cale electronică, fie prin telefon sau în alt mod;</w:t>
            </w:r>
          </w:p>
          <w:p w14:paraId="2951663E"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1.7. criteriile și procedurile aplicabile perioadelor de evaluare în cazul în care unul sau mai mulți contribuitori prezintă date de intrare care constituie o proporție semnificativă din totalul datelor de intrare pentru respectivul indice de referință. Administratorul definește, de asemenea, în cadrul criteriilor și procedurilor respective, ceea ce constituie o proporție semnificativă pentru calculul fiecărui indice de referință;</w:t>
            </w:r>
          </w:p>
          <w:p w14:paraId="32CC130B"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1.8. criteriile potrivit cărora datele privind tranzacțiile pot fi excluse din calculul unui indice de referință.</w:t>
            </w:r>
          </w:p>
          <w:p w14:paraId="5A036184"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2.</w:t>
            </w:r>
            <w:r w:rsidRPr="009F662E">
              <w:rPr>
                <w:rFonts w:ascii="Times New Roman" w:hAnsi="Times New Roman" w:cs="Times New Roman"/>
                <w:sz w:val="20"/>
                <w:szCs w:val="20"/>
                <w:lang w:val="ro-RO"/>
              </w:rPr>
              <w:t> Administratorul unui indice de referință bazat pe mărfuri publică sau pune la dispoziție elementele-cheie ale metodologiei pe care o utilizează administratorul pentru fiecare indice de referință bazat pe mărfuri furnizat și publicat și, dacă este cazul, pentru fiecare familie de indici de referință furnizați și publicați.</w:t>
            </w:r>
          </w:p>
          <w:p w14:paraId="4EC0DA98"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lastRenderedPageBreak/>
              <w:t>3.</w:t>
            </w:r>
            <w:r w:rsidRPr="009F662E">
              <w:rPr>
                <w:rFonts w:ascii="Times New Roman" w:hAnsi="Times New Roman" w:cs="Times New Roman"/>
                <w:sz w:val="20"/>
                <w:szCs w:val="20"/>
                <w:lang w:val="ro-RO"/>
              </w:rPr>
              <w:t> Împreună cu metodologia menționată la pct. 2, administratorul unui indice de referință bazat pe mărfuri descrie și publică, de asemenea toate elementele următoare:</w:t>
            </w:r>
          </w:p>
          <w:p w14:paraId="578EEAA9"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3.1. argumentele care justifică adoptarea unei anumite metodologii, inclusiv orice tehnici de ajustare a prețurilor și o justificare a motivului pentru care perioada de timp sau intervalul de evaluare în care sunt acceptate date de intrare reprezintă un indicator fiabil al valorilor pieței fizice;</w:t>
            </w:r>
          </w:p>
          <w:p w14:paraId="20CD2F63"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3.2. procedura de reexaminare internă și de aprobare a unei anumite metodologii, precum și frecvența acestei reexaminări;</w:t>
            </w:r>
          </w:p>
          <w:p w14:paraId="7A9FA235"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3.3. procedura de revizuire externă a unei anumite metodologii, inclusiv procedurile pentru obținerea acceptării pe piață a metodologiei prin consultări cu utilizatorii cu privire la modificările importante aduse procedurilor acestora de calculare a indicelui de referință.</w:t>
            </w:r>
          </w:p>
          <w:p w14:paraId="591EC2C3" w14:textId="77777777" w:rsidR="00F43B7B" w:rsidRPr="009F662E" w:rsidRDefault="00F43B7B" w:rsidP="00F43B7B">
            <w:pPr>
              <w:jc w:val="both"/>
              <w:rPr>
                <w:rFonts w:ascii="Times New Roman" w:hAnsi="Times New Roman" w:cs="Times New Roman"/>
                <w:i/>
                <w:iCs/>
                <w:sz w:val="20"/>
                <w:szCs w:val="20"/>
                <w:lang w:val="ro-RO"/>
              </w:rPr>
            </w:pPr>
            <w:r w:rsidRPr="009F662E">
              <w:rPr>
                <w:rFonts w:ascii="Times New Roman" w:hAnsi="Times New Roman" w:cs="Times New Roman"/>
                <w:i/>
                <w:iCs/>
                <w:sz w:val="20"/>
                <w:szCs w:val="20"/>
                <w:lang w:val="ro-RO"/>
              </w:rPr>
              <w:t>Modificări aduse metodologiei</w:t>
            </w:r>
          </w:p>
          <w:p w14:paraId="0C22A842"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4.</w:t>
            </w:r>
            <w:r w:rsidRPr="009F662E">
              <w:rPr>
                <w:rFonts w:ascii="Times New Roman" w:hAnsi="Times New Roman" w:cs="Times New Roman"/>
                <w:sz w:val="20"/>
                <w:szCs w:val="20"/>
                <w:lang w:val="ro-RO"/>
              </w:rPr>
              <w:t> Administratorul unui indice de referință bazat pe mărfuri adoptă și face publice pentru utilizatori proceduri clare în caz de modificare și argumentele care stau la baza oricărei propuneri de modificare semnificativă a metodologiei sale. Procedurile respective trebuie să fie în concordanță cu obiectivul primordial conform căruia un administrator trebuie să asigure integritatea permanentă a calculelor sale referitoare la indicele de referință și să efectueze modificările necesare în vederea bunei funcționări a pieței respective la care se referă astfel de modificări. Astfel de proceduri prevăd:</w:t>
            </w:r>
          </w:p>
          <w:p w14:paraId="289D914B"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4.1. notificarea prealabilă într-un termen clar, care le oferă utilizatorilor suficiente posibilități de a analiza și de a face observații cu privire la impactul acestor propuneri de modificări, având în vedere aprecierea administratorului cu privire la circumstanțele generale;</w:t>
            </w:r>
          </w:p>
          <w:p w14:paraId="3FDBAF41"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lastRenderedPageBreak/>
              <w:t>4.2. ca observațiile utilizatorilor și răspunsul administratorului la observațiile respective să fie accesibile tuturor utilizatorilor pieței după orice perioadă de consultare prevăzută, cu excepția cazului în care cel care a făcut observațiile a solicitat confidențialitatea.</w:t>
            </w:r>
          </w:p>
          <w:p w14:paraId="69DF359D"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5.</w:t>
            </w:r>
            <w:r w:rsidRPr="009F662E">
              <w:rPr>
                <w:rFonts w:ascii="Times New Roman" w:hAnsi="Times New Roman" w:cs="Times New Roman"/>
                <w:sz w:val="20"/>
                <w:szCs w:val="20"/>
                <w:lang w:val="ro-RO"/>
              </w:rPr>
              <w:t> Administratorul unui indice de referință bazat pe mărfuri examinează în mod regulat metodologiile sale în scopul asigurării faptului că acestea reflectă în mod fiabil piața fizică evaluată și prevede proceduri pentru luarea în considerare a opiniilor utilizatorilor relevanți.</w:t>
            </w:r>
          </w:p>
          <w:p w14:paraId="3318C28B" w14:textId="77777777" w:rsidR="00F43B7B" w:rsidRPr="009F662E" w:rsidRDefault="00F43B7B" w:rsidP="00F43B7B">
            <w:pPr>
              <w:jc w:val="both"/>
              <w:rPr>
                <w:rFonts w:ascii="Times New Roman" w:hAnsi="Times New Roman" w:cs="Times New Roman"/>
                <w:i/>
                <w:iCs/>
                <w:sz w:val="20"/>
                <w:szCs w:val="20"/>
                <w:lang w:val="ro-RO"/>
              </w:rPr>
            </w:pPr>
            <w:r w:rsidRPr="009F662E">
              <w:rPr>
                <w:rFonts w:ascii="Times New Roman" w:hAnsi="Times New Roman" w:cs="Times New Roman"/>
                <w:i/>
                <w:iCs/>
                <w:sz w:val="20"/>
                <w:szCs w:val="20"/>
                <w:lang w:val="ro-RO"/>
              </w:rPr>
              <w:t>Calitatea și integritatea calculelor indicelui de referință</w:t>
            </w:r>
          </w:p>
          <w:p w14:paraId="57EC27A9"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6.</w:t>
            </w:r>
            <w:r w:rsidRPr="009F662E">
              <w:rPr>
                <w:rFonts w:ascii="Times New Roman" w:hAnsi="Times New Roman" w:cs="Times New Roman"/>
                <w:sz w:val="20"/>
                <w:szCs w:val="20"/>
                <w:lang w:val="ro-RO"/>
              </w:rPr>
              <w:t> Administratorul unui indice de referință bazat pe mărfuri:</w:t>
            </w:r>
          </w:p>
          <w:p w14:paraId="19BA5E15"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6.1. precizează criteriile care definesc marfa fizică care face obiectul unei anumite metodologii;</w:t>
            </w:r>
          </w:p>
          <w:p w14:paraId="1DB7FD62"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6.2. acordă prioritate datelor de intrare în următoarea ordine, în cazul în care acestea sunt în concordanță cu metodologiile sale:</w:t>
            </w:r>
          </w:p>
          <w:p w14:paraId="36806375"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6.2.1. tranzacții încheiate și raportate;</w:t>
            </w:r>
          </w:p>
          <w:p w14:paraId="76744496"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6.2.2. oferte;</w:t>
            </w:r>
          </w:p>
          <w:p w14:paraId="65781A76"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6.2.3.alte informații.</w:t>
            </w:r>
          </w:p>
          <w:p w14:paraId="4B9C1754" w14:textId="4EC4810A"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Dacă nu se acordă prioritate tranzacțiilor încheiate și raportate, ar trebui să fie explicate motivele, astfel cum se cere la pct. 7.2.;</w:t>
            </w:r>
          </w:p>
          <w:p w14:paraId="3E37D206"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6.3. adoptă măsuri suficiente destinate utilizării datelor de intrare prezentate și avute în vedere în calculul unui indice de referință, care sunt de bună credință, ceea ce înseamnă că părțile care au transmis datele de intrare au executat sau sunt pregătite să execute tranzacții care generează astfel de date de intrare și tranzacțiile încheiate au fost executate în baza principiului deplinei concurențe, iar o atenție deosebită este acordată tranzacțiilor între întreprinderile afiliate;</w:t>
            </w:r>
          </w:p>
          <w:p w14:paraId="7E810838"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6.4. stabilește și utilizează proceduri pentru identificarea datelor anormale sau suspecte privind tranzacțiile și ține o evidență a deciziilor de a </w:t>
            </w:r>
            <w:r w:rsidRPr="009F662E">
              <w:rPr>
                <w:rFonts w:ascii="Times New Roman" w:hAnsi="Times New Roman" w:cs="Times New Roman"/>
                <w:sz w:val="20"/>
                <w:szCs w:val="20"/>
                <w:lang w:val="ro-RO"/>
              </w:rPr>
              <w:lastRenderedPageBreak/>
              <w:t>exclude datele privind tranzacțiile din procesul său de calcul al indicelui de referință;</w:t>
            </w:r>
          </w:p>
          <w:p w14:paraId="37253698"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6.5. încurajează contribuitorii să transmită toate datele de intrare de care dispun care se încadrează în criteriile administratorului pentru calculul respectiv. Administratorii urmăresc, în măsura în care pot face acest lucru și este rezonabil, să se asigure că datele de intrare transmise sunt reprezentative pentru tranzacțiile încheiate efectiv ale contribuitorilor; și</w:t>
            </w:r>
          </w:p>
          <w:p w14:paraId="29AC2E93"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6.6. utilizează un sistem de măsuri adecvate pentru a se asigura că standardele aplicabile de calitate și integritate ale administratorului cu privire la datele de intrare sunt respectate de contribuitori.</w:t>
            </w:r>
          </w:p>
          <w:p w14:paraId="4D839092"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7.</w:t>
            </w:r>
            <w:r w:rsidRPr="009F662E">
              <w:rPr>
                <w:rFonts w:ascii="Times New Roman" w:hAnsi="Times New Roman" w:cs="Times New Roman"/>
                <w:sz w:val="20"/>
                <w:szCs w:val="20"/>
                <w:lang w:val="ro-RO"/>
              </w:rPr>
              <w:t> Administratorul unui indice de referință bazat pe mărfuri descrie și publică pentru fiecare calcul, în măsura în care este rezonabil și fără a aduce atingere obligației de publicare a indicelui de referință:</w:t>
            </w:r>
          </w:p>
          <w:p w14:paraId="4B4E22B4"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7.1. o explicație concisă, suficientă pentru a facilita capacitatea abonatului la indicele de referință sau a Comisiei Naționale de a înțelege modul de elaborare a calculelor, incluzând, cel puțin, dimensiunea și lichiditatea pieței fizice evaluate (cum ar fi numărul și volumul tranzacțiilor transmise), intervalul de volume și volumul mediu și gama de prețuri și prețul mediu, precum și procentele orientative ale fiecărui tip de date de intrare care au fost luate în considerare în cadrul unui calcul; termenii referitori la metodologia de stabilire a prețului, precum „pe bază de tranzacții”, „pe bază de marjă” sau „interpolat sau extrapolat”; și</w:t>
            </w:r>
          </w:p>
          <w:p w14:paraId="0F96424A"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7.2. o explicație concisă a măsurii în care și a oricăror argumente pe baza cărora a fost folosită la calcule puterea de decizie care a presupus excluderi de date care, altfel, erau conforme cu cerințele prevăzute în metodologia relevantă pentru calculul respectiv, fundamentarea prețurilor pe marje sau pe interpolare, extrapolare sau </w:t>
            </w:r>
            <w:r w:rsidRPr="009F662E">
              <w:rPr>
                <w:rFonts w:ascii="Times New Roman" w:hAnsi="Times New Roman" w:cs="Times New Roman"/>
                <w:sz w:val="20"/>
                <w:szCs w:val="20"/>
                <w:lang w:val="ro-RO"/>
              </w:rPr>
              <w:lastRenderedPageBreak/>
              <w:t>ponderarea ofertelor la un nivel mai ridicat decât cel al tranzacțiilor încheiate, dacă este cazul.</w:t>
            </w:r>
          </w:p>
          <w:p w14:paraId="1279BDC5" w14:textId="77777777" w:rsidR="00F43B7B" w:rsidRPr="009F662E" w:rsidRDefault="00F43B7B" w:rsidP="00F43B7B">
            <w:pPr>
              <w:jc w:val="both"/>
              <w:rPr>
                <w:rFonts w:ascii="Times New Roman" w:hAnsi="Times New Roman" w:cs="Times New Roman"/>
                <w:i/>
                <w:iCs/>
                <w:sz w:val="20"/>
                <w:szCs w:val="20"/>
                <w:lang w:val="ro-RO"/>
              </w:rPr>
            </w:pPr>
            <w:r w:rsidRPr="009F662E">
              <w:rPr>
                <w:rFonts w:ascii="Times New Roman" w:hAnsi="Times New Roman" w:cs="Times New Roman"/>
                <w:i/>
                <w:iCs/>
                <w:sz w:val="20"/>
                <w:szCs w:val="20"/>
                <w:lang w:val="ro-RO"/>
              </w:rPr>
              <w:t>Integritatea procesului de raportare</w:t>
            </w:r>
          </w:p>
          <w:p w14:paraId="6371DA79"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8.</w:t>
            </w:r>
            <w:r w:rsidRPr="009F662E">
              <w:rPr>
                <w:rFonts w:ascii="Times New Roman" w:hAnsi="Times New Roman" w:cs="Times New Roman"/>
                <w:sz w:val="20"/>
                <w:szCs w:val="20"/>
                <w:lang w:val="ro-RO"/>
              </w:rPr>
              <w:t> Administratorul unui indice de referință bazat pe mărfuri:</w:t>
            </w:r>
          </w:p>
          <w:p w14:paraId="21D73EBB"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8.1. precizează criteriile care definesc cine poate transmite date de intrare administratorului;</w:t>
            </w:r>
          </w:p>
          <w:p w14:paraId="598E5F8D"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8.2. dispune de proceduri de control al calității pentru a evalua identitatea unui contribuitor și a persoanei care raportează date de intrare, precum și autorizația unei astfel de persoane de a raporta date de intrare în numele unui contribuitor;</w:t>
            </w:r>
          </w:p>
          <w:p w14:paraId="7B82A443"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8.3. precizează criteriile aplicate angajaților unui contribuitor care sunt autorizați să transmită date de intrare unui administrator în numele unui contribuitor; </w:t>
            </w:r>
          </w:p>
          <w:p w14:paraId="45F49956" w14:textId="13666923"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8.4. încurajează contribuitorii să transmită date privind tranzacțiile provenind de la funcțiile administrative (</w:t>
            </w:r>
            <w:r w:rsidRPr="009F662E">
              <w:rPr>
                <w:rFonts w:ascii="Times New Roman" w:hAnsi="Times New Roman" w:cs="Times New Roman"/>
                <w:i/>
                <w:iCs/>
                <w:sz w:val="20"/>
                <w:szCs w:val="20"/>
                <w:lang w:val="ro-RO"/>
              </w:rPr>
              <w:t xml:space="preserve">back </w:t>
            </w:r>
            <w:proofErr w:type="spellStart"/>
            <w:r w:rsidRPr="009F662E">
              <w:rPr>
                <w:rFonts w:ascii="Times New Roman" w:hAnsi="Times New Roman" w:cs="Times New Roman"/>
                <w:i/>
                <w:iCs/>
                <w:sz w:val="20"/>
                <w:szCs w:val="20"/>
                <w:lang w:val="ro-RO"/>
              </w:rPr>
              <w:t>office</w:t>
            </w:r>
            <w:proofErr w:type="spellEnd"/>
            <w:r w:rsidRPr="009F662E">
              <w:rPr>
                <w:rFonts w:ascii="Times New Roman" w:hAnsi="Times New Roman" w:cs="Times New Roman"/>
                <w:sz w:val="20"/>
                <w:szCs w:val="20"/>
                <w:lang w:val="ro-RO"/>
              </w:rPr>
              <w:t xml:space="preserve">) și urmărește coroborarea datelor din alte surse în cazul în care datele privind tranzacțiile sunt primite în mod direct de la un </w:t>
            </w:r>
            <w:proofErr w:type="spellStart"/>
            <w:r w:rsidRPr="009F662E">
              <w:rPr>
                <w:rFonts w:ascii="Times New Roman" w:hAnsi="Times New Roman" w:cs="Times New Roman"/>
                <w:sz w:val="20"/>
                <w:szCs w:val="20"/>
                <w:lang w:val="ro-RO"/>
              </w:rPr>
              <w:t>trader</w:t>
            </w:r>
            <w:proofErr w:type="spellEnd"/>
            <w:r w:rsidRPr="009F662E">
              <w:rPr>
                <w:rFonts w:ascii="Times New Roman" w:hAnsi="Times New Roman" w:cs="Times New Roman"/>
                <w:sz w:val="20"/>
                <w:szCs w:val="20"/>
                <w:lang w:val="ro-RO"/>
              </w:rPr>
              <w:t>; și</w:t>
            </w:r>
          </w:p>
          <w:p w14:paraId="53AB4E69" w14:textId="639740BC"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8.5. instituie controale interne și proceduri scrise pentru identificarea comunicărilor dintre contribuitori și evaluatori care încearcă să influențeze un calcul în beneficiul oricărei poziții de tranzacționare (fie aceasta a contribuitorului, a angajaților acestuia sau a oricărei părți terțe), care încearcă să determine un evaluator să încalce normele sau orientările administratorului sau să identifice contribuitorii care transmit în mod sistematic date anormale sau suspecte privind tranzacțiile. Procedurile respective includ, în măsura în care este posibil, dispoziții prin care administratorul să poată ajunge la un nivel superior investigația efectuată în cadrul societății contribuitorului. Controalele includ verificarea încrucișată a indicatorilor de piață pentru validarea informațiilor transmise.</w:t>
            </w:r>
          </w:p>
          <w:p w14:paraId="6DEBE7A3" w14:textId="77777777" w:rsidR="00F43B7B" w:rsidRPr="009F662E" w:rsidRDefault="00F43B7B" w:rsidP="00F43B7B">
            <w:pPr>
              <w:jc w:val="both"/>
              <w:rPr>
                <w:rFonts w:ascii="Times New Roman" w:hAnsi="Times New Roman" w:cs="Times New Roman"/>
                <w:i/>
                <w:iCs/>
                <w:sz w:val="20"/>
                <w:szCs w:val="20"/>
                <w:lang w:val="ro-RO"/>
              </w:rPr>
            </w:pPr>
            <w:r w:rsidRPr="009F662E">
              <w:rPr>
                <w:rFonts w:ascii="Times New Roman" w:hAnsi="Times New Roman" w:cs="Times New Roman"/>
                <w:i/>
                <w:iCs/>
                <w:sz w:val="20"/>
                <w:szCs w:val="20"/>
                <w:lang w:val="ro-RO"/>
              </w:rPr>
              <w:t>Evaluatori</w:t>
            </w:r>
          </w:p>
          <w:p w14:paraId="0E223BB9"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lastRenderedPageBreak/>
              <w:t>9.</w:t>
            </w:r>
            <w:r w:rsidRPr="009F662E">
              <w:rPr>
                <w:rFonts w:ascii="Times New Roman" w:hAnsi="Times New Roman" w:cs="Times New Roman"/>
                <w:sz w:val="20"/>
                <w:szCs w:val="20"/>
                <w:lang w:val="ro-RO"/>
              </w:rPr>
              <w:t> În ceea ce privește rolul unui evaluator, administratorul unui indice de referință bazat pe mărfuri:</w:t>
            </w:r>
          </w:p>
          <w:p w14:paraId="5259E413"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9.1. adoptă și dispune de norme interne și de orientări clare privind selectarea evaluatorilor, care includ nivelul minim de formare profesională, de experiență și de competență al acestora, precum și o procedură de reexaminare periodică a competențelor lor;</w:t>
            </w:r>
          </w:p>
          <w:p w14:paraId="5D8F8BC3"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9.2. dispune de proceduri pentru a asigura realizarea uniformă și regulată a calculelor;</w:t>
            </w:r>
          </w:p>
          <w:p w14:paraId="66F19007"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9.3. asigură continuitatea evaluatorilor și planificarea înlocuirii cu privire la evaluatorii săi pentru a se asigura că calculele sunt realizate în mod uniform și de către angajați care dețin un nivel relevant de cunoștințe de specialitate; și</w:t>
            </w:r>
          </w:p>
          <w:p w14:paraId="5C2F54BA"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9.4. stabilește proceduri de control intern pentru a asigura integritatea și fiabilitatea calculelor. Astfel de controale interne și proceduri prevăd cel puțin supravegherea continuă a evaluatorilor pentru a se asigura că metodologia a fost aplicată în mod corespunzător și proceduri pentru aprobarea internă de către un supraveghetor a transmiterii prețurilor pentru a fi diseminate pe piață.</w:t>
            </w:r>
          </w:p>
          <w:p w14:paraId="1ED24AE6" w14:textId="77777777" w:rsidR="00F43B7B" w:rsidRPr="009F662E" w:rsidRDefault="00F43B7B" w:rsidP="00F43B7B">
            <w:pPr>
              <w:jc w:val="both"/>
              <w:rPr>
                <w:rFonts w:ascii="Times New Roman" w:hAnsi="Times New Roman" w:cs="Times New Roman"/>
                <w:i/>
                <w:iCs/>
                <w:sz w:val="20"/>
                <w:szCs w:val="20"/>
                <w:lang w:val="ro-RO"/>
              </w:rPr>
            </w:pPr>
            <w:r w:rsidRPr="009F662E">
              <w:rPr>
                <w:rFonts w:ascii="Times New Roman" w:hAnsi="Times New Roman" w:cs="Times New Roman"/>
                <w:i/>
                <w:iCs/>
                <w:sz w:val="20"/>
                <w:szCs w:val="20"/>
                <w:lang w:val="ro-RO"/>
              </w:rPr>
              <w:t>Piste de audit</w:t>
            </w:r>
          </w:p>
          <w:p w14:paraId="04901F8B"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10.</w:t>
            </w:r>
            <w:r w:rsidRPr="009F662E">
              <w:rPr>
                <w:rFonts w:ascii="Times New Roman" w:hAnsi="Times New Roman" w:cs="Times New Roman"/>
                <w:sz w:val="20"/>
                <w:szCs w:val="20"/>
                <w:lang w:val="ro-RO"/>
              </w:rPr>
              <w:t> Administratorul unui indice de referință bazat pe mărfuri dispune de norme și proceduri pentru a consemna simultan informațiile relevante, inclusiv:</w:t>
            </w:r>
          </w:p>
          <w:p w14:paraId="2816BDA3"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10.1. toate datele de intrare;</w:t>
            </w:r>
          </w:p>
          <w:p w14:paraId="0B75DB27"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10.2. deciziile care sunt luate de către evaluatori pentru calcularea fiecărui indice de referință;</w:t>
            </w:r>
          </w:p>
          <w:p w14:paraId="43651ED7"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10.3. dacă un calcul a exclus o anumită tranzacție, care în rest era conformă cu cerințele metodologiei relevante pentru calculul respectiv, și argumentele care au justificat o astfel de excludere;</w:t>
            </w:r>
          </w:p>
          <w:p w14:paraId="195CF660"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10.4. identitatea fiecărui evaluator și cea a oricărei alte persoane care a transmis sau a generat în alt mod oricare dintre informațiile de la punctele 10.1. – 10.3..</w:t>
            </w:r>
          </w:p>
          <w:p w14:paraId="1E64734E"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lastRenderedPageBreak/>
              <w:t>11.</w:t>
            </w:r>
            <w:r w:rsidRPr="009F662E">
              <w:rPr>
                <w:rFonts w:ascii="Times New Roman" w:hAnsi="Times New Roman" w:cs="Times New Roman"/>
                <w:sz w:val="20"/>
                <w:szCs w:val="20"/>
                <w:lang w:val="ro-RO"/>
              </w:rPr>
              <w:t> Administratorul unui indice de referință bazat pe mărfuri dispune de norme și proceduri pentru a garanta păstrarea unei piste de audit a informațiilor relevante timp de cel puțin cinci ani în vederea documentării elaborării calculelor sale.</w:t>
            </w:r>
          </w:p>
          <w:p w14:paraId="0EA8342E" w14:textId="77777777" w:rsidR="00F43B7B" w:rsidRPr="009F662E" w:rsidRDefault="00F43B7B" w:rsidP="00F43B7B">
            <w:pPr>
              <w:jc w:val="both"/>
              <w:rPr>
                <w:rFonts w:ascii="Times New Roman" w:hAnsi="Times New Roman" w:cs="Times New Roman"/>
                <w:i/>
                <w:iCs/>
                <w:sz w:val="20"/>
                <w:szCs w:val="20"/>
                <w:lang w:val="ro-RO"/>
              </w:rPr>
            </w:pPr>
            <w:r w:rsidRPr="009F662E">
              <w:rPr>
                <w:rFonts w:ascii="Times New Roman" w:hAnsi="Times New Roman" w:cs="Times New Roman"/>
                <w:i/>
                <w:iCs/>
                <w:sz w:val="20"/>
                <w:szCs w:val="20"/>
                <w:lang w:val="ro-RO"/>
              </w:rPr>
              <w:t>Conflicte de interese</w:t>
            </w:r>
          </w:p>
          <w:p w14:paraId="65E68F11"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12.</w:t>
            </w:r>
            <w:r w:rsidRPr="009F662E">
              <w:rPr>
                <w:rFonts w:ascii="Times New Roman" w:hAnsi="Times New Roman" w:cs="Times New Roman"/>
                <w:sz w:val="20"/>
                <w:szCs w:val="20"/>
                <w:lang w:val="ro-RO"/>
              </w:rPr>
              <w:t> Administratorul unui indice de referință bazat pe mărfuri stabilește politici și proceduri adecvate pentru identificarea, divulgarea, gestionarea sau atenuarea și evitarea oricăror conflicte de interese și protejarea integrității și independenței calculelor. Aceste politici și proceduri sunt reexaminate și actualizate periodic și:</w:t>
            </w:r>
          </w:p>
          <w:p w14:paraId="590B6E85"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12.1. garantează faptul că calculele indicelui de referință nu sunt influențate de existența sau de eventuala existență a unei relații comerciale cu caracter profesional sau personal sau a unui interes între administrator sau entitățile afiliate ale acestuia, personalul său, clienții săi, orice participant pe piață sau persoane aflate în legătură cu acestea;</w:t>
            </w:r>
          </w:p>
          <w:p w14:paraId="269BBB03"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12.2. garantează faptul că interesele personale și legăturile comerciale ale personalului administratorului nu compromit funcțiile administratorului, inclusiv în afara locului de muncă, în contextul deplasărilor și al acceptării de servicii de divertisment, de cadouri și de ospitalitate oferite de clienții administratorului sau de alți participanți pe piața de mărfuri;</w:t>
            </w:r>
          </w:p>
          <w:p w14:paraId="3F621BA3"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12.3. asigură, cu privire la conflictele identificate, separarea adecvată a funcțiilor în cadrul administratorului prin intermediul supravegherii, compensării, accesului la sisteme și fluxurilor de informații;</w:t>
            </w:r>
          </w:p>
          <w:p w14:paraId="31CB02E0"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12.4. protejează confidențialitatea informațiilor transmise administratorului sau elaborate de acesta, sub rezerva obligațiilor administratorului în materie de divulgare;</w:t>
            </w:r>
          </w:p>
          <w:p w14:paraId="543A09DD"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12.5. interzic personalului de conducere, evaluatorilor și altor angajați ai administratorului </w:t>
            </w:r>
            <w:r w:rsidRPr="009F662E">
              <w:rPr>
                <w:rFonts w:ascii="Times New Roman" w:hAnsi="Times New Roman" w:cs="Times New Roman"/>
                <w:sz w:val="20"/>
                <w:szCs w:val="20"/>
                <w:lang w:val="ro-RO"/>
              </w:rPr>
              <w:lastRenderedPageBreak/>
              <w:t>să contribuie la calculul unui indice de referință prin implicarea în oferte și tranzacții, fie în nume personal, fie în numele participanților pe piață; și</w:t>
            </w:r>
          </w:p>
          <w:p w14:paraId="51994FDB"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12.6. gestionează în mod eficace orice conflict de interese identificat care ar putea exista între furnizarea de către administrator a indicelui referință (care îi include pe toți angajații care efectuează calculul indicelui de referință sau participă în alt fel la responsabilitățile legate de acesta) și orice altă activitate a administratorului.</w:t>
            </w:r>
          </w:p>
          <w:p w14:paraId="019965F8"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13.</w:t>
            </w:r>
            <w:r w:rsidRPr="009F662E">
              <w:rPr>
                <w:rFonts w:ascii="Times New Roman" w:hAnsi="Times New Roman" w:cs="Times New Roman"/>
                <w:sz w:val="20"/>
                <w:szCs w:val="20"/>
                <w:lang w:val="ro-RO"/>
              </w:rPr>
              <w:t> Administratorul unui indice de referință bazat pe mărfuri se asigură că celelalte operațiuni comerciale ale sale dispun, de asemenea, de proceduri și mecanisme adecvate concepute astfel încât să reducă la minimum probabilitatea ca vreun conflict de interese să afecteze integritatea calculelor indicelui de referință.</w:t>
            </w:r>
          </w:p>
          <w:p w14:paraId="74E993A9"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14.</w:t>
            </w:r>
            <w:r w:rsidRPr="009F662E">
              <w:rPr>
                <w:rFonts w:ascii="Times New Roman" w:hAnsi="Times New Roman" w:cs="Times New Roman"/>
                <w:sz w:val="20"/>
                <w:szCs w:val="20"/>
                <w:lang w:val="ro-RO"/>
              </w:rPr>
              <w:t> Administratorul unui indice de referință bazat pe mărfuri se asigură că dispune de linii ierarhice separate în rândul personalului său de conducere, al evaluatorilor și al altor angajați, precum și de la personalul de conducere către nivelul cel mai înalt de conducere al administratorului și consiliul de administrație al acestuia, pentru a se asigura:</w:t>
            </w:r>
          </w:p>
          <w:p w14:paraId="3FD2BFEB"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14.1. că administratorul pune în aplicare în mod satisfăcător cerințele prezentei legi; și</w:t>
            </w:r>
          </w:p>
          <w:p w14:paraId="1319739D"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14.2. faptul că responsabilitățile sunt în mod clar definite și nu intră în conflict sau nu dau impresia unui conflict.</w:t>
            </w:r>
          </w:p>
          <w:p w14:paraId="52750E53"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15.</w:t>
            </w:r>
            <w:r w:rsidRPr="009F662E">
              <w:rPr>
                <w:rFonts w:ascii="Times New Roman" w:hAnsi="Times New Roman" w:cs="Times New Roman"/>
                <w:sz w:val="20"/>
                <w:szCs w:val="20"/>
                <w:lang w:val="ro-RO"/>
              </w:rPr>
              <w:t> Administratorul unui indice de referință bazat pe mărfuri divulgă utilizatorilor săi existența unui conflict de interese care decurge din dreptul de proprietate al administratorului, de îndată ce ia cunoștință de acesta.</w:t>
            </w:r>
          </w:p>
          <w:p w14:paraId="6FB35A25" w14:textId="77777777" w:rsidR="00F43B7B" w:rsidRPr="009F662E" w:rsidRDefault="00F43B7B" w:rsidP="00F43B7B">
            <w:pPr>
              <w:jc w:val="both"/>
              <w:rPr>
                <w:rFonts w:ascii="Times New Roman" w:hAnsi="Times New Roman" w:cs="Times New Roman"/>
                <w:i/>
                <w:iCs/>
                <w:sz w:val="20"/>
                <w:szCs w:val="20"/>
                <w:lang w:val="ro-RO"/>
              </w:rPr>
            </w:pPr>
            <w:r w:rsidRPr="009F662E">
              <w:rPr>
                <w:rFonts w:ascii="Times New Roman" w:hAnsi="Times New Roman" w:cs="Times New Roman"/>
                <w:i/>
                <w:iCs/>
                <w:sz w:val="20"/>
                <w:szCs w:val="20"/>
                <w:lang w:val="ro-RO"/>
              </w:rPr>
              <w:t>Plângeri</w:t>
            </w:r>
          </w:p>
          <w:p w14:paraId="4E962F08" w14:textId="3C9B5FE9"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16.</w:t>
            </w:r>
            <w:r w:rsidRPr="009F662E">
              <w:rPr>
                <w:rFonts w:ascii="Times New Roman" w:hAnsi="Times New Roman" w:cs="Times New Roman"/>
                <w:sz w:val="20"/>
                <w:szCs w:val="20"/>
                <w:lang w:val="ro-RO"/>
              </w:rPr>
              <w:t xml:space="preserve"> Administratorul unui indice de referință bazat pe mărfuri deține și publică politica privind modul de soluționare a plângerilor care stabilește proceduri scrise de primire, investigare și ținere a evidențelor privind plângerile formulate cu privire </w:t>
            </w:r>
            <w:r w:rsidRPr="009F662E">
              <w:rPr>
                <w:rFonts w:ascii="Times New Roman" w:hAnsi="Times New Roman" w:cs="Times New Roman"/>
                <w:sz w:val="20"/>
                <w:szCs w:val="20"/>
                <w:lang w:val="ro-RO"/>
              </w:rPr>
              <w:lastRenderedPageBreak/>
              <w:t>la procesul de calcul al administratorului. Astfel de mecanisme privind plângerile asigură faptul că:</w:t>
            </w:r>
          </w:p>
          <w:p w14:paraId="72972DD4"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16.1. abonații indicelui de referință pot depune plângeri cu privire la caracterul reprezentativ pentru valoarea de piață al calculului unui anumit indice de referință, propuneri de modificări ale calculului unui indice de referință, aplicarea metodologiei în legătură cu calculul unui anumit indice de referință și alte decizii editoriale legate de procedeele de calcul al indicelui de referință;</w:t>
            </w:r>
          </w:p>
          <w:p w14:paraId="2CC61BBF"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16.2. există un calendar vizat pentru soluționarea plângerilor;</w:t>
            </w:r>
          </w:p>
          <w:p w14:paraId="4723406F"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16.3. plângerile formale formulate împotriva unui administrator și a personalului acestuia sunt cercetate de către administratorul respectiv în timp util și în mod imparțial;</w:t>
            </w:r>
          </w:p>
          <w:p w14:paraId="2E6BB832"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16.4. investigația este derulată în mod independent față de personalul care ar putea fi implicat în obiectul plângerii;</w:t>
            </w:r>
          </w:p>
          <w:p w14:paraId="75860FC8"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16.5. administratorul vizează finalizarea rapidă a investigației sale;</w:t>
            </w:r>
          </w:p>
          <w:p w14:paraId="33185FA5"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16.6. administratorul informează în scris reclamantul și oricare alte părți relevante cu privire la rezultatul investigației într-un termen rezonabil;</w:t>
            </w:r>
          </w:p>
          <w:p w14:paraId="491A1DAC"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16.7. există posibilitatea recurgerii, în termen de cel mult șase luni de la data plângerii inițiale, la o parte terță independentă numită de administrator, în cazul în care reclamantul este nemulțumit de modul în care a fost soluționată o plângere de către administratorul relevant sau de decizia administratorului în situația respectivă; și</w:t>
            </w:r>
          </w:p>
          <w:p w14:paraId="09F13C6F"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16.8. toate documentele referitoare la o plângere, inclusiv cele transmise de către reclamant, precum și evidențele proprii ale unui administrator se păstrează pentru o perioadă de minimum cinci ani.</w:t>
            </w:r>
          </w:p>
          <w:p w14:paraId="06A825DA"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17.</w:t>
            </w:r>
            <w:r w:rsidRPr="009F662E">
              <w:rPr>
                <w:rFonts w:ascii="Times New Roman" w:hAnsi="Times New Roman" w:cs="Times New Roman"/>
                <w:sz w:val="20"/>
                <w:szCs w:val="20"/>
                <w:lang w:val="ro-RO"/>
              </w:rPr>
              <w:t xml:space="preserve"> Litigiile cu privire la stabilirea zilnică a prețurilor, care nu constituie plângeri formale, sunt soluționate de către administratorul unui indice de referință bazat pe mărfuri prin trimitere la procedurile sale standard adecvate. În cazul în care </w:t>
            </w:r>
            <w:r w:rsidRPr="009F662E">
              <w:rPr>
                <w:rFonts w:ascii="Times New Roman" w:hAnsi="Times New Roman" w:cs="Times New Roman"/>
                <w:sz w:val="20"/>
                <w:szCs w:val="20"/>
                <w:lang w:val="ro-RO"/>
              </w:rPr>
              <w:lastRenderedPageBreak/>
              <w:t>o plângere determină o modificare a prețului, detaliile respectivei modificări a prețului se comunică pe piață cât mai curând posibil.</w:t>
            </w:r>
          </w:p>
          <w:p w14:paraId="7BC0C028" w14:textId="77777777" w:rsidR="00F43B7B" w:rsidRPr="009F662E" w:rsidRDefault="00F43B7B" w:rsidP="00F43B7B">
            <w:pPr>
              <w:jc w:val="both"/>
              <w:rPr>
                <w:rFonts w:ascii="Times New Roman" w:hAnsi="Times New Roman" w:cs="Times New Roman"/>
                <w:i/>
                <w:iCs/>
                <w:sz w:val="20"/>
                <w:szCs w:val="20"/>
                <w:lang w:val="ro-RO"/>
              </w:rPr>
            </w:pPr>
            <w:r w:rsidRPr="009F662E">
              <w:rPr>
                <w:rFonts w:ascii="Times New Roman" w:hAnsi="Times New Roman" w:cs="Times New Roman"/>
                <w:i/>
                <w:iCs/>
                <w:sz w:val="20"/>
                <w:szCs w:val="20"/>
                <w:lang w:val="ro-RO"/>
              </w:rPr>
              <w:t>Auditurile externe</w:t>
            </w:r>
          </w:p>
          <w:p w14:paraId="4465061C" w14:textId="2D08EDF6"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b/>
                <w:bCs/>
                <w:sz w:val="20"/>
                <w:szCs w:val="20"/>
                <w:lang w:val="ro-RO"/>
              </w:rPr>
              <w:t>18.</w:t>
            </w:r>
            <w:r w:rsidRPr="009F662E">
              <w:rPr>
                <w:rFonts w:ascii="Times New Roman" w:hAnsi="Times New Roman" w:cs="Times New Roman"/>
                <w:sz w:val="20"/>
                <w:szCs w:val="20"/>
                <w:lang w:val="ro-RO"/>
              </w:rPr>
              <w:t> Administratorul unui indice de referință bazat pe mărfuri numește un auditor extern independent, având o experiență și capacități adecvate, care să examineze și să prezinte un raport privind respectarea de către administrator a criteriilor metodologice declarate și a dispozițiilor prezentei legi. Auditurile au loc anual și se publică la trei luni de la finalizarea fiecărui audit; dacă este cazul se realizează alte audituri intermediare.</w:t>
            </w:r>
          </w:p>
        </w:tc>
        <w:tc>
          <w:tcPr>
            <w:tcW w:w="2610" w:type="dxa"/>
          </w:tcPr>
          <w:p w14:paraId="72A83ECE" w14:textId="03464285"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Compatibil</w:t>
            </w:r>
          </w:p>
        </w:tc>
        <w:tc>
          <w:tcPr>
            <w:tcW w:w="2694" w:type="dxa"/>
          </w:tcPr>
          <w:p w14:paraId="3B7E4E7C" w14:textId="77777777" w:rsidR="00F43B7B" w:rsidRPr="009F662E" w:rsidRDefault="00F43B7B" w:rsidP="00F43B7B">
            <w:pPr>
              <w:tabs>
                <w:tab w:val="left" w:pos="13500"/>
              </w:tabs>
              <w:ind w:right="-167"/>
              <w:jc w:val="both"/>
              <w:rPr>
                <w:rFonts w:ascii="Times New Roman" w:hAnsi="Times New Roman" w:cs="Times New Roman"/>
                <w:sz w:val="20"/>
                <w:szCs w:val="20"/>
                <w:lang w:val="ro-MD"/>
              </w:rPr>
            </w:pPr>
          </w:p>
        </w:tc>
      </w:tr>
      <w:tr w:rsidR="00F43B7B" w:rsidRPr="009F662E" w14:paraId="0379FDB2" w14:textId="77777777" w:rsidTr="0083311A">
        <w:trPr>
          <w:trHeight w:val="260"/>
        </w:trPr>
        <w:tc>
          <w:tcPr>
            <w:tcW w:w="5040" w:type="dxa"/>
            <w:gridSpan w:val="2"/>
          </w:tcPr>
          <w:p w14:paraId="438E9075" w14:textId="116A6762" w:rsidR="00F43B7B" w:rsidRPr="009F662E" w:rsidRDefault="00F43B7B" w:rsidP="00F43B7B">
            <w:pPr>
              <w:tabs>
                <w:tab w:val="left" w:pos="13500"/>
              </w:tabs>
              <w:jc w:val="center"/>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lastRenderedPageBreak/>
              <w:t>ANEXA III</w:t>
            </w:r>
          </w:p>
          <w:p w14:paraId="4F48B650" w14:textId="77777777" w:rsidR="00F43B7B" w:rsidRPr="009F662E" w:rsidRDefault="00F43B7B" w:rsidP="00F43B7B">
            <w:pPr>
              <w:tabs>
                <w:tab w:val="left" w:pos="13500"/>
              </w:tabs>
              <w:jc w:val="center"/>
              <w:rPr>
                <w:rFonts w:ascii="Times New Roman" w:hAnsi="Times New Roman" w:cs="Times New Roman"/>
                <w:b/>
                <w:bCs/>
                <w:sz w:val="20"/>
                <w:szCs w:val="20"/>
                <w:lang w:val="ro-MD"/>
              </w:rPr>
            </w:pPr>
            <w:r w:rsidRPr="009F662E">
              <w:rPr>
                <w:rFonts w:ascii="Times New Roman" w:hAnsi="Times New Roman" w:cs="Times New Roman"/>
                <w:b/>
                <w:bCs/>
                <w:sz w:val="20"/>
                <w:szCs w:val="20"/>
                <w:lang w:val="ro-MD"/>
              </w:rPr>
              <w:t>Indici UE de referință pentru activitățile de tranziție climatică și indici UE de referință aliniați la Acordul de la Paris</w:t>
            </w:r>
          </w:p>
          <w:p w14:paraId="338704CA" w14:textId="77777777" w:rsidR="00F43B7B" w:rsidRPr="009F662E" w:rsidRDefault="00F43B7B" w:rsidP="00F43B7B">
            <w:pPr>
              <w:tabs>
                <w:tab w:val="left" w:pos="13500"/>
              </w:tabs>
              <w:jc w:val="both"/>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Metodologia aplicabilă indicilor UE de referință pentru activitățile de tranziție climatică</w:t>
            </w:r>
          </w:p>
          <w:p w14:paraId="7B421210" w14:textId="26D5CD6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1. Administratorul unui indice UE de referință pentru activitățile de tranziție climatică oficializează, documentează și face publică orice metodologie utilizată pentru calcularea indicelui de referință, prezentând următoarele informații și asigurând în același timp confidențialitatea și protecția know-how-ului și a informațiilor de afaceri nedivulgate (secrete comerciale), astfel cum sunt definite în Directiva (UE) 2016/943 a Parlamentului European și a Consiliului (</w:t>
            </w:r>
            <w:hyperlink r:id="rId217" w:anchor="E0023" w:history="1"/>
            <w:r w:rsidRPr="009F662E">
              <w:rPr>
                <w:rFonts w:ascii="Times New Roman" w:hAnsi="Times New Roman" w:cs="Times New Roman"/>
                <w:sz w:val="20"/>
                <w:szCs w:val="20"/>
                <w:lang w:val="ro-MD"/>
              </w:rPr>
              <w:t>):</w:t>
            </w:r>
          </w:p>
          <w:p w14:paraId="339D8A84" w14:textId="3D9D86F8"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lista principalelor componente ale indicelui de referință;</w:t>
            </w:r>
          </w:p>
          <w:p w14:paraId="182EC38D" w14:textId="101667B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toate criteriile și metodele, inclusiv factorii de selecție și ponderare, metrica și substituenții utilizați în metodologia de calculare a indicelui de referință;</w:t>
            </w:r>
          </w:p>
          <w:p w14:paraId="7ECAFED6" w14:textId="179E3970"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 criteriile aplicate pentru a exclude activele sau întreprinderile care sunt asociate cu un nivel al amprentei de carbon sau cu un nivel al rezervelor de combustibili fosili incompatibil cu includerea în indicele de referință;</w:t>
            </w:r>
          </w:p>
          <w:p w14:paraId="1A22B80A" w14:textId="3838E1A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(d) criteriile pentru stabilirea traiectoriei de decarbonizare;</w:t>
            </w:r>
          </w:p>
          <w:p w14:paraId="78F1ADD5" w14:textId="198F0E6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(e) tipul și sursa datelor utilizate pentru stabilirea traiectoriei de decarbonizare, pentru:</w:t>
            </w:r>
          </w:p>
          <w:p w14:paraId="1B7FB1EA" w14:textId="40B70AE6"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(i) emisiile de carbon din categoria 1, și anume emisiile generate din surse controlate de întreprindere care emite activele-suport;</w:t>
            </w:r>
          </w:p>
          <w:p w14:paraId="010196E2" w14:textId="6B3166ED"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 emisiile de carbon din categoria 2, și anume emisiile provenite din consumul de electricitate cumpărată, de aburi sau alte surse de energie generate în amonte de întreprindere care emite activele-suport;</w:t>
            </w:r>
          </w:p>
          <w:p w14:paraId="44C1503D" w14:textId="6B7E64A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(iii) emisiile de carbon din categoria 3, și anume toate emisiile indirecte care nu sunt menționate la subpunctele (i) și (ii) care au loc în lanțul valoric al societății care efectuează raportarea, inclusiv emisiile din amonte și din aval, în special pentru sectoarele care au efecte semnificative asupra schimbărilor climatice și atenuării efectelor acestora;</w:t>
            </w:r>
          </w:p>
          <w:p w14:paraId="1C3DB90D" w14:textId="18FA2AC5"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(iv) dacă datele utilizează Metodele privind amprenta de mediu a produselor și a organizațiilor, astfel cum sunt definite la punctul 2 literele (a) și (b) din Recomandarea 2013/179/UE a Comisiei sau standarde globale ca cele ale Grupului operativ al Consiliului pentru Stabilitate Financiară privind informațiile financiare legate de climă;</w:t>
            </w:r>
          </w:p>
          <w:p w14:paraId="63EA649B" w14:textId="62DA948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(f) expunerea totală legată de emisiile de carbon a portofoliului de indici;</w:t>
            </w:r>
          </w:p>
          <w:p w14:paraId="32228B5D"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În cazul în care un indice „mamă” este utilizat pentru construirea unui indice UE de referință pentru activitățile de tranziție climatică, se face cunoscută eroarea de traiectorie între indicele UE de referință pentru activitățile de tranziție climatică și indicele „mamă”.</w:t>
            </w:r>
          </w:p>
          <w:p w14:paraId="72494EB1" w14:textId="77777777"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Când un indice „mamă” este folosit pentru realizarea unui indice UE de referință pentru activitățile de tranziție climatică, raportul dintre valoarea de piață a titlurilor de valoare care sunt incluse în indicele de referință pentru activitățile de tranziție climatică și valoarea de piață a titlurilor de valoare în indicele „mamă” se face cunoscut.</w:t>
            </w:r>
          </w:p>
          <w:p w14:paraId="015CC953" w14:textId="77777777" w:rsidR="00F43B7B" w:rsidRPr="009F662E" w:rsidRDefault="00F43B7B" w:rsidP="00F43B7B">
            <w:pPr>
              <w:tabs>
                <w:tab w:val="left" w:pos="13500"/>
              </w:tabs>
              <w:jc w:val="both"/>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Metodologia aplicabilă indicilor UE de referință aliniați la Acordul de la Paris</w:t>
            </w:r>
          </w:p>
          <w:p w14:paraId="3960E706" w14:textId="3209599F"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 xml:space="preserve">2. În plus față de punctul 1 literele (a), (b) și (c), administratorul unui indice UE de referință aliniat la Acordul de la Paris specifică formula sau calculul care este utilizat pentru a stabili dacă emisiile sunt în conformitate cu obiectivele Acordului de la Paris, asigurând în același timp confidențialitatea și protecția know-how-ului și a </w:t>
            </w:r>
            <w:r w:rsidRPr="009F662E">
              <w:rPr>
                <w:rFonts w:ascii="Times New Roman" w:hAnsi="Times New Roman" w:cs="Times New Roman"/>
                <w:sz w:val="20"/>
                <w:szCs w:val="20"/>
                <w:lang w:val="ro-MD"/>
              </w:rPr>
              <w:lastRenderedPageBreak/>
              <w:t>informațiilor de afaceri nedivulgate (secrete comerciale), astfel cum sunt definite în Directiva (UE) 2016/943.</w:t>
            </w:r>
          </w:p>
          <w:p w14:paraId="558B9391" w14:textId="77777777" w:rsidR="00F43B7B" w:rsidRPr="009F662E" w:rsidRDefault="00F43B7B" w:rsidP="00F43B7B">
            <w:pPr>
              <w:tabs>
                <w:tab w:val="left" w:pos="13500"/>
              </w:tabs>
              <w:jc w:val="both"/>
              <w:rPr>
                <w:rFonts w:ascii="Times New Roman" w:hAnsi="Times New Roman" w:cs="Times New Roman"/>
                <w:i/>
                <w:iCs/>
                <w:sz w:val="20"/>
                <w:szCs w:val="20"/>
                <w:lang w:val="ro-MD"/>
              </w:rPr>
            </w:pPr>
            <w:r w:rsidRPr="009F662E">
              <w:rPr>
                <w:rFonts w:ascii="Times New Roman" w:hAnsi="Times New Roman" w:cs="Times New Roman"/>
                <w:i/>
                <w:iCs/>
                <w:sz w:val="20"/>
                <w:szCs w:val="20"/>
                <w:lang w:val="ro-MD"/>
              </w:rPr>
              <w:t>Modificări aduse metodologiei</w:t>
            </w:r>
          </w:p>
          <w:p w14:paraId="7B640D05" w14:textId="0496602C"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3. Administratorii de indici UE de referință pentru activitățile de tranziție climatică și de indici UE de referință aliniați la Acordul de la Paris adoptă procedurile pentru introducerea de modificări metodologiei lor. Aceștia fac publice respectivele proceduri și orice propuneri de modificare substanțială a metodologiei lor precum și raționamentele care stau la baza acestor modificări. Aceste proceduri trebuie să fie în concordanță cu obiectivul imperativ potrivit căruia calculele indicelui de referință trebuie să fie în concordanță cu articolul 3 alineatul (1) punctele 23a și 23b. Aceste proceduri prevăd:</w:t>
            </w:r>
          </w:p>
          <w:p w14:paraId="69A29E5B" w14:textId="7B80173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(a) notificarea prealabilă într-un termen clar, care le oferă utilizatorilor de indici de referință suficiente posibilități de a analiza și de a formula observații cu privire la impactul acestor propuneri de modificări, având în vedere aprecierea administratorilor cu privire la circumstanțele globale;</w:t>
            </w:r>
          </w:p>
          <w:p w14:paraId="48EB4547" w14:textId="324B892B"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(b) posibilitatea utilizatorilor de indici de referință de a formula observații cu privire la aceste modificări și a administratorilor de a răspunde la aceste observații, și accesibilitatea comentariilor respective după fiecare perioada de consultare în parte, cu excepția cazului în care persoana care a formulat observația a solicitat confidențialitatea.</w:t>
            </w:r>
          </w:p>
          <w:p w14:paraId="5FF66B37" w14:textId="2ECD38A3" w:rsidR="00F43B7B" w:rsidRPr="009F662E" w:rsidRDefault="00F43B7B" w:rsidP="00F43B7B">
            <w:pPr>
              <w:tabs>
                <w:tab w:val="left" w:pos="13500"/>
              </w:tabs>
              <w:jc w:val="both"/>
              <w:rPr>
                <w:rFonts w:ascii="Times New Roman" w:hAnsi="Times New Roman" w:cs="Times New Roman"/>
                <w:sz w:val="20"/>
                <w:szCs w:val="20"/>
                <w:lang w:val="ro-MD"/>
              </w:rPr>
            </w:pPr>
            <w:r w:rsidRPr="009F662E">
              <w:rPr>
                <w:rFonts w:ascii="Times New Roman" w:hAnsi="Times New Roman" w:cs="Times New Roman"/>
                <w:sz w:val="20"/>
                <w:szCs w:val="20"/>
                <w:lang w:val="ro-MD"/>
              </w:rPr>
              <w:t>4. Administratorii de indici UE de referință pentru activitățile de tranziție climatică și de indici UE de referință aliniați la Acordul de la Paris își examinează în mod regulat metodologiile cel puțin o dată pe an pentru a se asigura că indicii lor de referință reflectă în mod fiabil obiectivele declarate și prevăd o procedură pentru a lua în considerare opiniile tuturor utilizatorilor relevanți.</w:t>
            </w:r>
          </w:p>
          <w:p w14:paraId="485B8261" w14:textId="77777777" w:rsidR="00F43B7B" w:rsidRPr="009F662E" w:rsidRDefault="00F43B7B" w:rsidP="00F43B7B">
            <w:pPr>
              <w:tabs>
                <w:tab w:val="left" w:pos="13500"/>
              </w:tabs>
              <w:jc w:val="both"/>
              <w:rPr>
                <w:rFonts w:ascii="Times New Roman" w:hAnsi="Times New Roman" w:cs="Times New Roman"/>
                <w:sz w:val="20"/>
                <w:szCs w:val="20"/>
                <w:lang w:val="ro-MD"/>
              </w:rPr>
            </w:pPr>
          </w:p>
        </w:tc>
        <w:tc>
          <w:tcPr>
            <w:tcW w:w="4230" w:type="dxa"/>
          </w:tcPr>
          <w:p w14:paraId="3B6C1446" w14:textId="77777777" w:rsidR="00F43B7B" w:rsidRPr="009F662E" w:rsidRDefault="00F43B7B" w:rsidP="00F43B7B">
            <w:pPr>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lastRenderedPageBreak/>
              <w:t>Anexa nr.3</w:t>
            </w:r>
          </w:p>
          <w:p w14:paraId="3C528A7C" w14:textId="77777777" w:rsidR="00F43B7B" w:rsidRPr="009F662E" w:rsidRDefault="00F43B7B" w:rsidP="00F43B7B">
            <w:pPr>
              <w:jc w:val="center"/>
              <w:rPr>
                <w:rFonts w:ascii="Times New Roman" w:hAnsi="Times New Roman" w:cs="Times New Roman"/>
                <w:b/>
                <w:bCs/>
                <w:sz w:val="20"/>
                <w:szCs w:val="20"/>
                <w:lang w:val="ro-RO"/>
              </w:rPr>
            </w:pPr>
            <w:r w:rsidRPr="009F662E">
              <w:rPr>
                <w:rFonts w:ascii="Times New Roman" w:hAnsi="Times New Roman" w:cs="Times New Roman"/>
                <w:b/>
                <w:bCs/>
                <w:sz w:val="20"/>
                <w:szCs w:val="20"/>
                <w:lang w:val="ro-RO"/>
              </w:rPr>
              <w:t>Indici de referință pentru activitățile de tranziție climatică și indici de referință aliniați la Acordul de la Paris</w:t>
            </w:r>
          </w:p>
          <w:p w14:paraId="459794B5" w14:textId="77777777" w:rsidR="00F43B7B" w:rsidRPr="009F662E" w:rsidRDefault="00F43B7B" w:rsidP="00F43B7B">
            <w:pPr>
              <w:jc w:val="both"/>
              <w:rPr>
                <w:rFonts w:ascii="Times New Roman" w:hAnsi="Times New Roman" w:cs="Times New Roman"/>
                <w:i/>
                <w:iCs/>
                <w:sz w:val="20"/>
                <w:szCs w:val="20"/>
                <w:lang w:val="ro-RO"/>
              </w:rPr>
            </w:pPr>
            <w:r w:rsidRPr="009F662E">
              <w:rPr>
                <w:rFonts w:ascii="Times New Roman" w:hAnsi="Times New Roman" w:cs="Times New Roman"/>
                <w:i/>
                <w:iCs/>
                <w:sz w:val="20"/>
                <w:szCs w:val="20"/>
                <w:lang w:val="ro-RO"/>
              </w:rPr>
              <w:t>Metodologia aplicabilă indicilor de referință pentru activitățile de tranziție climatică</w:t>
            </w:r>
          </w:p>
          <w:p w14:paraId="6330BF8A"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 Administratorul unui indice de referință pentru activitățile de tranziție climatică oficializează, documentează și face publică orice metodologie utilizată pentru calcularea indicelui de referință, prezentând următoarele informații și asigurând în același timp confidențialitatea și protecția know-how-ului și a informațiilor de afaceri nedivulgate (secrete comerciale), astfel cum sunt definite în dispozițiile Legii nr. 384/2023 privind protecția secretelor comerciale:</w:t>
            </w:r>
          </w:p>
          <w:p w14:paraId="6030FE87"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1.1. lista principalelor componente ale indicelui de referință;</w:t>
            </w:r>
          </w:p>
          <w:p w14:paraId="52A16260"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1.2. toate criteriile și metodele, inclusiv factorii de selecție și ponderare, metrica și substituenții utilizați în metodologia de calculare a indicelui de referință;</w:t>
            </w:r>
          </w:p>
          <w:p w14:paraId="1447D4D8"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1.3. criteriile aplicate pentru a exclude activele sau întreprinderile care sunt asociate cu un nivel al amprentei de carbon sau cu un nivel al rezervelor de combustibili fosili incompatibil cu includerea în indicele de referință;</w:t>
            </w:r>
          </w:p>
          <w:p w14:paraId="22BD1F63"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lastRenderedPageBreak/>
              <w:t>1.4. criteriile pentru stabilirea traiectoriei de decarbonizare;</w:t>
            </w:r>
          </w:p>
          <w:p w14:paraId="4C69E64A"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1.5. tipul și sursa datelor utilizate pentru stabilirea traiectoriei de decarbonizare, pentru:</w:t>
            </w:r>
          </w:p>
          <w:p w14:paraId="15B4901C"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1.5.1. emisiile de carbon din categoria 1, și anume emisiile generate din surse controlate de întreprindere care emite activele-suport;</w:t>
            </w:r>
          </w:p>
          <w:p w14:paraId="4B0932E0"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1.5.2. emisiile de carbon din categoria 2, și anume emisiile provenite din consumul de electricitate cumpărată, de aburi sau alte surse de energie generate în amonte de întreprindere care emite activele-suport;</w:t>
            </w:r>
          </w:p>
          <w:p w14:paraId="3AF197C3"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1.5.3. emisiile de carbon din categoria 3, și anume toate emisiile indirecte care nu sunt menționate la subpunctele 1.5.1. și 1.5.2. care au loc în lanțul valoric al societății care efectuează raportarea, inclusiv emisiile din amonte și din aval, în special pentru sectoarele care au efecte semnificative asupra schimbărilor climatice și atenuării efectelor acestora;</w:t>
            </w:r>
          </w:p>
          <w:p w14:paraId="6157EC41"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1.6. expunerea totală legată de emisiile de carbon a portofoliului de indici;</w:t>
            </w:r>
          </w:p>
          <w:p w14:paraId="050F6058"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În cazul în care un indice „mamă” este utilizat pentru construirea unui indice de referință pentru activitățile de tranziție climatică, se face cunoscută eroarea de traiectorie între indicele de referință pentru activitățile de tranziție climatică și indicele „mamă”.</w:t>
            </w:r>
          </w:p>
          <w:p w14:paraId="39EFC492"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Când un indice „mamă” este folosit pentru realizarea unui indice de referință pentru activitățile de tranziție climatică, raportul dintre valoarea de piață a titlurilor de valoare care sunt incluse în indicele de referință pentru activitățile de tranziție climatică și valoarea de piață a titlurilor de valoare în indicele „mamă” se face cunoscut.</w:t>
            </w:r>
          </w:p>
          <w:p w14:paraId="3E54DC25" w14:textId="77777777" w:rsidR="00F43B7B" w:rsidRPr="009F662E" w:rsidRDefault="00F43B7B" w:rsidP="00F43B7B">
            <w:pPr>
              <w:jc w:val="both"/>
              <w:rPr>
                <w:rFonts w:ascii="Times New Roman" w:hAnsi="Times New Roman" w:cs="Times New Roman"/>
                <w:i/>
                <w:iCs/>
                <w:sz w:val="20"/>
                <w:szCs w:val="20"/>
                <w:lang w:val="ro-RO"/>
              </w:rPr>
            </w:pPr>
            <w:r w:rsidRPr="009F662E">
              <w:rPr>
                <w:rFonts w:ascii="Times New Roman" w:hAnsi="Times New Roman" w:cs="Times New Roman"/>
                <w:i/>
                <w:iCs/>
                <w:sz w:val="20"/>
                <w:szCs w:val="20"/>
                <w:lang w:val="ro-RO"/>
              </w:rPr>
              <w:t>Metodologia aplicabilă indicilor de referință aliniați la Acordul de la Paris</w:t>
            </w:r>
          </w:p>
          <w:p w14:paraId="588E5FBE"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2. În plus față de pct. 1.1. și 1.2., administratorul unui indice de referință aliniat la Acordul de la </w:t>
            </w:r>
            <w:r w:rsidRPr="009F662E">
              <w:rPr>
                <w:rFonts w:ascii="Times New Roman" w:hAnsi="Times New Roman" w:cs="Times New Roman"/>
                <w:sz w:val="20"/>
                <w:szCs w:val="20"/>
                <w:lang w:val="ro-RO"/>
              </w:rPr>
              <w:lastRenderedPageBreak/>
              <w:t>Paris specifică formula sau calculul care este utilizat pentru a stabili dacă emisiile sunt în conformitate cu obiectivele Acordului de la Paris, asigurând în același timp confidențialitatea și protecția know-how-ului și a informațiilor de afaceri nedivulgate (secrete comerciale), astfel cum sunt definite în dispozițiile Legii nr. 384/2023 privind protecția secretelor comerciale.</w:t>
            </w:r>
          </w:p>
          <w:p w14:paraId="68FBCFDE" w14:textId="77777777" w:rsidR="00F43B7B" w:rsidRPr="009F662E" w:rsidRDefault="00F43B7B" w:rsidP="00F43B7B">
            <w:pPr>
              <w:jc w:val="both"/>
              <w:rPr>
                <w:rFonts w:ascii="Times New Roman" w:hAnsi="Times New Roman" w:cs="Times New Roman"/>
                <w:i/>
                <w:iCs/>
                <w:sz w:val="20"/>
                <w:szCs w:val="20"/>
                <w:lang w:val="ro-RO"/>
              </w:rPr>
            </w:pPr>
            <w:r w:rsidRPr="009F662E">
              <w:rPr>
                <w:rFonts w:ascii="Times New Roman" w:hAnsi="Times New Roman" w:cs="Times New Roman"/>
                <w:i/>
                <w:iCs/>
                <w:sz w:val="20"/>
                <w:szCs w:val="20"/>
                <w:lang w:val="ro-RO"/>
              </w:rPr>
              <w:t>Modificări aduse metodologiei</w:t>
            </w:r>
          </w:p>
          <w:p w14:paraId="1F625B4E" w14:textId="4041BFBE"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 Administratorii de indici de referință pentru activitățile de tranziție climatică și de indici de referință aliniați la Acordul de la Paris adoptă procedurile pentru introducerea de modificări metodologiei lor. Aceștia fac publice respectivele proceduri și orice propuneri de modificare substanțială a metodologiei lor precum și raționamentele care stau la baza acestor modificări. Aceste proceduri trebuie să fie în concordanță cu obiectivul imperativ potrivit căruia calculele indicelui de referință trebuie să fie în concordanță cu art.5 alin.(1) punctele 20 și 24. Aceste proceduri prevăd:3.1. notificarea prealabilă într-un termen clar, care le oferă utilizatorilor de indici de referință suficiente posibilități de a analiza și de a formula observații cu privire la impactul acestor propuneri de modificări, având în vedere aprecierea administratorilor cu privire la circumstanțele globale;</w:t>
            </w:r>
          </w:p>
          <w:p w14:paraId="1B558925" w14:textId="3565B809"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3.2. posibilitatea utilizatorilor de indici de referință de a formula observații cu privire la aceste modificări și a administratorilor de a răspunde la aceste observații, și accesibilitatea comentariilor respective după fiecare perioadă de consultare în parte, cu excepția cazului în care persoana care a formulat observația a solicitat confidențialitatea.</w:t>
            </w:r>
          </w:p>
          <w:p w14:paraId="3B7B00B2" w14:textId="77777777" w:rsidR="00F43B7B" w:rsidRPr="009F662E" w:rsidRDefault="00F43B7B" w:rsidP="00F43B7B">
            <w:pPr>
              <w:jc w:val="both"/>
              <w:rPr>
                <w:rFonts w:ascii="Times New Roman" w:hAnsi="Times New Roman" w:cs="Times New Roman"/>
                <w:sz w:val="20"/>
                <w:szCs w:val="20"/>
                <w:lang w:val="ro-RO"/>
              </w:rPr>
            </w:pPr>
            <w:r w:rsidRPr="009F662E">
              <w:rPr>
                <w:rFonts w:ascii="Times New Roman" w:hAnsi="Times New Roman" w:cs="Times New Roman"/>
                <w:sz w:val="20"/>
                <w:szCs w:val="20"/>
                <w:lang w:val="ro-RO"/>
              </w:rPr>
              <w:t xml:space="preserve">4. Administratorii de indici de referință pentru activitățile de tranziție climatică și de indici de referință aliniați la Acordul de la Paris își examinează în mod regulat metodologiile cel puțin o dată pe an pentru a se asigura că indicii lor de </w:t>
            </w:r>
            <w:r w:rsidRPr="009F662E">
              <w:rPr>
                <w:rFonts w:ascii="Times New Roman" w:hAnsi="Times New Roman" w:cs="Times New Roman"/>
                <w:sz w:val="20"/>
                <w:szCs w:val="20"/>
                <w:lang w:val="ro-RO"/>
              </w:rPr>
              <w:lastRenderedPageBreak/>
              <w:t>referință reflectă în mod fiabil obiectivele declarate și prevăd o procedură pentru a lua în considerare opiniile tuturor utilizatorilor relevanți.</w:t>
            </w:r>
          </w:p>
          <w:p w14:paraId="79A58BB1" w14:textId="3D4C83E1" w:rsidR="00F43B7B" w:rsidRPr="009F662E" w:rsidRDefault="00F43B7B" w:rsidP="00F43B7B">
            <w:pPr>
              <w:jc w:val="both"/>
              <w:rPr>
                <w:rFonts w:ascii="Times New Roman" w:eastAsia="Calibri" w:hAnsi="Times New Roman" w:cs="Times New Roman"/>
                <w:kern w:val="2"/>
                <w:sz w:val="20"/>
                <w:szCs w:val="20"/>
                <w:lang w:val="ro-RO"/>
                <w14:ligatures w14:val="standardContextual"/>
              </w:rPr>
            </w:pPr>
          </w:p>
        </w:tc>
        <w:tc>
          <w:tcPr>
            <w:tcW w:w="2610" w:type="dxa"/>
          </w:tcPr>
          <w:p w14:paraId="5EECF7F1" w14:textId="4C7654AB" w:rsidR="00F43B7B" w:rsidRPr="009F662E" w:rsidRDefault="00F43B7B" w:rsidP="00F43B7B">
            <w:pPr>
              <w:tabs>
                <w:tab w:val="left" w:pos="13500"/>
              </w:tabs>
              <w:ind w:right="-109"/>
              <w:jc w:val="center"/>
              <w:rPr>
                <w:rFonts w:ascii="Times New Roman" w:hAnsi="Times New Roman" w:cs="Times New Roman"/>
                <w:sz w:val="20"/>
                <w:szCs w:val="20"/>
                <w:lang w:val="ro-MD"/>
              </w:rPr>
            </w:pPr>
            <w:r w:rsidRPr="009F662E">
              <w:rPr>
                <w:rFonts w:ascii="Times New Roman" w:hAnsi="Times New Roman" w:cs="Times New Roman"/>
                <w:sz w:val="20"/>
                <w:szCs w:val="20"/>
                <w:lang w:val="ro-MD"/>
              </w:rPr>
              <w:lastRenderedPageBreak/>
              <w:t>Compatibil</w:t>
            </w:r>
          </w:p>
        </w:tc>
        <w:tc>
          <w:tcPr>
            <w:tcW w:w="2694" w:type="dxa"/>
          </w:tcPr>
          <w:p w14:paraId="43F0AF18" w14:textId="77777777" w:rsidR="00F43B7B" w:rsidRPr="009F662E" w:rsidRDefault="00F43B7B" w:rsidP="00F43B7B">
            <w:pPr>
              <w:tabs>
                <w:tab w:val="left" w:pos="13500"/>
              </w:tabs>
              <w:ind w:right="-167"/>
              <w:jc w:val="both"/>
              <w:rPr>
                <w:rFonts w:ascii="Times New Roman" w:hAnsi="Times New Roman" w:cs="Times New Roman"/>
                <w:sz w:val="20"/>
                <w:szCs w:val="20"/>
                <w:lang w:val="ro-MD"/>
              </w:rPr>
            </w:pPr>
          </w:p>
        </w:tc>
      </w:tr>
      <w:tr w:rsidR="00D70F1B" w:rsidRPr="009F662E" w14:paraId="382D9257" w14:textId="77777777" w:rsidTr="0083311A">
        <w:trPr>
          <w:trHeight w:val="260"/>
        </w:trPr>
        <w:tc>
          <w:tcPr>
            <w:tcW w:w="5040" w:type="dxa"/>
            <w:gridSpan w:val="2"/>
          </w:tcPr>
          <w:p w14:paraId="075B4D3B" w14:textId="77777777" w:rsidR="00D70F1B" w:rsidRPr="009F662E" w:rsidRDefault="00D70F1B" w:rsidP="00F43B7B">
            <w:pPr>
              <w:tabs>
                <w:tab w:val="left" w:pos="13500"/>
              </w:tabs>
              <w:jc w:val="center"/>
              <w:rPr>
                <w:rFonts w:ascii="Times New Roman" w:hAnsi="Times New Roman" w:cs="Times New Roman"/>
                <w:i/>
                <w:iCs/>
                <w:sz w:val="20"/>
                <w:szCs w:val="20"/>
                <w:lang w:val="ro-MD"/>
              </w:rPr>
            </w:pPr>
          </w:p>
        </w:tc>
        <w:tc>
          <w:tcPr>
            <w:tcW w:w="4230" w:type="dxa"/>
          </w:tcPr>
          <w:p w14:paraId="4753F084" w14:textId="77777777" w:rsidR="00D70F1B" w:rsidRPr="00D70F1B" w:rsidRDefault="00D70F1B" w:rsidP="00D70F1B">
            <w:pPr>
              <w:ind w:firstLine="214"/>
              <w:jc w:val="both"/>
              <w:rPr>
                <w:rFonts w:ascii="Times New Roman" w:hAnsi="Times New Roman" w:cs="Times New Roman"/>
                <w:b/>
                <w:bCs/>
                <w:sz w:val="20"/>
                <w:szCs w:val="20"/>
                <w:lang w:val="ro-RO"/>
              </w:rPr>
            </w:pPr>
            <w:r w:rsidRPr="00D70F1B">
              <w:rPr>
                <w:rFonts w:ascii="Times New Roman" w:hAnsi="Times New Roman" w:cs="Times New Roman"/>
                <w:b/>
                <w:bCs/>
                <w:sz w:val="20"/>
                <w:szCs w:val="20"/>
                <w:lang w:val="ro-RO"/>
              </w:rPr>
              <w:t xml:space="preserve">Articolul 40. </w:t>
            </w:r>
            <w:r w:rsidRPr="00D70F1B">
              <w:rPr>
                <w:rFonts w:ascii="Times New Roman" w:hAnsi="Times New Roman" w:cs="Times New Roman"/>
                <w:sz w:val="20"/>
                <w:szCs w:val="20"/>
                <w:lang w:val="ro-RO"/>
              </w:rPr>
              <w:t>Dispoziții finale</w:t>
            </w:r>
          </w:p>
          <w:p w14:paraId="7A3EDAC8"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(1) Prezenta lege intră în vigoare la data de 1 iunie 2027, cu excepția art. 29 care va intra în vigoare la data intrării în vigoare a Tratatului de aderare a Republicii Moldova la Uniunea Europeană.</w:t>
            </w:r>
          </w:p>
          <w:p w14:paraId="585C1AE6"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(2) La data intrării în vigoare a Tratatului de aderare a Republicii Moldova la Uniunea Europeană:</w:t>
            </w:r>
          </w:p>
          <w:p w14:paraId="6080C74A"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1) Denumirea prezentei legi va avea următorul cuprins: „LEGE privind stabilirea unor măsuri de punere în aplicare a Regulamentului (UE) 2016/1011 al Parlamentului European și al Consiliului din 8 iunie 2016 privind indicii utilizați ca indici de referință în cadrul instrumentelor financiare și al contractelor financiare sau pentru a măsura performanțele fondurilor de investiții și de modificare a Directivelor 2008/48/CE și 2014/17/UE și a Regulamentului (UE) nr. 596/2014”;</w:t>
            </w:r>
          </w:p>
          <w:p w14:paraId="476A44A3"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2) Clauza de armonizare  se exclude;</w:t>
            </w:r>
          </w:p>
          <w:p w14:paraId="52D80A7D"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3) Articolul 1 va avea următorul cuprins:</w:t>
            </w:r>
          </w:p>
          <w:p w14:paraId="45173F1E"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„Articolul 1. Obiectul și scopul legii</w:t>
            </w:r>
          </w:p>
          <w:p w14:paraId="27DD3658"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Prezenta lege stabilește măsuri de punere în aplicare a dispozițiilor Regulamentului (UE) 2016/1011, în ceea ce privește desemnarea autorității competente pentru aplicarea acestuia, stabilirea competențelor de supraveghere și investigare, a regimului sancționator și a altor măsuri administrative aferente încălcării prevederilor sale.”;</w:t>
            </w:r>
          </w:p>
          <w:p w14:paraId="6C7A9CA4"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4) Articolele 2, 3 și 5-34 și 41, precum și Anexele nr. 1-3, se abrogă;</w:t>
            </w:r>
          </w:p>
          <w:p w14:paraId="36D83524"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5) Articolul 4 va avea următorul cuprins:</w:t>
            </w:r>
          </w:p>
          <w:p w14:paraId="1F7B7FC5"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„Articolul 4. Autoritatea competentă</w:t>
            </w:r>
          </w:p>
          <w:p w14:paraId="5FE16C4D"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lastRenderedPageBreak/>
              <w:t>Comisia Națională a Pieței Financiare (denumită în continuare – Comisia Națională) este desemnată drept autoritate competentă în Republica Moldova responsabilă de asigurarea aplicării Regulamentului (UE) 2016/1011. De asemenea, Comisia Națională este autoritatea relevantă în sensul prevederilor art.23b alin. (7), autoritatea competentă să desemneze un indice de referință de înlocuire în conformitate cu art.23c și este responsabilă de cooperarea și schimbul de informații în sensul art.40 din Regulamentul (UE) 2016/1011.”;</w:t>
            </w:r>
          </w:p>
          <w:p w14:paraId="6604A79A"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6) La articolul 35, precum și la articolele 37-39, textul „prezenta lege” sau „dispozițiile prezentei legi”, la orice formă gramaticală, se substituie cu textul „Regulamentul (UE) 2016/1011” la forma gramaticală corespunzătoare;</w:t>
            </w:r>
          </w:p>
          <w:p w14:paraId="5B9EB2C8"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7) La articolul 36 alineatul (1) punctul 1), textul „orice încălcare a art.6-18, 22-25, 28, 30-32” se substituie cu textul „orice încălcare a art.4-16, 19a, 19b, 19c, 21, 23-28, 30 și 35 din Regulamentul (UE) 2016/1011”;</w:t>
            </w:r>
          </w:p>
          <w:p w14:paraId="723D9BD0"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8) La articolul 36 alineatul (2) punctul 3) litera b), trimiterile la articolele din prezenta lege se înlocuiesc cu trimiterile la articolele corespunzătoare din Regulamentul (UE) 2016/1011, după cum urmează:</w:t>
            </w:r>
          </w:p>
          <w:p w14:paraId="408F6FC0"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a) la div. (i) prima liniuță și div. (ii) prima liniuță, textul „art.6-12, ale art.13 alin. (1) literele a)-c) și e), ale art.13 alin.(2) și (3) și ale art.14-18, 22-25, 28, 30-32” se substituie cu textul „art.4-10, art.11 alin. (1) lit. a)-c) și e), art. 11 alin. (2) și (3), și art.12-16, 19a, 19b, 21, 23-29 și 34 din Regulamentul (UE) 2016/1011”;</w:t>
            </w:r>
          </w:p>
          <w:p w14:paraId="59BEF5E2"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 xml:space="preserve">b) la div. (i) a doua liniuță și div. (ii) a doua liniuță, textul „art.13 alin.(1) </w:t>
            </w:r>
            <w:proofErr w:type="spellStart"/>
            <w:r w:rsidRPr="00D70F1B">
              <w:rPr>
                <w:rFonts w:ascii="Times New Roman" w:hAnsi="Times New Roman" w:cs="Times New Roman"/>
                <w:sz w:val="20"/>
                <w:szCs w:val="20"/>
                <w:lang w:val="ro-RO"/>
              </w:rPr>
              <w:t>lit.d</w:t>
            </w:r>
            <w:proofErr w:type="spellEnd"/>
            <w:r w:rsidRPr="00D70F1B">
              <w:rPr>
                <w:rFonts w:ascii="Times New Roman" w:hAnsi="Times New Roman" w:cs="Times New Roman"/>
                <w:sz w:val="20"/>
                <w:szCs w:val="20"/>
                <w:lang w:val="ro-RO"/>
              </w:rPr>
              <w:t>) sau ale art.13 alin. (4)” se substituie cu textul „art.11 alin. (1) lit. d) sau ale art.11 alin. (4) din Regulamentul (UE) 2016/1011”.</w:t>
            </w:r>
          </w:p>
          <w:p w14:paraId="0DEBD6D7"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lastRenderedPageBreak/>
              <w:t xml:space="preserve">(3) Până la intrarea în vigoare a prezentei legi, Guvernul, de comun cu CNPF, va prezenta Parlamentului propuneri privind modificarea </w:t>
            </w:r>
            <w:proofErr w:type="spellStart"/>
            <w:r w:rsidRPr="00D70F1B">
              <w:rPr>
                <w:rFonts w:ascii="Times New Roman" w:hAnsi="Times New Roman" w:cs="Times New Roman"/>
                <w:sz w:val="20"/>
                <w:szCs w:val="20"/>
                <w:lang w:val="ro-RO"/>
              </w:rPr>
              <w:t>legislaţiei</w:t>
            </w:r>
            <w:proofErr w:type="spellEnd"/>
            <w:r w:rsidRPr="00D70F1B">
              <w:rPr>
                <w:rFonts w:ascii="Times New Roman" w:hAnsi="Times New Roman" w:cs="Times New Roman"/>
                <w:sz w:val="20"/>
                <w:szCs w:val="20"/>
                <w:lang w:val="ro-RO"/>
              </w:rPr>
              <w:t xml:space="preserve"> în conformitate cu prezenta lege;</w:t>
            </w:r>
          </w:p>
          <w:p w14:paraId="2B9DB3A0"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(4) Până la data intrării în vigoare a prezentei legi, Comisia Națională va emite acte normative cu privire la:</w:t>
            </w:r>
          </w:p>
          <w:p w14:paraId="5C00B978"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a) procedurile și caracteristicile funcției de supraveghere, în conformitate cu art.7;</w:t>
            </w:r>
          </w:p>
          <w:p w14:paraId="22D82137"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b) modul în care datele de intrare sunt adecvate și verificabile, precum și procedurile de supraveghere și verificare internă ale unui contribuitor, în conformitate cu art.13;</w:t>
            </w:r>
          </w:p>
          <w:p w14:paraId="587EEEAE"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c) elementele suplimentare ale codului de conduită, în conformitate cu art.17;</w:t>
            </w:r>
          </w:p>
          <w:p w14:paraId="18976FCA"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d) cerințele de guvernanță și control pentru contribuitorii supravegheați, în conformitate cu art.18;</w:t>
            </w:r>
          </w:p>
          <w:p w14:paraId="04A8656A"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e) informațiile privind metodologia care trebuie furnizate de administratorii indicilor semnificativi, în conformitate cu art.15;</w:t>
            </w:r>
          </w:p>
          <w:p w14:paraId="4B473C7E"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f) criteriile pe care Comisia Națională le ia în considerare la evaluarea posibilității de a solicita administratorilor indicilor semnificativi să aplice anumite cerințe, în conformitate cu art.25;</w:t>
            </w:r>
          </w:p>
          <w:p w14:paraId="06E89554"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g) conținutul declarației privind indicele de referință și cazurile în care este necesară actualizarea acesteia, în conformitate cu art.28;</w:t>
            </w:r>
          </w:p>
          <w:p w14:paraId="23B56C0B"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h) informațiile care trebuie furnizate în cererea de autorizare sau înregistrare, în conformitate cu art.31;</w:t>
            </w:r>
          </w:p>
          <w:p w14:paraId="01FEA224"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i) modul în care factorii de mediu, sociali și de guvernanță sunt reflectați în metodologie și în declarația privind indicele de referință, în conformitate cu art.15 și art.28;</w:t>
            </w:r>
          </w:p>
          <w:p w14:paraId="209EDEC6"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j) standardele minime pentru indicii de referință pentru activitățile de tranziție climatică și indicii de referință aliniați la Acordul de la Paris, în conformitate cu art.22;</w:t>
            </w:r>
          </w:p>
          <w:p w14:paraId="09D52568"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lastRenderedPageBreak/>
              <w:t>k) cerințele pentru a se asigura că mecanismele de guvernanță ale administratorului sunt suficient de robuste, în conformitate cu art.6;</w:t>
            </w:r>
          </w:p>
          <w:p w14:paraId="5108B83C"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l) caracteristicile sistemelor și controalelor pentru identificarea și raportarea oricărei conduite care poate implica manipularea unui indice de referință, în conformitate cu art.16;</w:t>
            </w:r>
          </w:p>
          <w:p w14:paraId="54AE93DE" w14:textId="5690AB24" w:rsidR="00D70F1B" w:rsidRPr="00D70F1B" w:rsidRDefault="00D70F1B" w:rsidP="00D70F1B">
            <w:pPr>
              <w:ind w:firstLine="214"/>
              <w:jc w:val="both"/>
              <w:rPr>
                <w:rFonts w:ascii="Times New Roman" w:hAnsi="Times New Roman" w:cs="Times New Roman"/>
                <w:b/>
                <w:bCs/>
                <w:sz w:val="20"/>
                <w:szCs w:val="20"/>
                <w:lang w:val="ro-RO"/>
              </w:rPr>
            </w:pPr>
            <w:r w:rsidRPr="00D70F1B">
              <w:rPr>
                <w:rFonts w:ascii="Times New Roman" w:hAnsi="Times New Roman" w:cs="Times New Roman"/>
                <w:sz w:val="20"/>
                <w:szCs w:val="20"/>
                <w:lang w:val="ro-RO"/>
              </w:rPr>
              <w:t>m) condițiile pentru a se asigura că metodologia de determinare a unui indice de referință respectă cerințele de calitate, în conformitate cu art.14.</w:t>
            </w:r>
          </w:p>
        </w:tc>
        <w:tc>
          <w:tcPr>
            <w:tcW w:w="2610" w:type="dxa"/>
          </w:tcPr>
          <w:p w14:paraId="486B97C5" w14:textId="1AF6D7C4" w:rsidR="00D70F1B" w:rsidRPr="00D70F1B" w:rsidRDefault="00D70F1B" w:rsidP="00F43B7B">
            <w:pPr>
              <w:tabs>
                <w:tab w:val="left" w:pos="13500"/>
              </w:tabs>
              <w:ind w:right="-109"/>
              <w:jc w:val="center"/>
              <w:rPr>
                <w:rFonts w:ascii="Times New Roman" w:hAnsi="Times New Roman" w:cs="Times New Roman"/>
                <w:sz w:val="20"/>
                <w:szCs w:val="20"/>
                <w:lang w:val="ro-MD"/>
              </w:rPr>
            </w:pPr>
            <w:r w:rsidRPr="00D70F1B">
              <w:rPr>
                <w:rFonts w:ascii="Times New Roman" w:hAnsi="Times New Roman" w:cs="Times New Roman"/>
                <w:sz w:val="20"/>
                <w:szCs w:val="20"/>
                <w:lang w:val="ro-MD"/>
              </w:rPr>
              <w:lastRenderedPageBreak/>
              <w:t>Norme cu specific național</w:t>
            </w:r>
          </w:p>
        </w:tc>
        <w:tc>
          <w:tcPr>
            <w:tcW w:w="2694" w:type="dxa"/>
          </w:tcPr>
          <w:p w14:paraId="62AA3E86" w14:textId="77777777" w:rsidR="00D70F1B" w:rsidRPr="009F662E" w:rsidRDefault="00D70F1B" w:rsidP="00F43B7B">
            <w:pPr>
              <w:tabs>
                <w:tab w:val="left" w:pos="13500"/>
              </w:tabs>
              <w:ind w:right="-167"/>
              <w:jc w:val="both"/>
              <w:rPr>
                <w:rFonts w:ascii="Times New Roman" w:hAnsi="Times New Roman" w:cs="Times New Roman"/>
                <w:sz w:val="20"/>
                <w:szCs w:val="20"/>
                <w:lang w:val="ro-MD"/>
              </w:rPr>
            </w:pPr>
          </w:p>
        </w:tc>
      </w:tr>
      <w:tr w:rsidR="00D70F1B" w:rsidRPr="009F662E" w14:paraId="3890ACB2" w14:textId="77777777" w:rsidTr="0083311A">
        <w:trPr>
          <w:trHeight w:val="260"/>
        </w:trPr>
        <w:tc>
          <w:tcPr>
            <w:tcW w:w="5040" w:type="dxa"/>
            <w:gridSpan w:val="2"/>
          </w:tcPr>
          <w:p w14:paraId="19624EAD" w14:textId="77777777" w:rsidR="00D70F1B" w:rsidRPr="009F662E" w:rsidRDefault="00D70F1B" w:rsidP="00F43B7B">
            <w:pPr>
              <w:tabs>
                <w:tab w:val="left" w:pos="13500"/>
              </w:tabs>
              <w:jc w:val="center"/>
              <w:rPr>
                <w:rFonts w:ascii="Times New Roman" w:hAnsi="Times New Roman" w:cs="Times New Roman"/>
                <w:i/>
                <w:iCs/>
                <w:sz w:val="20"/>
                <w:szCs w:val="20"/>
                <w:lang w:val="ro-MD"/>
              </w:rPr>
            </w:pPr>
          </w:p>
        </w:tc>
        <w:tc>
          <w:tcPr>
            <w:tcW w:w="4230" w:type="dxa"/>
          </w:tcPr>
          <w:p w14:paraId="529267E1"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b/>
                <w:bCs/>
                <w:sz w:val="20"/>
                <w:szCs w:val="20"/>
                <w:lang w:val="ro-RO"/>
              </w:rPr>
              <w:t xml:space="preserve">Articolul 41. </w:t>
            </w:r>
            <w:r w:rsidRPr="00D70F1B">
              <w:rPr>
                <w:rFonts w:ascii="Times New Roman" w:hAnsi="Times New Roman" w:cs="Times New Roman"/>
                <w:sz w:val="20"/>
                <w:szCs w:val="20"/>
                <w:lang w:val="ro-RO"/>
              </w:rPr>
              <w:t>Dispoziții tranzitorii</w:t>
            </w:r>
          </w:p>
          <w:p w14:paraId="55A802B8"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(1) Administratorii care, la data intrării în vigoare a prezentei legi, furnizează un indice de referință pot continua să îl furnizeze ca acesta să fie utilizat de entitățile supravegheate existente, cu condiția să depună o cerere de autorizare sau de înregistrare în conformitate cu art.32, în termen de 12 luni de la data intrării în vigoare a prezentei legi.</w:t>
            </w:r>
          </w:p>
          <w:p w14:paraId="297D40D6"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(2) Până la adoptarea unei decizii privind autorizarea sau înregistrarea în temeiul art.32, dar nu mai târziu de 24 de luni de la data intrării în vigoare a prezentei legi, administratorii menționați la alin.(1) pot continua să furnizeze un indice de referință existent care poate fi utilizat de entitățile supravegheate, cu condiția ca administratorul respectiv să notifice Comisiei Naționale:</w:t>
            </w:r>
          </w:p>
          <w:p w14:paraId="452D0C1D"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a) denumirea indicelui de referință;</w:t>
            </w:r>
          </w:p>
          <w:p w14:paraId="6C367B1E"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b) tipul indicelui de referință (semnificativ sau nesemnificativ);</w:t>
            </w:r>
          </w:p>
          <w:p w14:paraId="011E0BCA"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c) identitatea administratorului;</w:t>
            </w:r>
          </w:p>
          <w:p w14:paraId="78B6E86C"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 xml:space="preserve">d) o descriere succintă a metodologiei utilizate. </w:t>
            </w:r>
          </w:p>
          <w:p w14:paraId="1BFF5F3D"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 xml:space="preserve">(3) În cazul în care Comisia Națională refuză cererea de autorizare sau de înregistrare, administratorul încetează furnizarea indicelui de referință în  termenul stabilit de Comisia Națională, care nu poate depăși 12 luni. </w:t>
            </w:r>
          </w:p>
          <w:p w14:paraId="2EF56AAC"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 xml:space="preserve">(4) Un indice de referință existent poate fi utilizat în continuare în contractele financiare și instrumentele financiare existente la data intrării în </w:t>
            </w:r>
            <w:r w:rsidRPr="00D70F1B">
              <w:rPr>
                <w:rFonts w:ascii="Times New Roman" w:hAnsi="Times New Roman" w:cs="Times New Roman"/>
                <w:sz w:val="20"/>
                <w:szCs w:val="20"/>
                <w:lang w:val="ro-RO"/>
              </w:rPr>
              <w:lastRenderedPageBreak/>
              <w:t>vigoare a prezentei legi, până la scadența acestora, chiar dacă administratorul respectiv nu obține autorizarea sau înregistrarea, cu condiția ca indicele să nu fie modificat substanțial.</w:t>
            </w:r>
          </w:p>
          <w:p w14:paraId="180A1537"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(5) Contractele financiare și instrumentele financiare noi nu pot face trimitere la un indice de referință furnizat de un administrator care nu a obținut autorizarea sau înregistrarea în conformitate cu prezenta lege, după expirarea perioadei tranzitorii prevăzute la alin.(2).</w:t>
            </w:r>
          </w:p>
          <w:p w14:paraId="55DC9275"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 xml:space="preserve">(6) Entitățile supravegheate care, la data intrării în vigoare a prezentei legi, utilizează un indice de referință, actualizează planurile scrise prevăzute la art.30 alin.(2) în termen de 12 luni de la data intrării în vigoare a prezentei legi. </w:t>
            </w:r>
          </w:p>
          <w:p w14:paraId="09EB642E" w14:textId="77777777" w:rsidR="00D70F1B" w:rsidRPr="00D70F1B" w:rsidRDefault="00D70F1B" w:rsidP="00D70F1B">
            <w:pPr>
              <w:ind w:firstLine="214"/>
              <w:jc w:val="both"/>
              <w:rPr>
                <w:rFonts w:ascii="Times New Roman" w:hAnsi="Times New Roman" w:cs="Times New Roman"/>
                <w:sz w:val="20"/>
                <w:szCs w:val="20"/>
                <w:lang w:val="ro-RO"/>
              </w:rPr>
            </w:pPr>
            <w:r w:rsidRPr="00D70F1B">
              <w:rPr>
                <w:rFonts w:ascii="Times New Roman" w:hAnsi="Times New Roman" w:cs="Times New Roman"/>
                <w:sz w:val="20"/>
                <w:szCs w:val="20"/>
                <w:lang w:val="ro-RO"/>
              </w:rPr>
              <w:t xml:space="preserve">(7) Referirile la indici de referință în prospecte și în documentele cu informații-cheie aprobate înainte de data intrării în vigoare a prezentei legi se actualizează la prima actualizare a respectivelor prospecte sau documente cu informații-cheie efectuată după data intrării în vigoare a prezentei legi, dar nu mai târziu de 12 luni de la această dată. </w:t>
            </w:r>
          </w:p>
          <w:p w14:paraId="6B70F9EB" w14:textId="77777777" w:rsidR="00D70F1B" w:rsidRPr="00D70F1B" w:rsidRDefault="00D70F1B" w:rsidP="00D70F1B">
            <w:pPr>
              <w:ind w:firstLine="214"/>
              <w:jc w:val="both"/>
              <w:rPr>
                <w:rFonts w:ascii="Times New Roman" w:hAnsi="Times New Roman" w:cs="Times New Roman"/>
                <w:b/>
                <w:bCs/>
                <w:sz w:val="20"/>
                <w:szCs w:val="20"/>
                <w:lang w:val="ro-RO"/>
              </w:rPr>
            </w:pPr>
          </w:p>
        </w:tc>
        <w:tc>
          <w:tcPr>
            <w:tcW w:w="2610" w:type="dxa"/>
          </w:tcPr>
          <w:p w14:paraId="6830999D" w14:textId="092EA301" w:rsidR="00D70F1B" w:rsidRPr="00D70F1B" w:rsidRDefault="00D70F1B" w:rsidP="00F43B7B">
            <w:pPr>
              <w:tabs>
                <w:tab w:val="left" w:pos="13500"/>
              </w:tabs>
              <w:ind w:right="-109"/>
              <w:jc w:val="center"/>
              <w:rPr>
                <w:rFonts w:ascii="Times New Roman" w:hAnsi="Times New Roman" w:cs="Times New Roman"/>
                <w:sz w:val="20"/>
                <w:szCs w:val="20"/>
                <w:lang w:val="ro-MD"/>
              </w:rPr>
            </w:pPr>
            <w:r w:rsidRPr="00D70F1B">
              <w:rPr>
                <w:rFonts w:ascii="Times New Roman" w:hAnsi="Times New Roman" w:cs="Times New Roman"/>
                <w:sz w:val="20"/>
                <w:szCs w:val="20"/>
                <w:lang w:val="ro-MD"/>
              </w:rPr>
              <w:lastRenderedPageBreak/>
              <w:t>Norme cu specific național</w:t>
            </w:r>
          </w:p>
        </w:tc>
        <w:tc>
          <w:tcPr>
            <w:tcW w:w="2694" w:type="dxa"/>
          </w:tcPr>
          <w:p w14:paraId="2B8215F2" w14:textId="77777777" w:rsidR="00D70F1B" w:rsidRPr="009F662E" w:rsidRDefault="00D70F1B" w:rsidP="00F43B7B">
            <w:pPr>
              <w:tabs>
                <w:tab w:val="left" w:pos="13500"/>
              </w:tabs>
              <w:ind w:right="-167"/>
              <w:jc w:val="both"/>
              <w:rPr>
                <w:rFonts w:ascii="Times New Roman" w:hAnsi="Times New Roman" w:cs="Times New Roman"/>
                <w:sz w:val="20"/>
                <w:szCs w:val="20"/>
                <w:lang w:val="ro-MD"/>
              </w:rPr>
            </w:pPr>
          </w:p>
        </w:tc>
      </w:tr>
    </w:tbl>
    <w:p w14:paraId="77557F24" w14:textId="5E7EAACE" w:rsidR="00ED551F" w:rsidRPr="009F662E" w:rsidRDefault="00ED551F" w:rsidP="009F662E">
      <w:pPr>
        <w:tabs>
          <w:tab w:val="left" w:pos="13500"/>
        </w:tabs>
        <w:spacing w:line="240" w:lineRule="auto"/>
        <w:ind w:right="1440"/>
        <w:jc w:val="both"/>
        <w:rPr>
          <w:rFonts w:ascii="Times New Roman" w:hAnsi="Times New Roman" w:cs="Times New Roman"/>
          <w:b/>
          <w:bCs/>
          <w:i/>
          <w:iCs/>
          <w:sz w:val="20"/>
          <w:szCs w:val="20"/>
          <w:lang w:val="ro-MD"/>
        </w:rPr>
      </w:pPr>
    </w:p>
    <w:sectPr w:rsidR="00ED551F" w:rsidRPr="009F662E" w:rsidSect="00AB3698">
      <w:footerReference w:type="default" r:id="rId218"/>
      <w:pgSz w:w="15840" w:h="12240" w:orient="landscape"/>
      <w:pgMar w:top="1440" w:right="45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77E35" w14:textId="77777777" w:rsidR="000A337B" w:rsidRDefault="000A337B" w:rsidP="00F12874">
      <w:pPr>
        <w:spacing w:after="0" w:line="240" w:lineRule="auto"/>
      </w:pPr>
      <w:r>
        <w:separator/>
      </w:r>
    </w:p>
  </w:endnote>
  <w:endnote w:type="continuationSeparator" w:id="0">
    <w:p w14:paraId="42C7F208" w14:textId="77777777" w:rsidR="000A337B" w:rsidRDefault="000A337B" w:rsidP="00F12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440495"/>
      <w:docPartObj>
        <w:docPartGallery w:val="Page Numbers (Bottom of Page)"/>
        <w:docPartUnique/>
      </w:docPartObj>
    </w:sdtPr>
    <w:sdtEndPr>
      <w:rPr>
        <w:rFonts w:ascii="Times New Roman" w:hAnsi="Times New Roman" w:cs="Times New Roman"/>
        <w:noProof/>
        <w:sz w:val="24"/>
        <w:szCs w:val="24"/>
      </w:rPr>
    </w:sdtEndPr>
    <w:sdtContent>
      <w:p w14:paraId="14A42549" w14:textId="362D649E" w:rsidR="00BA5B62" w:rsidRPr="00F12874" w:rsidRDefault="00BA5B62" w:rsidP="00F12874">
        <w:pPr>
          <w:pStyle w:val="Subsol"/>
          <w:jc w:val="center"/>
          <w:rPr>
            <w:rFonts w:ascii="Times New Roman" w:hAnsi="Times New Roman" w:cs="Times New Roman"/>
            <w:sz w:val="24"/>
            <w:szCs w:val="24"/>
          </w:rPr>
        </w:pPr>
        <w:r w:rsidRPr="00F12874">
          <w:rPr>
            <w:rFonts w:ascii="Times New Roman" w:hAnsi="Times New Roman" w:cs="Times New Roman"/>
            <w:sz w:val="24"/>
            <w:szCs w:val="24"/>
          </w:rPr>
          <w:fldChar w:fldCharType="begin"/>
        </w:r>
        <w:r w:rsidRPr="00F12874">
          <w:rPr>
            <w:rFonts w:ascii="Times New Roman" w:hAnsi="Times New Roman" w:cs="Times New Roman"/>
            <w:sz w:val="24"/>
            <w:szCs w:val="24"/>
          </w:rPr>
          <w:instrText xml:space="preserve"> PAGE   \* MERGEFORMAT </w:instrText>
        </w:r>
        <w:r w:rsidRPr="00F12874">
          <w:rPr>
            <w:rFonts w:ascii="Times New Roman" w:hAnsi="Times New Roman" w:cs="Times New Roman"/>
            <w:sz w:val="24"/>
            <w:szCs w:val="24"/>
          </w:rPr>
          <w:fldChar w:fldCharType="separate"/>
        </w:r>
        <w:r w:rsidR="00544B17">
          <w:rPr>
            <w:rFonts w:ascii="Times New Roman" w:hAnsi="Times New Roman" w:cs="Times New Roman"/>
            <w:noProof/>
            <w:sz w:val="24"/>
            <w:szCs w:val="24"/>
          </w:rPr>
          <w:t>157</w:t>
        </w:r>
        <w:r w:rsidRPr="00F12874">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F970E" w14:textId="77777777" w:rsidR="000A337B" w:rsidRDefault="000A337B" w:rsidP="00F12874">
      <w:pPr>
        <w:spacing w:after="0" w:line="240" w:lineRule="auto"/>
      </w:pPr>
      <w:r>
        <w:separator/>
      </w:r>
    </w:p>
  </w:footnote>
  <w:footnote w:type="continuationSeparator" w:id="0">
    <w:p w14:paraId="44CB3E9F" w14:textId="77777777" w:rsidR="000A337B" w:rsidRDefault="000A337B" w:rsidP="00F12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042"/>
    <w:multiLevelType w:val="hybridMultilevel"/>
    <w:tmpl w:val="AA8A1220"/>
    <w:lvl w:ilvl="0" w:tplc="3E98A6C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74DAF"/>
    <w:multiLevelType w:val="hybridMultilevel"/>
    <w:tmpl w:val="65DC0424"/>
    <w:lvl w:ilvl="0" w:tplc="A44C8B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54A62"/>
    <w:multiLevelType w:val="hybridMultilevel"/>
    <w:tmpl w:val="A98844B6"/>
    <w:lvl w:ilvl="0" w:tplc="0406C0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C0AB6"/>
    <w:multiLevelType w:val="hybridMultilevel"/>
    <w:tmpl w:val="5DC0038E"/>
    <w:lvl w:ilvl="0" w:tplc="EED06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D7FF5"/>
    <w:multiLevelType w:val="hybridMultilevel"/>
    <w:tmpl w:val="BCB4C552"/>
    <w:lvl w:ilvl="0" w:tplc="034CE1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55521"/>
    <w:multiLevelType w:val="hybridMultilevel"/>
    <w:tmpl w:val="F6BE95F2"/>
    <w:lvl w:ilvl="0" w:tplc="3878AD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76678"/>
    <w:multiLevelType w:val="hybridMultilevel"/>
    <w:tmpl w:val="A68A6978"/>
    <w:lvl w:ilvl="0" w:tplc="21FC2A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9E77EA"/>
    <w:multiLevelType w:val="hybridMultilevel"/>
    <w:tmpl w:val="10B680F2"/>
    <w:lvl w:ilvl="0" w:tplc="17B4B6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15420"/>
    <w:multiLevelType w:val="hybridMultilevel"/>
    <w:tmpl w:val="0220DA7A"/>
    <w:lvl w:ilvl="0" w:tplc="B2C6E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221C4"/>
    <w:multiLevelType w:val="multilevel"/>
    <w:tmpl w:val="7AC67D94"/>
    <w:lvl w:ilvl="0">
      <w:start w:val="1"/>
      <w:numFmt w:val="decimal"/>
      <w:lvlText w:val="%1)"/>
      <w:lvlJc w:val="left"/>
      <w:pPr>
        <w:tabs>
          <w:tab w:val="num" w:pos="720"/>
        </w:tabs>
        <w:ind w:left="720" w:hanging="360"/>
      </w:pPr>
      <w:rPr>
        <w:b/>
        <w:bCs/>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2F33EC"/>
    <w:multiLevelType w:val="hybridMultilevel"/>
    <w:tmpl w:val="FDC63322"/>
    <w:lvl w:ilvl="0" w:tplc="302203D2">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26DC8"/>
    <w:multiLevelType w:val="hybridMultilevel"/>
    <w:tmpl w:val="314468C0"/>
    <w:lvl w:ilvl="0" w:tplc="F2A2CA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967AA"/>
    <w:multiLevelType w:val="hybridMultilevel"/>
    <w:tmpl w:val="EED27C00"/>
    <w:lvl w:ilvl="0" w:tplc="82C07A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1F08E5"/>
    <w:multiLevelType w:val="hybridMultilevel"/>
    <w:tmpl w:val="5AAE2528"/>
    <w:lvl w:ilvl="0" w:tplc="0B24E3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66364A"/>
    <w:multiLevelType w:val="hybridMultilevel"/>
    <w:tmpl w:val="97C273FE"/>
    <w:lvl w:ilvl="0" w:tplc="64A8E74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D13BE2"/>
    <w:multiLevelType w:val="hybridMultilevel"/>
    <w:tmpl w:val="E58E1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F5B70"/>
    <w:multiLevelType w:val="hybridMultilevel"/>
    <w:tmpl w:val="9EAEE7F4"/>
    <w:lvl w:ilvl="0" w:tplc="D5CC84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C0861"/>
    <w:multiLevelType w:val="hybridMultilevel"/>
    <w:tmpl w:val="EA4C0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817742"/>
    <w:multiLevelType w:val="hybridMultilevel"/>
    <w:tmpl w:val="43185EFA"/>
    <w:lvl w:ilvl="0" w:tplc="B4A0F1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87CFA"/>
    <w:multiLevelType w:val="hybridMultilevel"/>
    <w:tmpl w:val="AE766EEA"/>
    <w:lvl w:ilvl="0" w:tplc="4718BA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D3326"/>
    <w:multiLevelType w:val="hybridMultilevel"/>
    <w:tmpl w:val="0EC606A2"/>
    <w:lvl w:ilvl="0" w:tplc="1BA859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5B65D8"/>
    <w:multiLevelType w:val="hybridMultilevel"/>
    <w:tmpl w:val="638A20DC"/>
    <w:lvl w:ilvl="0" w:tplc="B2A88C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5726C"/>
    <w:multiLevelType w:val="hybridMultilevel"/>
    <w:tmpl w:val="D7543596"/>
    <w:lvl w:ilvl="0" w:tplc="E102BA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8E5791"/>
    <w:multiLevelType w:val="hybridMultilevel"/>
    <w:tmpl w:val="45762E5C"/>
    <w:lvl w:ilvl="0" w:tplc="84AE77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CE373D"/>
    <w:multiLevelType w:val="hybridMultilevel"/>
    <w:tmpl w:val="65C6E576"/>
    <w:lvl w:ilvl="0" w:tplc="B2ECA4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C36BF"/>
    <w:multiLevelType w:val="hybridMultilevel"/>
    <w:tmpl w:val="121AB2E0"/>
    <w:lvl w:ilvl="0" w:tplc="767250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891065">
    <w:abstractNumId w:val="15"/>
  </w:num>
  <w:num w:numId="2" w16cid:durableId="345668776">
    <w:abstractNumId w:val="13"/>
  </w:num>
  <w:num w:numId="3" w16cid:durableId="986663028">
    <w:abstractNumId w:val="8"/>
  </w:num>
  <w:num w:numId="4" w16cid:durableId="1025061286">
    <w:abstractNumId w:val="23"/>
  </w:num>
  <w:num w:numId="5" w16cid:durableId="1768576088">
    <w:abstractNumId w:val="1"/>
  </w:num>
  <w:num w:numId="6" w16cid:durableId="1895507847">
    <w:abstractNumId w:val="25"/>
  </w:num>
  <w:num w:numId="7" w16cid:durableId="1030230413">
    <w:abstractNumId w:val="7"/>
  </w:num>
  <w:num w:numId="8" w16cid:durableId="1580673198">
    <w:abstractNumId w:val="20"/>
  </w:num>
  <w:num w:numId="9" w16cid:durableId="933896955">
    <w:abstractNumId w:val="21"/>
  </w:num>
  <w:num w:numId="10" w16cid:durableId="974220973">
    <w:abstractNumId w:val="2"/>
  </w:num>
  <w:num w:numId="11" w16cid:durableId="311493871">
    <w:abstractNumId w:val="5"/>
  </w:num>
  <w:num w:numId="12" w16cid:durableId="2083213507">
    <w:abstractNumId w:val="3"/>
  </w:num>
  <w:num w:numId="13" w16cid:durableId="1141117187">
    <w:abstractNumId w:val="22"/>
  </w:num>
  <w:num w:numId="14" w16cid:durableId="2133933725">
    <w:abstractNumId w:val="16"/>
  </w:num>
  <w:num w:numId="15" w16cid:durableId="374500882">
    <w:abstractNumId w:val="11"/>
  </w:num>
  <w:num w:numId="16" w16cid:durableId="1403065603">
    <w:abstractNumId w:val="6"/>
  </w:num>
  <w:num w:numId="17" w16cid:durableId="1509640295">
    <w:abstractNumId w:val="12"/>
  </w:num>
  <w:num w:numId="18" w16cid:durableId="611593195">
    <w:abstractNumId w:val="18"/>
  </w:num>
  <w:num w:numId="19" w16cid:durableId="1243176001">
    <w:abstractNumId w:val="17"/>
  </w:num>
  <w:num w:numId="20" w16cid:durableId="58983474">
    <w:abstractNumId w:val="4"/>
  </w:num>
  <w:num w:numId="21" w16cid:durableId="1985314291">
    <w:abstractNumId w:val="10"/>
  </w:num>
  <w:num w:numId="22" w16cid:durableId="379935799">
    <w:abstractNumId w:val="14"/>
  </w:num>
  <w:num w:numId="23" w16cid:durableId="1742436673">
    <w:abstractNumId w:val="24"/>
  </w:num>
  <w:num w:numId="24" w16cid:durableId="2026782542">
    <w:abstractNumId w:val="19"/>
  </w:num>
  <w:num w:numId="25" w16cid:durableId="1575043877">
    <w:abstractNumId w:val="0"/>
  </w:num>
  <w:num w:numId="26" w16cid:durableId="10472195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BE"/>
    <w:rsid w:val="00013D91"/>
    <w:rsid w:val="00031038"/>
    <w:rsid w:val="00050790"/>
    <w:rsid w:val="000533CC"/>
    <w:rsid w:val="00054686"/>
    <w:rsid w:val="00061665"/>
    <w:rsid w:val="00064498"/>
    <w:rsid w:val="00064976"/>
    <w:rsid w:val="00071F5E"/>
    <w:rsid w:val="00073DE6"/>
    <w:rsid w:val="00076FA4"/>
    <w:rsid w:val="00082D88"/>
    <w:rsid w:val="00091B32"/>
    <w:rsid w:val="000A0559"/>
    <w:rsid w:val="000A337B"/>
    <w:rsid w:val="000A3B88"/>
    <w:rsid w:val="000B0D42"/>
    <w:rsid w:val="000B16FC"/>
    <w:rsid w:val="000B7886"/>
    <w:rsid w:val="000C1AC1"/>
    <w:rsid w:val="000C26ED"/>
    <w:rsid w:val="000D1F85"/>
    <w:rsid w:val="000E0469"/>
    <w:rsid w:val="000E0D45"/>
    <w:rsid w:val="000E529F"/>
    <w:rsid w:val="000F609A"/>
    <w:rsid w:val="0010029A"/>
    <w:rsid w:val="00101E54"/>
    <w:rsid w:val="0010393D"/>
    <w:rsid w:val="00107A3F"/>
    <w:rsid w:val="00112571"/>
    <w:rsid w:val="001137B8"/>
    <w:rsid w:val="0011476C"/>
    <w:rsid w:val="00120DF7"/>
    <w:rsid w:val="00133368"/>
    <w:rsid w:val="00134611"/>
    <w:rsid w:val="00136984"/>
    <w:rsid w:val="001372FF"/>
    <w:rsid w:val="00145275"/>
    <w:rsid w:val="001519BB"/>
    <w:rsid w:val="001901F6"/>
    <w:rsid w:val="001A2A05"/>
    <w:rsid w:val="001A40F9"/>
    <w:rsid w:val="001B1B09"/>
    <w:rsid w:val="001B448B"/>
    <w:rsid w:val="001C0916"/>
    <w:rsid w:val="001C36E1"/>
    <w:rsid w:val="001C42B4"/>
    <w:rsid w:val="001E1197"/>
    <w:rsid w:val="001E6543"/>
    <w:rsid w:val="001F74F8"/>
    <w:rsid w:val="00231CD0"/>
    <w:rsid w:val="00234DBE"/>
    <w:rsid w:val="0025190F"/>
    <w:rsid w:val="002531F5"/>
    <w:rsid w:val="002639B8"/>
    <w:rsid w:val="00280A43"/>
    <w:rsid w:val="002832B1"/>
    <w:rsid w:val="00290133"/>
    <w:rsid w:val="00290FCB"/>
    <w:rsid w:val="002C3CB2"/>
    <w:rsid w:val="002C6415"/>
    <w:rsid w:val="002E67B4"/>
    <w:rsid w:val="002F798F"/>
    <w:rsid w:val="00300762"/>
    <w:rsid w:val="00300E7F"/>
    <w:rsid w:val="00302B6A"/>
    <w:rsid w:val="00313263"/>
    <w:rsid w:val="003134A6"/>
    <w:rsid w:val="0032148B"/>
    <w:rsid w:val="0032499B"/>
    <w:rsid w:val="003251E1"/>
    <w:rsid w:val="00332A3C"/>
    <w:rsid w:val="00341D3C"/>
    <w:rsid w:val="00356D2A"/>
    <w:rsid w:val="00362EC8"/>
    <w:rsid w:val="00364A4A"/>
    <w:rsid w:val="0038491F"/>
    <w:rsid w:val="0039096A"/>
    <w:rsid w:val="00391D37"/>
    <w:rsid w:val="003A76C0"/>
    <w:rsid w:val="003A7887"/>
    <w:rsid w:val="003B5858"/>
    <w:rsid w:val="003C0416"/>
    <w:rsid w:val="003D1302"/>
    <w:rsid w:val="003D1711"/>
    <w:rsid w:val="003D300A"/>
    <w:rsid w:val="003F12C3"/>
    <w:rsid w:val="003F5F65"/>
    <w:rsid w:val="00403BC1"/>
    <w:rsid w:val="00423B97"/>
    <w:rsid w:val="0042661B"/>
    <w:rsid w:val="00437C12"/>
    <w:rsid w:val="00442B2D"/>
    <w:rsid w:val="00451612"/>
    <w:rsid w:val="00453D6D"/>
    <w:rsid w:val="00453DA4"/>
    <w:rsid w:val="00470C96"/>
    <w:rsid w:val="00472697"/>
    <w:rsid w:val="00473AE2"/>
    <w:rsid w:val="004901D1"/>
    <w:rsid w:val="00496B01"/>
    <w:rsid w:val="004B0594"/>
    <w:rsid w:val="004C50BA"/>
    <w:rsid w:val="004D1178"/>
    <w:rsid w:val="004E2F43"/>
    <w:rsid w:val="004E5A23"/>
    <w:rsid w:val="004F0D09"/>
    <w:rsid w:val="004F23EF"/>
    <w:rsid w:val="005018A0"/>
    <w:rsid w:val="00503538"/>
    <w:rsid w:val="00513C75"/>
    <w:rsid w:val="00516CC6"/>
    <w:rsid w:val="00520DD2"/>
    <w:rsid w:val="00523065"/>
    <w:rsid w:val="00533B80"/>
    <w:rsid w:val="00540413"/>
    <w:rsid w:val="00543D1D"/>
    <w:rsid w:val="00544B17"/>
    <w:rsid w:val="005571B5"/>
    <w:rsid w:val="005676EB"/>
    <w:rsid w:val="00570D8A"/>
    <w:rsid w:val="00571EDC"/>
    <w:rsid w:val="005A0667"/>
    <w:rsid w:val="005B0898"/>
    <w:rsid w:val="005B2359"/>
    <w:rsid w:val="005B45BC"/>
    <w:rsid w:val="005C0991"/>
    <w:rsid w:val="005C2CF9"/>
    <w:rsid w:val="005D1F53"/>
    <w:rsid w:val="005D6CF1"/>
    <w:rsid w:val="005D76E5"/>
    <w:rsid w:val="005E47C7"/>
    <w:rsid w:val="00605801"/>
    <w:rsid w:val="006071FB"/>
    <w:rsid w:val="006157CE"/>
    <w:rsid w:val="0062122A"/>
    <w:rsid w:val="00621B8E"/>
    <w:rsid w:val="006235E9"/>
    <w:rsid w:val="00632DCF"/>
    <w:rsid w:val="00645ABA"/>
    <w:rsid w:val="00645F10"/>
    <w:rsid w:val="0064653A"/>
    <w:rsid w:val="00652CF7"/>
    <w:rsid w:val="00657A77"/>
    <w:rsid w:val="00664BC0"/>
    <w:rsid w:val="00673D82"/>
    <w:rsid w:val="006A0D97"/>
    <w:rsid w:val="006A1CF0"/>
    <w:rsid w:val="006A2FBE"/>
    <w:rsid w:val="006A5FC9"/>
    <w:rsid w:val="006B0BFC"/>
    <w:rsid w:val="006B29FC"/>
    <w:rsid w:val="006C6E04"/>
    <w:rsid w:val="006C7061"/>
    <w:rsid w:val="006D7E60"/>
    <w:rsid w:val="006F39AD"/>
    <w:rsid w:val="007124BA"/>
    <w:rsid w:val="0071471B"/>
    <w:rsid w:val="00715A24"/>
    <w:rsid w:val="007246F3"/>
    <w:rsid w:val="00724F92"/>
    <w:rsid w:val="0075282D"/>
    <w:rsid w:val="0076368D"/>
    <w:rsid w:val="00784A87"/>
    <w:rsid w:val="007A0A4E"/>
    <w:rsid w:val="007B31D8"/>
    <w:rsid w:val="007B495D"/>
    <w:rsid w:val="007B5AEB"/>
    <w:rsid w:val="007D1B41"/>
    <w:rsid w:val="007D4931"/>
    <w:rsid w:val="007F0459"/>
    <w:rsid w:val="007F330D"/>
    <w:rsid w:val="007F5631"/>
    <w:rsid w:val="007F5BAA"/>
    <w:rsid w:val="00800772"/>
    <w:rsid w:val="008060BD"/>
    <w:rsid w:val="0083311A"/>
    <w:rsid w:val="00837FFB"/>
    <w:rsid w:val="00846153"/>
    <w:rsid w:val="008627A5"/>
    <w:rsid w:val="00872F41"/>
    <w:rsid w:val="00875383"/>
    <w:rsid w:val="008844E0"/>
    <w:rsid w:val="0088661A"/>
    <w:rsid w:val="008A3BFB"/>
    <w:rsid w:val="008C0DED"/>
    <w:rsid w:val="008C5756"/>
    <w:rsid w:val="008D1D63"/>
    <w:rsid w:val="008E04C7"/>
    <w:rsid w:val="008E5A64"/>
    <w:rsid w:val="008F5D64"/>
    <w:rsid w:val="00901E9B"/>
    <w:rsid w:val="00906EF5"/>
    <w:rsid w:val="009118A7"/>
    <w:rsid w:val="00912D0C"/>
    <w:rsid w:val="009134E7"/>
    <w:rsid w:val="00914802"/>
    <w:rsid w:val="00945C51"/>
    <w:rsid w:val="00951B84"/>
    <w:rsid w:val="00954C85"/>
    <w:rsid w:val="009626DE"/>
    <w:rsid w:val="0096331A"/>
    <w:rsid w:val="00964D76"/>
    <w:rsid w:val="0097566E"/>
    <w:rsid w:val="00981A6E"/>
    <w:rsid w:val="00981B5C"/>
    <w:rsid w:val="00983B7D"/>
    <w:rsid w:val="00986E39"/>
    <w:rsid w:val="009914A3"/>
    <w:rsid w:val="0099568B"/>
    <w:rsid w:val="009A1B66"/>
    <w:rsid w:val="009A24E5"/>
    <w:rsid w:val="009A2792"/>
    <w:rsid w:val="009A47C1"/>
    <w:rsid w:val="009A74BB"/>
    <w:rsid w:val="009A75BB"/>
    <w:rsid w:val="009C21BF"/>
    <w:rsid w:val="009C530C"/>
    <w:rsid w:val="009D6EF3"/>
    <w:rsid w:val="009E25A2"/>
    <w:rsid w:val="009E25C6"/>
    <w:rsid w:val="009E47B5"/>
    <w:rsid w:val="009F662E"/>
    <w:rsid w:val="00A06D56"/>
    <w:rsid w:val="00A11469"/>
    <w:rsid w:val="00A1225B"/>
    <w:rsid w:val="00A12CB2"/>
    <w:rsid w:val="00A17D0B"/>
    <w:rsid w:val="00A257AA"/>
    <w:rsid w:val="00A3003D"/>
    <w:rsid w:val="00A32976"/>
    <w:rsid w:val="00A33E59"/>
    <w:rsid w:val="00A43E00"/>
    <w:rsid w:val="00A502FB"/>
    <w:rsid w:val="00A546B8"/>
    <w:rsid w:val="00A55D34"/>
    <w:rsid w:val="00A60506"/>
    <w:rsid w:val="00A8013A"/>
    <w:rsid w:val="00A97C1D"/>
    <w:rsid w:val="00AA0564"/>
    <w:rsid w:val="00AA3F89"/>
    <w:rsid w:val="00AB3698"/>
    <w:rsid w:val="00AB6633"/>
    <w:rsid w:val="00AC401A"/>
    <w:rsid w:val="00AE55CB"/>
    <w:rsid w:val="00AF1A45"/>
    <w:rsid w:val="00AF7B50"/>
    <w:rsid w:val="00B02F56"/>
    <w:rsid w:val="00B130D8"/>
    <w:rsid w:val="00B2014D"/>
    <w:rsid w:val="00B27138"/>
    <w:rsid w:val="00B31A45"/>
    <w:rsid w:val="00B3599B"/>
    <w:rsid w:val="00B36D28"/>
    <w:rsid w:val="00B46481"/>
    <w:rsid w:val="00B507C8"/>
    <w:rsid w:val="00B511DC"/>
    <w:rsid w:val="00B546B6"/>
    <w:rsid w:val="00B55A02"/>
    <w:rsid w:val="00B61C36"/>
    <w:rsid w:val="00B66884"/>
    <w:rsid w:val="00B73404"/>
    <w:rsid w:val="00B75178"/>
    <w:rsid w:val="00B81243"/>
    <w:rsid w:val="00BA5B62"/>
    <w:rsid w:val="00BA7969"/>
    <w:rsid w:val="00BB7694"/>
    <w:rsid w:val="00BE70E2"/>
    <w:rsid w:val="00BE7B79"/>
    <w:rsid w:val="00C02093"/>
    <w:rsid w:val="00C05C06"/>
    <w:rsid w:val="00C44055"/>
    <w:rsid w:val="00C44533"/>
    <w:rsid w:val="00C45E4E"/>
    <w:rsid w:val="00C57024"/>
    <w:rsid w:val="00C6119E"/>
    <w:rsid w:val="00C74EB2"/>
    <w:rsid w:val="00C76FFB"/>
    <w:rsid w:val="00C84D3C"/>
    <w:rsid w:val="00C87492"/>
    <w:rsid w:val="00C9546A"/>
    <w:rsid w:val="00CA052C"/>
    <w:rsid w:val="00CA3D0C"/>
    <w:rsid w:val="00CB2B7F"/>
    <w:rsid w:val="00CC6AC0"/>
    <w:rsid w:val="00CC6DE1"/>
    <w:rsid w:val="00CD3FC5"/>
    <w:rsid w:val="00CE1012"/>
    <w:rsid w:val="00CE447B"/>
    <w:rsid w:val="00D00E08"/>
    <w:rsid w:val="00D03B1E"/>
    <w:rsid w:val="00D11410"/>
    <w:rsid w:val="00D142B6"/>
    <w:rsid w:val="00D17715"/>
    <w:rsid w:val="00D222D7"/>
    <w:rsid w:val="00D25515"/>
    <w:rsid w:val="00D260A1"/>
    <w:rsid w:val="00D27627"/>
    <w:rsid w:val="00D40ED5"/>
    <w:rsid w:val="00D666D1"/>
    <w:rsid w:val="00D70F1B"/>
    <w:rsid w:val="00D8710C"/>
    <w:rsid w:val="00D878DF"/>
    <w:rsid w:val="00DB1090"/>
    <w:rsid w:val="00DB6BB8"/>
    <w:rsid w:val="00DD12B7"/>
    <w:rsid w:val="00DE3BF7"/>
    <w:rsid w:val="00DF33FD"/>
    <w:rsid w:val="00DF4D83"/>
    <w:rsid w:val="00E022A9"/>
    <w:rsid w:val="00E04664"/>
    <w:rsid w:val="00E103E4"/>
    <w:rsid w:val="00E1435F"/>
    <w:rsid w:val="00E218FC"/>
    <w:rsid w:val="00E37118"/>
    <w:rsid w:val="00E37C11"/>
    <w:rsid w:val="00E605A0"/>
    <w:rsid w:val="00E662A3"/>
    <w:rsid w:val="00E66C71"/>
    <w:rsid w:val="00E743DC"/>
    <w:rsid w:val="00E813C2"/>
    <w:rsid w:val="00E91579"/>
    <w:rsid w:val="00EA505A"/>
    <w:rsid w:val="00EB29C2"/>
    <w:rsid w:val="00EB38E9"/>
    <w:rsid w:val="00ED3A35"/>
    <w:rsid w:val="00ED551F"/>
    <w:rsid w:val="00EE0985"/>
    <w:rsid w:val="00F03E8D"/>
    <w:rsid w:val="00F0731A"/>
    <w:rsid w:val="00F12874"/>
    <w:rsid w:val="00F15BA1"/>
    <w:rsid w:val="00F16A2F"/>
    <w:rsid w:val="00F34C4E"/>
    <w:rsid w:val="00F43B7B"/>
    <w:rsid w:val="00F4714A"/>
    <w:rsid w:val="00F64718"/>
    <w:rsid w:val="00F765BD"/>
    <w:rsid w:val="00F8557F"/>
    <w:rsid w:val="00F85A83"/>
    <w:rsid w:val="00F862CD"/>
    <w:rsid w:val="00FA3671"/>
    <w:rsid w:val="00FA4E3A"/>
    <w:rsid w:val="00FA6267"/>
    <w:rsid w:val="00FB2540"/>
    <w:rsid w:val="00FB2574"/>
    <w:rsid w:val="00FB79AC"/>
    <w:rsid w:val="00FC0138"/>
    <w:rsid w:val="00FD02BF"/>
    <w:rsid w:val="00FD791B"/>
    <w:rsid w:val="00FE0C3A"/>
    <w:rsid w:val="00FE6D1F"/>
    <w:rsid w:val="00FF6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7C88"/>
  <w15:chartTrackingRefBased/>
  <w15:docId w15:val="{AF49421D-6F9B-41BC-9760-6ABD8687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B1B09"/>
    <w:pPr>
      <w:keepNext/>
      <w:keepLines/>
      <w:spacing w:before="240" w:after="240" w:line="256" w:lineRule="auto"/>
      <w:jc w:val="center"/>
      <w:outlineLvl w:val="0"/>
    </w:pPr>
    <w:rPr>
      <w:rFonts w:ascii="Times New Roman" w:eastAsiaTheme="majorEastAsia" w:hAnsi="Times New Roman" w:cstheme="majorBidi"/>
      <w:b/>
      <w:color w:val="000000" w:themeColor="text1"/>
      <w:sz w:val="24"/>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D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ED551F"/>
    <w:pPr>
      <w:ind w:left="720"/>
      <w:contextualSpacing/>
    </w:pPr>
  </w:style>
  <w:style w:type="character" w:styleId="Hyperlink">
    <w:name w:val="Hyperlink"/>
    <w:basedOn w:val="Fontdeparagrafimplicit"/>
    <w:uiPriority w:val="99"/>
    <w:unhideWhenUsed/>
    <w:rsid w:val="00C44055"/>
    <w:rPr>
      <w:color w:val="0563C1" w:themeColor="hyperlink"/>
      <w:u w:val="single"/>
    </w:rPr>
  </w:style>
  <w:style w:type="character" w:customStyle="1" w:styleId="MeniuneNerezolvat1">
    <w:name w:val="Mențiune Nerezolvat1"/>
    <w:basedOn w:val="Fontdeparagrafimplicit"/>
    <w:uiPriority w:val="99"/>
    <w:semiHidden/>
    <w:unhideWhenUsed/>
    <w:rsid w:val="00C44055"/>
    <w:rPr>
      <w:color w:val="605E5C"/>
      <w:shd w:val="clear" w:color="auto" w:fill="E1DFDD"/>
    </w:rPr>
  </w:style>
  <w:style w:type="character" w:customStyle="1" w:styleId="Titlu1Caracter">
    <w:name w:val="Titlu 1 Caracter"/>
    <w:basedOn w:val="Fontdeparagrafimplicit"/>
    <w:link w:val="Titlu1"/>
    <w:uiPriority w:val="9"/>
    <w:rsid w:val="001B1B09"/>
    <w:rPr>
      <w:rFonts w:ascii="Times New Roman" w:eastAsiaTheme="majorEastAsia" w:hAnsi="Times New Roman" w:cstheme="majorBidi"/>
      <w:b/>
      <w:color w:val="000000" w:themeColor="text1"/>
      <w:sz w:val="24"/>
      <w:szCs w:val="32"/>
    </w:rPr>
  </w:style>
  <w:style w:type="paragraph" w:styleId="Antet">
    <w:name w:val="header"/>
    <w:basedOn w:val="Normal"/>
    <w:link w:val="AntetCaracter"/>
    <w:uiPriority w:val="99"/>
    <w:unhideWhenUsed/>
    <w:rsid w:val="00F1287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12874"/>
  </w:style>
  <w:style w:type="paragraph" w:styleId="Subsol">
    <w:name w:val="footer"/>
    <w:basedOn w:val="Normal"/>
    <w:link w:val="SubsolCaracter"/>
    <w:uiPriority w:val="99"/>
    <w:unhideWhenUsed/>
    <w:rsid w:val="00F1287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12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41068">
      <w:bodyDiv w:val="1"/>
      <w:marLeft w:val="0"/>
      <w:marRight w:val="0"/>
      <w:marTop w:val="0"/>
      <w:marBottom w:val="0"/>
      <w:divBdr>
        <w:top w:val="none" w:sz="0" w:space="0" w:color="auto"/>
        <w:left w:val="none" w:sz="0" w:space="0" w:color="auto"/>
        <w:bottom w:val="none" w:sz="0" w:space="0" w:color="auto"/>
        <w:right w:val="none" w:sz="0" w:space="0" w:color="auto"/>
      </w:divBdr>
      <w:divsChild>
        <w:div w:id="394592833">
          <w:marLeft w:val="0"/>
          <w:marRight w:val="0"/>
          <w:marTop w:val="0"/>
          <w:marBottom w:val="0"/>
          <w:divBdr>
            <w:top w:val="none" w:sz="0" w:space="0" w:color="auto"/>
            <w:left w:val="none" w:sz="0" w:space="0" w:color="auto"/>
            <w:bottom w:val="none" w:sz="0" w:space="0" w:color="auto"/>
            <w:right w:val="none" w:sz="0" w:space="0" w:color="auto"/>
          </w:divBdr>
        </w:div>
        <w:div w:id="249773561">
          <w:marLeft w:val="0"/>
          <w:marRight w:val="0"/>
          <w:marTop w:val="0"/>
          <w:marBottom w:val="0"/>
          <w:divBdr>
            <w:top w:val="none" w:sz="0" w:space="0" w:color="auto"/>
            <w:left w:val="none" w:sz="0" w:space="0" w:color="auto"/>
            <w:bottom w:val="none" w:sz="0" w:space="0" w:color="auto"/>
            <w:right w:val="none" w:sz="0" w:space="0" w:color="auto"/>
          </w:divBdr>
          <w:divsChild>
            <w:div w:id="86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7510">
      <w:bodyDiv w:val="1"/>
      <w:marLeft w:val="0"/>
      <w:marRight w:val="0"/>
      <w:marTop w:val="0"/>
      <w:marBottom w:val="0"/>
      <w:divBdr>
        <w:top w:val="none" w:sz="0" w:space="0" w:color="auto"/>
        <w:left w:val="none" w:sz="0" w:space="0" w:color="auto"/>
        <w:bottom w:val="none" w:sz="0" w:space="0" w:color="auto"/>
        <w:right w:val="none" w:sz="0" w:space="0" w:color="auto"/>
      </w:divBdr>
    </w:div>
    <w:div w:id="1049185998">
      <w:bodyDiv w:val="1"/>
      <w:marLeft w:val="0"/>
      <w:marRight w:val="0"/>
      <w:marTop w:val="0"/>
      <w:marBottom w:val="0"/>
      <w:divBdr>
        <w:top w:val="none" w:sz="0" w:space="0" w:color="auto"/>
        <w:left w:val="none" w:sz="0" w:space="0" w:color="auto"/>
        <w:bottom w:val="none" w:sz="0" w:space="0" w:color="auto"/>
        <w:right w:val="none" w:sz="0" w:space="0" w:color="auto"/>
      </w:divBdr>
    </w:div>
    <w:div w:id="1245993714">
      <w:bodyDiv w:val="1"/>
      <w:marLeft w:val="0"/>
      <w:marRight w:val="0"/>
      <w:marTop w:val="0"/>
      <w:marBottom w:val="0"/>
      <w:divBdr>
        <w:top w:val="none" w:sz="0" w:space="0" w:color="auto"/>
        <w:left w:val="none" w:sz="0" w:space="0" w:color="auto"/>
        <w:bottom w:val="none" w:sz="0" w:space="0" w:color="auto"/>
        <w:right w:val="none" w:sz="0" w:space="0" w:color="auto"/>
      </w:divBdr>
      <w:divsChild>
        <w:div w:id="1596206540">
          <w:marLeft w:val="0"/>
          <w:marRight w:val="0"/>
          <w:marTop w:val="0"/>
          <w:marBottom w:val="0"/>
          <w:divBdr>
            <w:top w:val="none" w:sz="0" w:space="0" w:color="auto"/>
            <w:left w:val="none" w:sz="0" w:space="0" w:color="auto"/>
            <w:bottom w:val="none" w:sz="0" w:space="0" w:color="auto"/>
            <w:right w:val="none" w:sz="0" w:space="0" w:color="auto"/>
          </w:divBdr>
        </w:div>
        <w:div w:id="62679516">
          <w:marLeft w:val="0"/>
          <w:marRight w:val="0"/>
          <w:marTop w:val="0"/>
          <w:marBottom w:val="0"/>
          <w:divBdr>
            <w:top w:val="none" w:sz="0" w:space="0" w:color="auto"/>
            <w:left w:val="none" w:sz="0" w:space="0" w:color="auto"/>
            <w:bottom w:val="none" w:sz="0" w:space="0" w:color="auto"/>
            <w:right w:val="none" w:sz="0" w:space="0" w:color="auto"/>
          </w:divBdr>
        </w:div>
        <w:div w:id="1381785613">
          <w:marLeft w:val="0"/>
          <w:marRight w:val="0"/>
          <w:marTop w:val="0"/>
          <w:marBottom w:val="0"/>
          <w:divBdr>
            <w:top w:val="none" w:sz="0" w:space="0" w:color="auto"/>
            <w:left w:val="none" w:sz="0" w:space="0" w:color="auto"/>
            <w:bottom w:val="none" w:sz="0" w:space="0" w:color="auto"/>
            <w:right w:val="none" w:sz="0" w:space="0" w:color="auto"/>
          </w:divBdr>
        </w:div>
        <w:div w:id="1702592243">
          <w:marLeft w:val="0"/>
          <w:marRight w:val="0"/>
          <w:marTop w:val="0"/>
          <w:marBottom w:val="0"/>
          <w:divBdr>
            <w:top w:val="none" w:sz="0" w:space="0" w:color="auto"/>
            <w:left w:val="none" w:sz="0" w:space="0" w:color="auto"/>
            <w:bottom w:val="none" w:sz="0" w:space="0" w:color="auto"/>
            <w:right w:val="none" w:sz="0" w:space="0" w:color="auto"/>
          </w:divBdr>
        </w:div>
        <w:div w:id="1316452296">
          <w:marLeft w:val="0"/>
          <w:marRight w:val="0"/>
          <w:marTop w:val="0"/>
          <w:marBottom w:val="0"/>
          <w:divBdr>
            <w:top w:val="none" w:sz="0" w:space="0" w:color="auto"/>
            <w:left w:val="none" w:sz="0" w:space="0" w:color="auto"/>
            <w:bottom w:val="none" w:sz="0" w:space="0" w:color="auto"/>
            <w:right w:val="none" w:sz="0" w:space="0" w:color="auto"/>
          </w:divBdr>
        </w:div>
        <w:div w:id="1585458311">
          <w:marLeft w:val="0"/>
          <w:marRight w:val="0"/>
          <w:marTop w:val="0"/>
          <w:marBottom w:val="0"/>
          <w:divBdr>
            <w:top w:val="none" w:sz="0" w:space="0" w:color="auto"/>
            <w:left w:val="none" w:sz="0" w:space="0" w:color="auto"/>
            <w:bottom w:val="none" w:sz="0" w:space="0" w:color="auto"/>
            <w:right w:val="none" w:sz="0" w:space="0" w:color="auto"/>
          </w:divBdr>
        </w:div>
      </w:divsChild>
    </w:div>
    <w:div w:id="2006400326">
      <w:bodyDiv w:val="1"/>
      <w:marLeft w:val="0"/>
      <w:marRight w:val="0"/>
      <w:marTop w:val="0"/>
      <w:marBottom w:val="0"/>
      <w:divBdr>
        <w:top w:val="none" w:sz="0" w:space="0" w:color="auto"/>
        <w:left w:val="none" w:sz="0" w:space="0" w:color="auto"/>
        <w:bottom w:val="none" w:sz="0" w:space="0" w:color="auto"/>
        <w:right w:val="none" w:sz="0" w:space="0" w:color="auto"/>
      </w:divBdr>
      <w:divsChild>
        <w:div w:id="1317342148">
          <w:marLeft w:val="0"/>
          <w:marRight w:val="0"/>
          <w:marTop w:val="0"/>
          <w:marBottom w:val="0"/>
          <w:divBdr>
            <w:top w:val="none" w:sz="0" w:space="0" w:color="auto"/>
            <w:left w:val="none" w:sz="0" w:space="0" w:color="auto"/>
            <w:bottom w:val="none" w:sz="0" w:space="0" w:color="auto"/>
            <w:right w:val="none" w:sz="0" w:space="0" w:color="auto"/>
          </w:divBdr>
        </w:div>
        <w:div w:id="834223531">
          <w:marLeft w:val="0"/>
          <w:marRight w:val="0"/>
          <w:marTop w:val="0"/>
          <w:marBottom w:val="0"/>
          <w:divBdr>
            <w:top w:val="none" w:sz="0" w:space="0" w:color="auto"/>
            <w:left w:val="none" w:sz="0" w:space="0" w:color="auto"/>
            <w:bottom w:val="none" w:sz="0" w:space="0" w:color="auto"/>
            <w:right w:val="none" w:sz="0" w:space="0" w:color="auto"/>
          </w:divBdr>
        </w:div>
        <w:div w:id="176233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lex.europa.eu/legal-content/RO/AUTO/?uri=celex:32016R1011" TargetMode="External"/><Relationship Id="rId21" Type="http://schemas.openxmlformats.org/officeDocument/2006/relationships/hyperlink" Target="https://eur-lex.europa.eu/legal-content/RO/AUTO/?uri=celex:32021R0168" TargetMode="External"/><Relationship Id="rId42" Type="http://schemas.openxmlformats.org/officeDocument/2006/relationships/hyperlink" Target="https://eur-lex.europa.eu/legal-content/RO/AUTO/?uri=celex:32025R0914" TargetMode="External"/><Relationship Id="rId63" Type="http://schemas.openxmlformats.org/officeDocument/2006/relationships/hyperlink" Target="https://eur-lex.europa.eu/legal-content/RO/AUTO/?uri=celex:32016R1011" TargetMode="External"/><Relationship Id="rId84" Type="http://schemas.openxmlformats.org/officeDocument/2006/relationships/hyperlink" Target="https://eur-lex.europa.eu/legal-content/RO/AUTO/?uri=celex:32016R1011" TargetMode="External"/><Relationship Id="rId138" Type="http://schemas.openxmlformats.org/officeDocument/2006/relationships/hyperlink" Target="https://eur-lex.europa.eu/legal-content/RO/AUTO/?uri=celex:32016R1011" TargetMode="External"/><Relationship Id="rId159" Type="http://schemas.openxmlformats.org/officeDocument/2006/relationships/hyperlink" Target="https://eur-lex.europa.eu/legal-content/RO/AUTO/?uri=celex:32019R2175" TargetMode="External"/><Relationship Id="rId170" Type="http://schemas.openxmlformats.org/officeDocument/2006/relationships/hyperlink" Target="https://eur-lex.europa.eu/legal-content/RO/AUTO/?uri=celex:32016R1011" TargetMode="External"/><Relationship Id="rId191" Type="http://schemas.openxmlformats.org/officeDocument/2006/relationships/hyperlink" Target="https://eur-lex.europa.eu/legal-content/RO/AUTO/?uri=celex:32019R2175" TargetMode="External"/><Relationship Id="rId205" Type="http://schemas.openxmlformats.org/officeDocument/2006/relationships/hyperlink" Target="https://eur-lex.europa.eu/legal-content/RO/AUTO/?uri=celex:32025R0914" TargetMode="External"/><Relationship Id="rId107" Type="http://schemas.openxmlformats.org/officeDocument/2006/relationships/hyperlink" Target="https://eur-lex.europa.eu/legal-content/RO/AUTO/?uri=celex:32016R1011" TargetMode="External"/><Relationship Id="rId11" Type="http://schemas.openxmlformats.org/officeDocument/2006/relationships/hyperlink" Target="https://eur-lex.europa.eu/legal-content/RO/AUTO/?uri=celex:32016R1011" TargetMode="External"/><Relationship Id="rId32" Type="http://schemas.openxmlformats.org/officeDocument/2006/relationships/hyperlink" Target="https://eur-lex.europa.eu/legal-content/RO/TXT/?uri=CELEX:02016R1011-20260101" TargetMode="External"/><Relationship Id="rId53" Type="http://schemas.openxmlformats.org/officeDocument/2006/relationships/hyperlink" Target="https://eur-lex.europa.eu/legal-content/RO/AUTO/?uri=celex:32016R1011" TargetMode="External"/><Relationship Id="rId74" Type="http://schemas.openxmlformats.org/officeDocument/2006/relationships/hyperlink" Target="https://eur-lex.europa.eu/legal-content/RO/AUTO/?uri=celex:32019R2175" TargetMode="External"/><Relationship Id="rId128" Type="http://schemas.openxmlformats.org/officeDocument/2006/relationships/hyperlink" Target="https://eur-lex.europa.eu/legal-content/RO/AUTO/?uri=celex:32019R2175" TargetMode="External"/><Relationship Id="rId149" Type="http://schemas.openxmlformats.org/officeDocument/2006/relationships/hyperlink" Target="https://eur-lex.europa.eu/legal-content/RO/AUTO/?uri=celex:32019R2175" TargetMode="External"/><Relationship Id="rId5" Type="http://schemas.openxmlformats.org/officeDocument/2006/relationships/footnotes" Target="footnotes.xml"/><Relationship Id="rId95" Type="http://schemas.openxmlformats.org/officeDocument/2006/relationships/hyperlink" Target="https://eur-lex.europa.eu/legal-content/RO/AUTO/?uri=celex:32025R0914" TargetMode="External"/><Relationship Id="rId160" Type="http://schemas.openxmlformats.org/officeDocument/2006/relationships/hyperlink" Target="https://eur-lex.europa.eu/legal-content/RO/AUTO/?uri=celex:32016R1011" TargetMode="External"/><Relationship Id="rId181" Type="http://schemas.openxmlformats.org/officeDocument/2006/relationships/hyperlink" Target="https://eur-lex.europa.eu/legal-content/RO/AUTO/?uri=celex:32016R1011" TargetMode="External"/><Relationship Id="rId216" Type="http://schemas.openxmlformats.org/officeDocument/2006/relationships/hyperlink" Target="https://eur-lex.europa.eu/legal-content/RO/TXT/?uri=CELEX:02016R1011-20260101" TargetMode="External"/><Relationship Id="rId22" Type="http://schemas.openxmlformats.org/officeDocument/2006/relationships/hyperlink" Target="https://eur-lex.europa.eu/legal-content/RO/AUTO/?uri=celex:32016R1011" TargetMode="External"/><Relationship Id="rId43" Type="http://schemas.openxmlformats.org/officeDocument/2006/relationships/hyperlink" Target="https://eur-lex.europa.eu/legal-content/RO/AUTO/?uri=celex:32025R0914" TargetMode="External"/><Relationship Id="rId64" Type="http://schemas.openxmlformats.org/officeDocument/2006/relationships/hyperlink" Target="https://eur-lex.europa.eu/legal-content/RO/AUTO/?uri=celex:32019R2175" TargetMode="External"/><Relationship Id="rId118" Type="http://schemas.openxmlformats.org/officeDocument/2006/relationships/hyperlink" Target="https://eur-lex.europa.eu/legal-content/RO/AUTO/?uri=celex:32019R2175" TargetMode="External"/><Relationship Id="rId139" Type="http://schemas.openxmlformats.org/officeDocument/2006/relationships/hyperlink" Target="https://eur-lex.europa.eu/legal-content/RO/AUTO/?uri=celex:32025R0914" TargetMode="External"/><Relationship Id="rId85" Type="http://schemas.openxmlformats.org/officeDocument/2006/relationships/hyperlink" Target="https://eur-lex.europa.eu/legal-content/RO/AUTO/?uri=celex:32025R0914" TargetMode="External"/><Relationship Id="rId150" Type="http://schemas.openxmlformats.org/officeDocument/2006/relationships/hyperlink" Target="https://eur-lex.europa.eu/legal-content/RO/AUTO/?uri=celex:32016R1011" TargetMode="External"/><Relationship Id="rId171" Type="http://schemas.openxmlformats.org/officeDocument/2006/relationships/hyperlink" Target="https://eur-lex.europa.eu/legal-content/RO/AUTO/?uri=celex:32025R0914" TargetMode="External"/><Relationship Id="rId192" Type="http://schemas.openxmlformats.org/officeDocument/2006/relationships/hyperlink" Target="https://eur-lex.europa.eu/legal-content/RO/AUTO/?uri=celex:32021R0168" TargetMode="External"/><Relationship Id="rId206" Type="http://schemas.openxmlformats.org/officeDocument/2006/relationships/hyperlink" Target="https://eur-lex.europa.eu/legal-content/RO/AUTO/?uri=celex:32021R0168" TargetMode="External"/><Relationship Id="rId12" Type="http://schemas.openxmlformats.org/officeDocument/2006/relationships/hyperlink" Target="https://eur-lex.europa.eu/legal-content/RO/AUTO/?uri=celex:32021R0168" TargetMode="External"/><Relationship Id="rId33" Type="http://schemas.openxmlformats.org/officeDocument/2006/relationships/hyperlink" Target="https://eur-lex.europa.eu/legal-content/RO/TXT/?uri=CELEX:02016R1011-20260101" TargetMode="External"/><Relationship Id="rId108" Type="http://schemas.openxmlformats.org/officeDocument/2006/relationships/hyperlink" Target="https://eur-lex.europa.eu/legal-content/RO/AUTO/?uri=celex:32025R0914" TargetMode="External"/><Relationship Id="rId129" Type="http://schemas.openxmlformats.org/officeDocument/2006/relationships/hyperlink" Target="https://eur-lex.europa.eu/legal-content/RO/AUTO/?uri=celex:32016R1011" TargetMode="External"/><Relationship Id="rId54" Type="http://schemas.openxmlformats.org/officeDocument/2006/relationships/hyperlink" Target="https://eur-lex.europa.eu/legal-content/RO/AUTO/?uri=celex:32019R2089" TargetMode="External"/><Relationship Id="rId75" Type="http://schemas.openxmlformats.org/officeDocument/2006/relationships/hyperlink" Target="https://eur-lex.europa.eu/legal-content/RO/AUTO/?uri=celex:32016R1011" TargetMode="External"/><Relationship Id="rId96" Type="http://schemas.openxmlformats.org/officeDocument/2006/relationships/hyperlink" Target="https://eur-lex.europa.eu/legal-content/RO/AUTO/?uri=celex:32016R1011" TargetMode="External"/><Relationship Id="rId140" Type="http://schemas.openxmlformats.org/officeDocument/2006/relationships/hyperlink" Target="https://eur-lex.europa.eu/legal-content/RO/AUTO/?uri=celex:32016R1011" TargetMode="External"/><Relationship Id="rId161" Type="http://schemas.openxmlformats.org/officeDocument/2006/relationships/hyperlink" Target="https://eur-lex.europa.eu/legal-content/RO/AUTO/?uri=celex:32019R2089" TargetMode="External"/><Relationship Id="rId182" Type="http://schemas.openxmlformats.org/officeDocument/2006/relationships/hyperlink" Target="https://eur-lex.europa.eu/legal-content/RO/AUTO/?uri=celex:32025R0914" TargetMode="External"/><Relationship Id="rId217" Type="http://schemas.openxmlformats.org/officeDocument/2006/relationships/hyperlink" Target="https://eur-lex.europa.eu/legal-content/RO/TXT/?uri=CELEX:02016R1011-20260101" TargetMode="External"/><Relationship Id="rId6" Type="http://schemas.openxmlformats.org/officeDocument/2006/relationships/endnotes" Target="endnotes.xml"/><Relationship Id="rId23" Type="http://schemas.openxmlformats.org/officeDocument/2006/relationships/hyperlink" Target="https://eur-lex.europa.eu/legal-content/RO/TXT/?uri=CELEX:02016R1011-20260101" TargetMode="External"/><Relationship Id="rId119" Type="http://schemas.openxmlformats.org/officeDocument/2006/relationships/hyperlink" Target="https://eur-lex.europa.eu/legal-content/RO/AUTO/?uri=celex:32019R2175" TargetMode="External"/><Relationship Id="rId44" Type="http://schemas.openxmlformats.org/officeDocument/2006/relationships/hyperlink" Target="https://eur-lex.europa.eu/legal-content/RO/AUTO/?uri=celex:32022R2554" TargetMode="External"/><Relationship Id="rId65" Type="http://schemas.openxmlformats.org/officeDocument/2006/relationships/hyperlink" Target="https://eur-lex.europa.eu/legal-content/RO/AUTO/?uri=celex:32025R0914" TargetMode="External"/><Relationship Id="rId86" Type="http://schemas.openxmlformats.org/officeDocument/2006/relationships/hyperlink" Target="https://eur-lex.europa.eu/legal-content/RO/AUTO/?uri=celex:32021R0168" TargetMode="External"/><Relationship Id="rId130" Type="http://schemas.openxmlformats.org/officeDocument/2006/relationships/hyperlink" Target="https://eur-lex.europa.eu/legal-content/RO/AUTO/?uri=celex:32025R0914" TargetMode="External"/><Relationship Id="rId151" Type="http://schemas.openxmlformats.org/officeDocument/2006/relationships/hyperlink" Target="https://eur-lex.europa.eu/legal-content/RO/AUTO/?uri=celex:32025R0914" TargetMode="External"/><Relationship Id="rId172" Type="http://schemas.openxmlformats.org/officeDocument/2006/relationships/hyperlink" Target="https://eur-lex.europa.eu/legal-content/RO/AUTO/?uri=celex:32019R2175" TargetMode="External"/><Relationship Id="rId193" Type="http://schemas.openxmlformats.org/officeDocument/2006/relationships/hyperlink" Target="https://eur-lex.europa.eu/legal-content/RO/AUTO/?uri=celex:32025R0914" TargetMode="External"/><Relationship Id="rId207" Type="http://schemas.openxmlformats.org/officeDocument/2006/relationships/hyperlink" Target="https://eur-lex.europa.eu/legal-content/RO/AUTO/?uri=celex:32025R0914" TargetMode="External"/><Relationship Id="rId13" Type="http://schemas.openxmlformats.org/officeDocument/2006/relationships/hyperlink" Target="https://eur-lex.europa.eu/legal-content/RO/AUTO/?uri=celex:32016R1011" TargetMode="External"/><Relationship Id="rId109" Type="http://schemas.openxmlformats.org/officeDocument/2006/relationships/hyperlink" Target="https://eur-lex.europa.eu/legal-content/RO/AUTO/?uri=celex:32021R0168" TargetMode="External"/><Relationship Id="rId34" Type="http://schemas.openxmlformats.org/officeDocument/2006/relationships/hyperlink" Target="https://eur-lex.europa.eu/legal-content/RO/TXT/?uri=CELEX:02016R1011-20260101" TargetMode="External"/><Relationship Id="rId55" Type="http://schemas.openxmlformats.org/officeDocument/2006/relationships/hyperlink" Target="https://eur-lex.europa.eu/legal-content/RO/AUTO/?uri=celex:32016R1011" TargetMode="External"/><Relationship Id="rId76" Type="http://schemas.openxmlformats.org/officeDocument/2006/relationships/hyperlink" Target="https://eur-lex.europa.eu/legal-content/RO/AUTO/?uri=celex:32019R2089" TargetMode="External"/><Relationship Id="rId97" Type="http://schemas.openxmlformats.org/officeDocument/2006/relationships/hyperlink" Target="https://eur-lex.europa.eu/legal-content/RO/AUTO/?uri=celex:32016R1011" TargetMode="External"/><Relationship Id="rId120" Type="http://schemas.openxmlformats.org/officeDocument/2006/relationships/hyperlink" Target="https://eur-lex.europa.eu/legal-content/RO/TXT/?uri=CELEX:02016R1011-20260101" TargetMode="External"/><Relationship Id="rId141" Type="http://schemas.openxmlformats.org/officeDocument/2006/relationships/hyperlink" Target="https://eur-lex.europa.eu/legal-content/RO/AUTO/?uri=celex:32025R0914" TargetMode="External"/><Relationship Id="rId7" Type="http://schemas.openxmlformats.org/officeDocument/2006/relationships/hyperlink" Target="https://eur-lex.europa.eu/legal-content/RO/TXT/PDF/?uri=CELEX:02016R1011-20260101" TargetMode="External"/><Relationship Id="rId162" Type="http://schemas.openxmlformats.org/officeDocument/2006/relationships/hyperlink" Target="https://eur-lex.europa.eu/legal-content/RO/AUTO/?uri=celex:32025R0914" TargetMode="External"/><Relationship Id="rId183" Type="http://schemas.openxmlformats.org/officeDocument/2006/relationships/hyperlink" Target="https://eur-lex.europa.eu/legal-content/RO/TXT/?uri=CELEX:02016R1011-20260101" TargetMode="External"/><Relationship Id="rId218" Type="http://schemas.openxmlformats.org/officeDocument/2006/relationships/footer" Target="footer1.xml"/><Relationship Id="rId24" Type="http://schemas.openxmlformats.org/officeDocument/2006/relationships/hyperlink" Target="https://eur-lex.europa.eu/legal-content/RO/AUTO/?uri=celex:32019R2089" TargetMode="External"/><Relationship Id="rId45" Type="http://schemas.openxmlformats.org/officeDocument/2006/relationships/hyperlink" Target="https://eur-lex.europa.eu/legal-content/RO/TXT/?uri=CELEX:02016R1011-20260101" TargetMode="External"/><Relationship Id="rId66" Type="http://schemas.openxmlformats.org/officeDocument/2006/relationships/hyperlink" Target="https://eur-lex.europa.eu/legal-content/RO/AUTO/?uri=celex:32021R0168" TargetMode="External"/><Relationship Id="rId87" Type="http://schemas.openxmlformats.org/officeDocument/2006/relationships/hyperlink" Target="https://eur-lex.europa.eu/legal-content/RO/AUTO/?uri=celex:32025R0914" TargetMode="External"/><Relationship Id="rId110" Type="http://schemas.openxmlformats.org/officeDocument/2006/relationships/hyperlink" Target="https://eur-lex.europa.eu/legal-content/RO/AUTO/?uri=celex:32025R0914" TargetMode="External"/><Relationship Id="rId131" Type="http://schemas.openxmlformats.org/officeDocument/2006/relationships/hyperlink" Target="https://eur-lex.europa.eu/legal-content/RO/AUTO/?uri=celex:32016R1011" TargetMode="External"/><Relationship Id="rId152" Type="http://schemas.openxmlformats.org/officeDocument/2006/relationships/hyperlink" Target="https://eur-lex.europa.eu/legal-content/RO/AUTO/?uri=celex:32019R2175" TargetMode="External"/><Relationship Id="rId173" Type="http://schemas.openxmlformats.org/officeDocument/2006/relationships/hyperlink" Target="https://eur-lex.europa.eu/legal-content/RO/AUTO/?uri=celex:32016R1011" TargetMode="External"/><Relationship Id="rId194" Type="http://schemas.openxmlformats.org/officeDocument/2006/relationships/hyperlink" Target="https://eur-lex.europa.eu/legal-content/RO/AUTO/?uri=celex:32019R2175" TargetMode="External"/><Relationship Id="rId208" Type="http://schemas.openxmlformats.org/officeDocument/2006/relationships/hyperlink" Target="https://eur-lex.europa.eu/legal-content/RO/AUTO/?uri=celex:32016R1011" TargetMode="External"/><Relationship Id="rId14" Type="http://schemas.openxmlformats.org/officeDocument/2006/relationships/hyperlink" Target="https://eur-lex.europa.eu/legal-content/RO/TXT/?uri=CELEX:02016R1011-20260101" TargetMode="External"/><Relationship Id="rId30" Type="http://schemas.openxmlformats.org/officeDocument/2006/relationships/hyperlink" Target="https://eur-lex.europa.eu/legal-content/RO/AUTO/?uri=celex:32025R0914" TargetMode="External"/><Relationship Id="rId35" Type="http://schemas.openxmlformats.org/officeDocument/2006/relationships/hyperlink" Target="https://eur-lex.europa.eu/legal-content/RO/AUTO/?uri=celex:32019R2175" TargetMode="External"/><Relationship Id="rId56" Type="http://schemas.openxmlformats.org/officeDocument/2006/relationships/hyperlink" Target="https://eur-lex.europa.eu/legal-content/RO/AUTO/?uri=celex:32025R0914" TargetMode="External"/><Relationship Id="rId77" Type="http://schemas.openxmlformats.org/officeDocument/2006/relationships/hyperlink" Target="https://eur-lex.europa.eu/legal-content/RO/AUTO/?uri=celex:32016R1011" TargetMode="External"/><Relationship Id="rId100" Type="http://schemas.openxmlformats.org/officeDocument/2006/relationships/hyperlink" Target="https://eur-lex.europa.eu/legal-content/RO/AUTO/?uri=celex:32025R0914" TargetMode="External"/><Relationship Id="rId105" Type="http://schemas.openxmlformats.org/officeDocument/2006/relationships/hyperlink" Target="https://eur-lex.europa.eu/legal-content/RO/AUTO/?uri=celex:32025R0914" TargetMode="External"/><Relationship Id="rId126" Type="http://schemas.openxmlformats.org/officeDocument/2006/relationships/hyperlink" Target="https://eur-lex.europa.eu/legal-content/RO/AUTO/?uri=celex:32019R2175" TargetMode="External"/><Relationship Id="rId147" Type="http://schemas.openxmlformats.org/officeDocument/2006/relationships/hyperlink" Target="https://eur-lex.europa.eu/legal-content/RO/AUTO/?uri=celex:32025R0914" TargetMode="External"/><Relationship Id="rId168" Type="http://schemas.openxmlformats.org/officeDocument/2006/relationships/hyperlink" Target="https://eur-lex.europa.eu/legal-content/RO/TXT/?uri=CELEX:02016R1011-20260101" TargetMode="External"/><Relationship Id="rId8" Type="http://schemas.openxmlformats.org/officeDocument/2006/relationships/hyperlink" Target="https://eur-lex.europa.eu/legal-content/RO/AUTO/?uri=celex:32025R0914" TargetMode="External"/><Relationship Id="rId51" Type="http://schemas.openxmlformats.org/officeDocument/2006/relationships/hyperlink" Target="https://eur-lex.europa.eu/legal-content/RO/AUTO/?uri=celex:32025R0914" TargetMode="External"/><Relationship Id="rId72" Type="http://schemas.openxmlformats.org/officeDocument/2006/relationships/hyperlink" Target="https://eur-lex.europa.eu/legal-content/RO/AUTO/?uri=celex:32019R2175" TargetMode="External"/><Relationship Id="rId93" Type="http://schemas.openxmlformats.org/officeDocument/2006/relationships/hyperlink" Target="https://eur-lex.europa.eu/legal-content/RO/AUTO/?uri=celex:32025R0914" TargetMode="External"/><Relationship Id="rId98" Type="http://schemas.openxmlformats.org/officeDocument/2006/relationships/hyperlink" Target="https://eur-lex.europa.eu/legal-content/RO/AUTO/?uri=celex:32025R0914" TargetMode="External"/><Relationship Id="rId121" Type="http://schemas.openxmlformats.org/officeDocument/2006/relationships/hyperlink" Target="https://eur-lex.europa.eu/legal-content/RO/AUTO/?uri=celex:32016R1011" TargetMode="External"/><Relationship Id="rId142" Type="http://schemas.openxmlformats.org/officeDocument/2006/relationships/hyperlink" Target="https://eur-lex.europa.eu/legal-content/RO/AUTO/?uri=celex:32025R0914" TargetMode="External"/><Relationship Id="rId163" Type="http://schemas.openxmlformats.org/officeDocument/2006/relationships/hyperlink" Target="https://eur-lex.europa.eu/legal-content/RO/AUTO/?uri=celex:32016R1011" TargetMode="External"/><Relationship Id="rId184" Type="http://schemas.openxmlformats.org/officeDocument/2006/relationships/hyperlink" Target="https://eur-lex.europa.eu/legal-content/RO/AUTO/?uri=celex:32025R0914" TargetMode="External"/><Relationship Id="rId189" Type="http://schemas.openxmlformats.org/officeDocument/2006/relationships/hyperlink" Target="https://eur-lex.europa.eu/legal-content/RO/AUTO/?uri=celex:32025R0914" TargetMode="Externa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s://eur-lex.europa.eu/legal-content/RO/AUTO/?uri=celex:32016R1011" TargetMode="External"/><Relationship Id="rId25" Type="http://schemas.openxmlformats.org/officeDocument/2006/relationships/hyperlink" Target="https://eur-lex.europa.eu/legal-content/RO/TXT/?uri=CELEX:02016R1011-20260101" TargetMode="External"/><Relationship Id="rId46" Type="http://schemas.openxmlformats.org/officeDocument/2006/relationships/hyperlink" Target="https://eur-lex.europa.eu/legal-content/RO/AUTO/?uri=celex:32022R2554" TargetMode="External"/><Relationship Id="rId67" Type="http://schemas.openxmlformats.org/officeDocument/2006/relationships/hyperlink" Target="https://eur-lex.europa.eu/legal-content/RO/AUTO/?uri=celex:32016R1011" TargetMode="External"/><Relationship Id="rId116" Type="http://schemas.openxmlformats.org/officeDocument/2006/relationships/hyperlink" Target="https://eur-lex.europa.eu/legal-content/RO/AUTO/?uri=celex:32019R2175" TargetMode="External"/><Relationship Id="rId137" Type="http://schemas.openxmlformats.org/officeDocument/2006/relationships/hyperlink" Target="https://eur-lex.europa.eu/legal-content/RO/AUTO/?uri=celex:32025R0914" TargetMode="External"/><Relationship Id="rId158" Type="http://schemas.openxmlformats.org/officeDocument/2006/relationships/hyperlink" Target="https://eur-lex.europa.eu/legal-content/RO/AUTO/?uri=celex:32025R0914" TargetMode="External"/><Relationship Id="rId20" Type="http://schemas.openxmlformats.org/officeDocument/2006/relationships/hyperlink" Target="https://eur-lex.europa.eu/legal-content/RO/AUTO/?uri=celex:32016R1011" TargetMode="External"/><Relationship Id="rId41" Type="http://schemas.openxmlformats.org/officeDocument/2006/relationships/hyperlink" Target="https://eur-lex.europa.eu/legal-content/RO/AUTO/?uri=celex:32019R2175" TargetMode="External"/><Relationship Id="rId62" Type="http://schemas.openxmlformats.org/officeDocument/2006/relationships/hyperlink" Target="https://eur-lex.europa.eu/legal-content/RO/AUTO/?uri=celex:32019R2175" TargetMode="External"/><Relationship Id="rId83" Type="http://schemas.openxmlformats.org/officeDocument/2006/relationships/hyperlink" Target="https://eur-lex.europa.eu/legal-content/RO/AUTO/?uri=celex:32019R2089" TargetMode="External"/><Relationship Id="rId88" Type="http://schemas.openxmlformats.org/officeDocument/2006/relationships/hyperlink" Target="https://eur-lex.europa.eu/legal-content/RO/AUTO/?uri=celex:32025R0914" TargetMode="External"/><Relationship Id="rId111" Type="http://schemas.openxmlformats.org/officeDocument/2006/relationships/hyperlink" Target="https://eur-lex.europa.eu/legal-content/RO/AUTO/?uri=celex:32025R0914" TargetMode="External"/><Relationship Id="rId132" Type="http://schemas.openxmlformats.org/officeDocument/2006/relationships/hyperlink" Target="https://eur-lex.europa.eu/legal-content/RO/AUTO/?uri=celex:32025R0914" TargetMode="External"/><Relationship Id="rId153" Type="http://schemas.openxmlformats.org/officeDocument/2006/relationships/hyperlink" Target="https://eur-lex.europa.eu/legal-content/RO/AUTO/?uri=celex:32016R1011" TargetMode="External"/><Relationship Id="rId174" Type="http://schemas.openxmlformats.org/officeDocument/2006/relationships/hyperlink" Target="https://eur-lex.europa.eu/legal-content/RO/AUTO/?uri=celex:32019R2175" TargetMode="External"/><Relationship Id="rId179" Type="http://schemas.openxmlformats.org/officeDocument/2006/relationships/hyperlink" Target="https://eur-lex.europa.eu/legal-content/RO/AUTO/?uri=celex:32016R1011" TargetMode="External"/><Relationship Id="rId195" Type="http://schemas.openxmlformats.org/officeDocument/2006/relationships/hyperlink" Target="https://eur-lex.europa.eu/legal-content/RO/AUTO/?uri=celex:32025R0914" TargetMode="External"/><Relationship Id="rId209" Type="http://schemas.openxmlformats.org/officeDocument/2006/relationships/hyperlink" Target="https://eur-lex.europa.eu/legal-content/RO/AUTO/?uri=celex:32025R0914" TargetMode="External"/><Relationship Id="rId190" Type="http://schemas.openxmlformats.org/officeDocument/2006/relationships/hyperlink" Target="https://eur-lex.europa.eu/legal-content/RO/AUTO/?uri=celex:32025R0914" TargetMode="External"/><Relationship Id="rId204" Type="http://schemas.openxmlformats.org/officeDocument/2006/relationships/hyperlink" Target="https://eur-lex.europa.eu/legal-content/RO/AUTO/?uri=celex:32019R2089" TargetMode="External"/><Relationship Id="rId220" Type="http://schemas.openxmlformats.org/officeDocument/2006/relationships/theme" Target="theme/theme1.xml"/><Relationship Id="rId15" Type="http://schemas.openxmlformats.org/officeDocument/2006/relationships/hyperlink" Target="https://eur-lex.europa.eu/legal-content/RO/TXT/?uri=CELEX:02016R1011-20260101" TargetMode="External"/><Relationship Id="rId36" Type="http://schemas.openxmlformats.org/officeDocument/2006/relationships/hyperlink" Target="https://eur-lex.europa.eu/legal-content/RO/AUTO/?uri=celex:32016R1011" TargetMode="External"/><Relationship Id="rId57" Type="http://schemas.openxmlformats.org/officeDocument/2006/relationships/hyperlink" Target="https://eur-lex.europa.eu/legal-content/RO/AUTO/?uri=celex:32025R0914" TargetMode="External"/><Relationship Id="rId106" Type="http://schemas.openxmlformats.org/officeDocument/2006/relationships/hyperlink" Target="https://eur-lex.europa.eu/legal-content/RO/TXT/?uri=CELEX:02016R1011-20260101" TargetMode="External"/><Relationship Id="rId127" Type="http://schemas.openxmlformats.org/officeDocument/2006/relationships/hyperlink" Target="https://eur-lex.europa.eu/legal-content/RO/AUTO/?uri=celex:32019R2175" TargetMode="External"/><Relationship Id="rId10" Type="http://schemas.openxmlformats.org/officeDocument/2006/relationships/hyperlink" Target="https://eur-lex.europa.eu/legal-content/RO/AUTO/?uri=celex:32025R0914" TargetMode="External"/><Relationship Id="rId31" Type="http://schemas.openxmlformats.org/officeDocument/2006/relationships/hyperlink" Target="https://eur-lex.europa.eu/legal-content/RO/AUTO/?uri=celex:32016R1011" TargetMode="External"/><Relationship Id="rId52" Type="http://schemas.openxmlformats.org/officeDocument/2006/relationships/hyperlink" Target="https://eur-lex.europa.eu/legal-content/RO/AUTO/?uri=celex:32025R0914" TargetMode="External"/><Relationship Id="rId73" Type="http://schemas.openxmlformats.org/officeDocument/2006/relationships/hyperlink" Target="https://eur-lex.europa.eu/legal-content/RO/AUTO/?uri=celex:32016R1011" TargetMode="External"/><Relationship Id="rId78" Type="http://schemas.openxmlformats.org/officeDocument/2006/relationships/hyperlink" Target="https://eur-lex.europa.eu/legal-content/RO/AUTO/?uri=celex:32019R2175" TargetMode="External"/><Relationship Id="rId94" Type="http://schemas.openxmlformats.org/officeDocument/2006/relationships/hyperlink" Target="https://eur-lex.europa.eu/legal-content/RO/AUTO/?uri=celex:32025R0914" TargetMode="External"/><Relationship Id="rId99" Type="http://schemas.openxmlformats.org/officeDocument/2006/relationships/hyperlink" Target="https://eur-lex.europa.eu/legal-content/RO/AUTO/?uri=celex:32023R2869" TargetMode="External"/><Relationship Id="rId101" Type="http://schemas.openxmlformats.org/officeDocument/2006/relationships/hyperlink" Target="https://eur-lex.europa.eu/legal-content/RO/TXT/?uri=CELEX:02016R1011-20260101" TargetMode="External"/><Relationship Id="rId122" Type="http://schemas.openxmlformats.org/officeDocument/2006/relationships/hyperlink" Target="https://eur-lex.europa.eu/legal-content/RO/AUTO/?uri=celex:32025R0914" TargetMode="External"/><Relationship Id="rId143" Type="http://schemas.openxmlformats.org/officeDocument/2006/relationships/hyperlink" Target="https://eur-lex.europa.eu/legal-content/RO/AUTO/?uri=celex:32016R1011" TargetMode="External"/><Relationship Id="rId148" Type="http://schemas.openxmlformats.org/officeDocument/2006/relationships/hyperlink" Target="https://eur-lex.europa.eu/legal-content/RO/AUTO/?uri=celex:32019R2175" TargetMode="External"/><Relationship Id="rId164" Type="http://schemas.openxmlformats.org/officeDocument/2006/relationships/hyperlink" Target="https://eur-lex.europa.eu/legal-content/RO/AUTO/?uri=celex:32025R0914" TargetMode="External"/><Relationship Id="rId169" Type="http://schemas.openxmlformats.org/officeDocument/2006/relationships/hyperlink" Target="https://eur-lex.europa.eu/legal-content/RO/AUTO/?uri=celex:32019R2089" TargetMode="External"/><Relationship Id="rId185" Type="http://schemas.openxmlformats.org/officeDocument/2006/relationships/hyperlink" Target="https://eur-lex.europa.eu/legal-content/RO/AUTO/?uri=celex:32025R0914" TargetMode="External"/><Relationship Id="rId4" Type="http://schemas.openxmlformats.org/officeDocument/2006/relationships/webSettings" Target="webSettings.xml"/><Relationship Id="rId9" Type="http://schemas.openxmlformats.org/officeDocument/2006/relationships/hyperlink" Target="https://eur-lex.europa.eu/legal-content/RO/AUTO/?uri=celex:32016R1011" TargetMode="External"/><Relationship Id="rId180" Type="http://schemas.openxmlformats.org/officeDocument/2006/relationships/hyperlink" Target="https://eur-lex.europa.eu/legal-content/RO/AUTO/?uri=celex:32019R2175" TargetMode="External"/><Relationship Id="rId210" Type="http://schemas.openxmlformats.org/officeDocument/2006/relationships/hyperlink" Target="https://eur-lex.europa.eu/legal-content/RO/AUTO/?uri=celex:32019R2175" TargetMode="External"/><Relationship Id="rId215" Type="http://schemas.openxmlformats.org/officeDocument/2006/relationships/hyperlink" Target="https://eur-lex.europa.eu/legal-content/RO/TXT/?uri=CELEX:02016R1011-20260101" TargetMode="External"/><Relationship Id="rId26" Type="http://schemas.openxmlformats.org/officeDocument/2006/relationships/hyperlink" Target="https://eur-lex.europa.eu/legal-content/RO/AUTO/?uri=celex:32016R1011" TargetMode="External"/><Relationship Id="rId47" Type="http://schemas.openxmlformats.org/officeDocument/2006/relationships/hyperlink" Target="https://eur-lex.europa.eu/legal-content/RO/AUTO/?uri=celex:32025R0914" TargetMode="External"/><Relationship Id="rId68" Type="http://schemas.openxmlformats.org/officeDocument/2006/relationships/hyperlink" Target="https://eur-lex.europa.eu/legal-content/RO/AUTO/?uri=celex:32025R0914" TargetMode="External"/><Relationship Id="rId89" Type="http://schemas.openxmlformats.org/officeDocument/2006/relationships/hyperlink" Target="https://eur-lex.europa.eu/legal-content/RO/TXT/?uri=CELEX:02016R1011-20260101" TargetMode="External"/><Relationship Id="rId112" Type="http://schemas.openxmlformats.org/officeDocument/2006/relationships/hyperlink" Target="https://eur-lex.europa.eu/legal-content/RO/AUTO/?uri=celex:32019R2175" TargetMode="External"/><Relationship Id="rId133" Type="http://schemas.openxmlformats.org/officeDocument/2006/relationships/hyperlink" Target="https://eur-lex.europa.eu/legal-content/RO/AUTO/?uri=celex:32025R0914" TargetMode="External"/><Relationship Id="rId154" Type="http://schemas.openxmlformats.org/officeDocument/2006/relationships/hyperlink" Target="https://eur-lex.europa.eu/legal-content/RO/AUTO/?uri=celex:32019R2175" TargetMode="External"/><Relationship Id="rId175" Type="http://schemas.openxmlformats.org/officeDocument/2006/relationships/hyperlink" Target="https://eur-lex.europa.eu/legal-content/RO/AUTO/?uri=celex:32016R1011" TargetMode="External"/><Relationship Id="rId196" Type="http://schemas.openxmlformats.org/officeDocument/2006/relationships/hyperlink" Target="https://eur-lex.europa.eu/legal-content/RO/AUTO/?uri=celex:32021R0168" TargetMode="External"/><Relationship Id="rId200" Type="http://schemas.openxmlformats.org/officeDocument/2006/relationships/hyperlink" Target="https://eur-lex.europa.eu/legal-content/RO/AUTO/?uri=celex:32025R0914" TargetMode="External"/><Relationship Id="rId16" Type="http://schemas.openxmlformats.org/officeDocument/2006/relationships/hyperlink" Target="https://eur-lex.europa.eu/legal-content/RO/TXT/?uri=CELEX:02016R1011-20260101" TargetMode="External"/><Relationship Id="rId37" Type="http://schemas.openxmlformats.org/officeDocument/2006/relationships/hyperlink" Target="https://eur-lex.europa.eu/legal-content/RO/AUTO/?uri=celex:32025R0914" TargetMode="External"/><Relationship Id="rId58" Type="http://schemas.openxmlformats.org/officeDocument/2006/relationships/hyperlink" Target="https://eur-lex.europa.eu/legal-content/RO/AUTO/?uri=celex:32025R0914" TargetMode="External"/><Relationship Id="rId79" Type="http://schemas.openxmlformats.org/officeDocument/2006/relationships/hyperlink" Target="https://eur-lex.europa.eu/legal-content/RO/AUTO/?uri=celex:32019R2175" TargetMode="External"/><Relationship Id="rId102" Type="http://schemas.openxmlformats.org/officeDocument/2006/relationships/hyperlink" Target="https://eur-lex.europa.eu/legal-content/RO/AUTO/?uri=celex:32025R0914" TargetMode="External"/><Relationship Id="rId123" Type="http://schemas.openxmlformats.org/officeDocument/2006/relationships/hyperlink" Target="https://eur-lex.europa.eu/legal-content/RO/AUTO/?uri=celex:32025R0914" TargetMode="External"/><Relationship Id="rId144" Type="http://schemas.openxmlformats.org/officeDocument/2006/relationships/hyperlink" Target="https://eur-lex.europa.eu/legal-content/RO/AUTO/?uri=celex:32025R0914" TargetMode="External"/><Relationship Id="rId90" Type="http://schemas.openxmlformats.org/officeDocument/2006/relationships/hyperlink" Target="https://eur-lex.europa.eu/legal-content/RO/AUTO/?uri=celex:32025R0914" TargetMode="External"/><Relationship Id="rId165" Type="http://schemas.openxmlformats.org/officeDocument/2006/relationships/hyperlink" Target="https://eur-lex.europa.eu/legal-content/RO/AUTO/?uri=celex:32025R0914" TargetMode="External"/><Relationship Id="rId186" Type="http://schemas.openxmlformats.org/officeDocument/2006/relationships/hyperlink" Target="https://eur-lex.europa.eu/legal-content/RO/AUTO/?uri=celex:32019R2175" TargetMode="External"/><Relationship Id="rId211" Type="http://schemas.openxmlformats.org/officeDocument/2006/relationships/hyperlink" Target="https://eur-lex.europa.eu/legal-content/RO/AUTO/?uri=celex:32019R2089" TargetMode="External"/><Relationship Id="rId27" Type="http://schemas.openxmlformats.org/officeDocument/2006/relationships/hyperlink" Target="https://eur-lex.europa.eu/legal-content/RO/AUTO/?uri=celex:32019R2175" TargetMode="External"/><Relationship Id="rId48" Type="http://schemas.openxmlformats.org/officeDocument/2006/relationships/hyperlink" Target="https://eur-lex.europa.eu/legal-content/RO/AUTO/?uri=celex:32019R2175" TargetMode="External"/><Relationship Id="rId69" Type="http://schemas.openxmlformats.org/officeDocument/2006/relationships/hyperlink" Target="https://eur-lex.europa.eu/legal-content/RO/AUTO/?uri=celex:32025R0914" TargetMode="External"/><Relationship Id="rId113" Type="http://schemas.openxmlformats.org/officeDocument/2006/relationships/hyperlink" Target="https://eur-lex.europa.eu/legal-content/RO/AUTO/?uri=celex:32016R1011" TargetMode="External"/><Relationship Id="rId134" Type="http://schemas.openxmlformats.org/officeDocument/2006/relationships/hyperlink" Target="https://eur-lex.europa.eu/legal-content/RO/AUTO/?uri=celex:32016R1011" TargetMode="External"/><Relationship Id="rId80" Type="http://schemas.openxmlformats.org/officeDocument/2006/relationships/hyperlink" Target="https://eur-lex.europa.eu/legal-content/RO/AUTO/?uri=celex:32016R1011" TargetMode="External"/><Relationship Id="rId155" Type="http://schemas.openxmlformats.org/officeDocument/2006/relationships/hyperlink" Target="https://eur-lex.europa.eu/legal-content/RO/AUTO/?uri=celex:32016R1011" TargetMode="External"/><Relationship Id="rId176" Type="http://schemas.openxmlformats.org/officeDocument/2006/relationships/hyperlink" Target="https://eur-lex.europa.eu/legal-content/RO/AUTO/?uri=celex:32019R2175" TargetMode="External"/><Relationship Id="rId197" Type="http://schemas.openxmlformats.org/officeDocument/2006/relationships/hyperlink" Target="https://eur-lex.europa.eu/legal-content/RO/AUTO/?uri=celex:32025R0914" TargetMode="External"/><Relationship Id="rId201" Type="http://schemas.openxmlformats.org/officeDocument/2006/relationships/hyperlink" Target="https://eur-lex.europa.eu/legal-content/RO/AUTO/?uri=celex:32021R0168" TargetMode="External"/><Relationship Id="rId17" Type="http://schemas.openxmlformats.org/officeDocument/2006/relationships/hyperlink" Target="https://eur-lex.europa.eu/legal-content/RO/TXT/?uri=CELEX:02016R1011-20260101" TargetMode="External"/><Relationship Id="rId38" Type="http://schemas.openxmlformats.org/officeDocument/2006/relationships/hyperlink" Target="https://eur-lex.europa.eu/legal-content/RO/AUTO/?uri=celex:32016R1011" TargetMode="External"/><Relationship Id="rId59" Type="http://schemas.openxmlformats.org/officeDocument/2006/relationships/hyperlink" Target="https://eur-lex.europa.eu/legal-content/RO/AUTO/?uri=celex:32016R1011" TargetMode="External"/><Relationship Id="rId103" Type="http://schemas.openxmlformats.org/officeDocument/2006/relationships/hyperlink" Target="https://eur-lex.europa.eu/legal-content/RO/AUTO/?uri=celex:32021R0168" TargetMode="External"/><Relationship Id="rId124" Type="http://schemas.openxmlformats.org/officeDocument/2006/relationships/hyperlink" Target="https://eur-lex.europa.eu/legal-content/RO/AUTO/?uri=celex:32019R2175" TargetMode="External"/><Relationship Id="rId70" Type="http://schemas.openxmlformats.org/officeDocument/2006/relationships/hyperlink" Target="https://eur-lex.europa.eu/legal-content/RO/AUTO/?uri=celex:32025R0914" TargetMode="External"/><Relationship Id="rId91" Type="http://schemas.openxmlformats.org/officeDocument/2006/relationships/hyperlink" Target="https://eur-lex.europa.eu/legal-content/RO/AUTO/?uri=celex:32025R0914" TargetMode="External"/><Relationship Id="rId145" Type="http://schemas.openxmlformats.org/officeDocument/2006/relationships/hyperlink" Target="https://eur-lex.europa.eu/legal-content/RO/AUTO/?uri=celex:32016R1011" TargetMode="External"/><Relationship Id="rId166" Type="http://schemas.openxmlformats.org/officeDocument/2006/relationships/hyperlink" Target="https://eur-lex.europa.eu/legal-content/RO/TXT/?uri=CELEX:02016R1011-20260101" TargetMode="External"/><Relationship Id="rId187" Type="http://schemas.openxmlformats.org/officeDocument/2006/relationships/hyperlink" Target="https://eur-lex.europa.eu/legal-content/RO/AUTO/?uri=celex:32019R2089" TargetMode="External"/><Relationship Id="rId1" Type="http://schemas.openxmlformats.org/officeDocument/2006/relationships/numbering" Target="numbering.xml"/><Relationship Id="rId212" Type="http://schemas.openxmlformats.org/officeDocument/2006/relationships/hyperlink" Target="https://eur-lex.europa.eu/legal-content/RO/AUTO/?uri=celex:32021R0168" TargetMode="External"/><Relationship Id="rId28" Type="http://schemas.openxmlformats.org/officeDocument/2006/relationships/hyperlink" Target="https://eur-lex.europa.eu/legal-content/RO/AUTO/?uri=celex:32021R0168" TargetMode="External"/><Relationship Id="rId49" Type="http://schemas.openxmlformats.org/officeDocument/2006/relationships/hyperlink" Target="https://eur-lex.europa.eu/legal-content/RO/AUTO/?uri=celex:32016R1011" TargetMode="External"/><Relationship Id="rId114" Type="http://schemas.openxmlformats.org/officeDocument/2006/relationships/hyperlink" Target="https://eur-lex.europa.eu/legal-content/RO/AUTO/?uri=celex:32019R2175" TargetMode="External"/><Relationship Id="rId60" Type="http://schemas.openxmlformats.org/officeDocument/2006/relationships/hyperlink" Target="https://eur-lex.europa.eu/legal-content/RO/AUTO/?uri=celex:32019R2089" TargetMode="External"/><Relationship Id="rId81" Type="http://schemas.openxmlformats.org/officeDocument/2006/relationships/hyperlink" Target="https://eur-lex.europa.eu/legal-content/RO/AUTO/?uri=celex:32019R2089" TargetMode="External"/><Relationship Id="rId135" Type="http://schemas.openxmlformats.org/officeDocument/2006/relationships/hyperlink" Target="https://eur-lex.europa.eu/legal-content/RO/AUTO/?uri=celex:32025R0914" TargetMode="External"/><Relationship Id="rId156" Type="http://schemas.openxmlformats.org/officeDocument/2006/relationships/hyperlink" Target="https://eur-lex.europa.eu/legal-content/RO/AUTO/?uri=celex:32019R2175" TargetMode="External"/><Relationship Id="rId177" Type="http://schemas.openxmlformats.org/officeDocument/2006/relationships/hyperlink" Target="https://eur-lex.europa.eu/legal-content/RO/AUTO/?uri=celex:32016R1011" TargetMode="External"/><Relationship Id="rId198" Type="http://schemas.openxmlformats.org/officeDocument/2006/relationships/hyperlink" Target="https://eur-lex.europa.eu/legal-content/RO/AUTO/?uri=celex:32019R2089" TargetMode="External"/><Relationship Id="rId202" Type="http://schemas.openxmlformats.org/officeDocument/2006/relationships/hyperlink" Target="https://eur-lex.europa.eu/legal-content/RO/AUTO/?uri=celex:32025R0914" TargetMode="External"/><Relationship Id="rId18" Type="http://schemas.openxmlformats.org/officeDocument/2006/relationships/hyperlink" Target="https://eur-lex.europa.eu/legal-content/RO/TXT/?uri=CELEX:02016R1011-20260101" TargetMode="External"/><Relationship Id="rId39" Type="http://schemas.openxmlformats.org/officeDocument/2006/relationships/hyperlink" Target="https://eur-lex.europa.eu/legal-content/RO/AUTO/?uri=celex:32019R2175" TargetMode="External"/><Relationship Id="rId50" Type="http://schemas.openxmlformats.org/officeDocument/2006/relationships/hyperlink" Target="https://eur-lex.europa.eu/legal-content/RO/AUTO/?uri=celex:32019R2175" TargetMode="External"/><Relationship Id="rId104" Type="http://schemas.openxmlformats.org/officeDocument/2006/relationships/hyperlink" Target="https://eur-lex.europa.eu/legal-content/RO/AUTO/?uri=celex:32025R0914" TargetMode="External"/><Relationship Id="rId125" Type="http://schemas.openxmlformats.org/officeDocument/2006/relationships/hyperlink" Target="https://eur-lex.europa.eu/legal-content/RO/AUTO/?uri=celex:32025R0914" TargetMode="External"/><Relationship Id="rId146" Type="http://schemas.openxmlformats.org/officeDocument/2006/relationships/hyperlink" Target="https://eur-lex.europa.eu/legal-content/RO/AUTO/?uri=celex:32019R2175" TargetMode="External"/><Relationship Id="rId167" Type="http://schemas.openxmlformats.org/officeDocument/2006/relationships/hyperlink" Target="https://eur-lex.europa.eu/legal-content/RO/TXT/?uri=CELEX:02016R1011-20260101" TargetMode="External"/><Relationship Id="rId188" Type="http://schemas.openxmlformats.org/officeDocument/2006/relationships/hyperlink" Target="https://eur-lex.europa.eu/legal-content/RO/AUTO/?uri=celex:32025R0914" TargetMode="External"/><Relationship Id="rId71" Type="http://schemas.openxmlformats.org/officeDocument/2006/relationships/hyperlink" Target="https://eur-lex.europa.eu/legal-content/RO/AUTO/?uri=celex:32019R2089" TargetMode="External"/><Relationship Id="rId92" Type="http://schemas.openxmlformats.org/officeDocument/2006/relationships/hyperlink" Target="https://eur-lex.europa.eu/legal-content/RO/AUTO/?uri=celex:32016R1011" TargetMode="External"/><Relationship Id="rId213" Type="http://schemas.openxmlformats.org/officeDocument/2006/relationships/hyperlink" Target="https://eur-lex.europa.eu/legal-content/RO/AUTO/?uri=celex:32025R0914" TargetMode="External"/><Relationship Id="rId2" Type="http://schemas.openxmlformats.org/officeDocument/2006/relationships/styles" Target="styles.xml"/><Relationship Id="rId29" Type="http://schemas.openxmlformats.org/officeDocument/2006/relationships/hyperlink" Target="https://eur-lex.europa.eu/legal-content/RO/TXT/?uri=CELEX:02016R1011-20260101" TargetMode="External"/><Relationship Id="rId40" Type="http://schemas.openxmlformats.org/officeDocument/2006/relationships/hyperlink" Target="https://eur-lex.europa.eu/legal-content/RO/AUTO/?uri=celex:32019R2175" TargetMode="External"/><Relationship Id="rId115" Type="http://schemas.openxmlformats.org/officeDocument/2006/relationships/hyperlink" Target="https://eur-lex.europa.eu/legal-content/RO/AUTO/?uri=celex:32016R1011" TargetMode="External"/><Relationship Id="rId136" Type="http://schemas.openxmlformats.org/officeDocument/2006/relationships/hyperlink" Target="https://eur-lex.europa.eu/legal-content/RO/AUTO/?uri=celex:32016R1011" TargetMode="External"/><Relationship Id="rId157" Type="http://schemas.openxmlformats.org/officeDocument/2006/relationships/hyperlink" Target="https://eur-lex.europa.eu/legal-content/RO/AUTO/?uri=celex:32016R1011" TargetMode="External"/><Relationship Id="rId178" Type="http://schemas.openxmlformats.org/officeDocument/2006/relationships/hyperlink" Target="https://eur-lex.europa.eu/legal-content/RO/AUTO/?uri=celex:32019R2175" TargetMode="External"/><Relationship Id="rId61" Type="http://schemas.openxmlformats.org/officeDocument/2006/relationships/hyperlink" Target="https://eur-lex.europa.eu/legal-content/RO/AUTO/?uri=celex:32019R2175" TargetMode="External"/><Relationship Id="rId82" Type="http://schemas.openxmlformats.org/officeDocument/2006/relationships/hyperlink" Target="https://eur-lex.europa.eu/legal-content/RO/AUTO/?uri=celex:32016R1011" TargetMode="External"/><Relationship Id="rId199" Type="http://schemas.openxmlformats.org/officeDocument/2006/relationships/hyperlink" Target="https://eur-lex.europa.eu/legal-content/RO/AUTO/?uri=celex:32019R2175" TargetMode="External"/><Relationship Id="rId203" Type="http://schemas.openxmlformats.org/officeDocument/2006/relationships/hyperlink" Target="https://eur-lex.europa.eu/legal-content/RO/AUTO/?uri=celex:32016R1011" TargetMode="External"/><Relationship Id="rId19" Type="http://schemas.openxmlformats.org/officeDocument/2006/relationships/hyperlink" Target="https://eur-lex.europa.eu/legal-content/RO/AUTO/?uri=celex:32025R0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157</Pages>
  <Words>70194</Words>
  <Characters>400106</Characters>
  <Application>Microsoft Office Word</Application>
  <DocSecurity>0</DocSecurity>
  <Lines>3334</Lines>
  <Paragraphs>938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c:creator>
  <cp:keywords/>
  <dc:description/>
  <cp:lastModifiedBy>Bratu Mariana</cp:lastModifiedBy>
  <cp:revision>10</cp:revision>
  <dcterms:created xsi:type="dcterms:W3CDTF">2026-05-08T17:42:00Z</dcterms:created>
  <dcterms:modified xsi:type="dcterms:W3CDTF">2026-06-24T15:06:00Z</dcterms:modified>
</cp:coreProperties>
</file>