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72" w:rsidRPr="00BB31AF" w:rsidRDefault="009465A1" w:rsidP="0071777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BB31A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Sinteza propunerilor și obiecțiilor la Regulamentul Consiliului CFPI</w:t>
      </w:r>
    </w:p>
    <w:p w:rsidR="0071777A" w:rsidRPr="00BB31AF" w:rsidRDefault="0071777A" w:rsidP="007177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4243" w:type="dxa"/>
        <w:tblInd w:w="-275" w:type="dxa"/>
        <w:tblLook w:val="04A0"/>
      </w:tblPr>
      <w:tblGrid>
        <w:gridCol w:w="5130"/>
        <w:gridCol w:w="5490"/>
        <w:gridCol w:w="3623"/>
      </w:tblGrid>
      <w:tr w:rsidR="009465A1" w:rsidRPr="00BB31AF" w:rsidTr="00270514">
        <w:tc>
          <w:tcPr>
            <w:tcW w:w="5130" w:type="dxa"/>
          </w:tcPr>
          <w:p w:rsidR="009465A1" w:rsidRPr="00BB31AF" w:rsidRDefault="009465A1" w:rsidP="007177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Redacția proiectului Regulamentului remis spre avizare</w:t>
            </w:r>
          </w:p>
        </w:tc>
        <w:tc>
          <w:tcPr>
            <w:tcW w:w="5490" w:type="dxa"/>
          </w:tcPr>
          <w:p w:rsidR="009465A1" w:rsidRPr="00BB31AF" w:rsidRDefault="009465A1" w:rsidP="007177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Propunerile de modificare şi completare</w:t>
            </w:r>
          </w:p>
        </w:tc>
        <w:tc>
          <w:tcPr>
            <w:tcW w:w="3623" w:type="dxa"/>
          </w:tcPr>
          <w:p w:rsidR="009465A1" w:rsidRPr="00BB31AF" w:rsidRDefault="009465A1" w:rsidP="007177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B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Rezultatele examinării</w:t>
            </w:r>
          </w:p>
        </w:tc>
      </w:tr>
      <w:tr w:rsidR="009465A1" w:rsidRPr="00706849" w:rsidTr="00270514">
        <w:tc>
          <w:tcPr>
            <w:tcW w:w="5130" w:type="dxa"/>
          </w:tcPr>
          <w:p w:rsidR="009465A1" w:rsidRPr="00706849" w:rsidRDefault="009465A1" w:rsidP="0071777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70684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5490" w:type="dxa"/>
          </w:tcPr>
          <w:p w:rsidR="009465A1" w:rsidRPr="00706849" w:rsidRDefault="009465A1" w:rsidP="0071777A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70684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2</w:t>
            </w:r>
          </w:p>
        </w:tc>
        <w:tc>
          <w:tcPr>
            <w:tcW w:w="3623" w:type="dxa"/>
          </w:tcPr>
          <w:p w:rsidR="009465A1" w:rsidRPr="00706849" w:rsidRDefault="009465A1" w:rsidP="0071777A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70684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3</w:t>
            </w:r>
          </w:p>
        </w:tc>
      </w:tr>
      <w:tr w:rsidR="00393BBD" w:rsidRPr="00BB31AF" w:rsidTr="00270514">
        <w:tc>
          <w:tcPr>
            <w:tcW w:w="5130" w:type="dxa"/>
          </w:tcPr>
          <w:p w:rsidR="00393BBD" w:rsidRPr="00BB31AF" w:rsidRDefault="00393BBD" w:rsidP="007177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REGULAMENT </w:t>
            </w:r>
          </w:p>
          <w:p w:rsidR="00393BBD" w:rsidRPr="00BB31AF" w:rsidRDefault="00393BBD" w:rsidP="008F78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de organizare și  </w:t>
            </w:r>
            <w:r w:rsidR="00EC7BB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funcționare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a Consiliului controlului financiar public intern</w:t>
            </w:r>
          </w:p>
        </w:tc>
        <w:tc>
          <w:tcPr>
            <w:tcW w:w="5490" w:type="dxa"/>
          </w:tcPr>
          <w:p w:rsidR="00E50D45" w:rsidRPr="00E50D45" w:rsidRDefault="00E50D45" w:rsidP="00E50D45">
            <w:pPr>
              <w:pStyle w:val="Default"/>
              <w:rPr>
                <w:lang w:val="ro-RO"/>
              </w:rPr>
            </w:pPr>
            <w:r w:rsidRPr="00E50D45">
              <w:rPr>
                <w:rFonts w:eastAsia="Times New Roman"/>
                <w:b/>
                <w:lang w:val="ro-RO" w:eastAsia="ru-RU"/>
              </w:rPr>
              <w:t xml:space="preserve">Asociaţia Auditorilor Interni din Republica Moldova </w:t>
            </w:r>
          </w:p>
          <w:p w:rsidR="007256E6" w:rsidRPr="00E50D45" w:rsidRDefault="00E50D45" w:rsidP="00E50D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0D45">
              <w:rPr>
                <w:rFonts w:ascii="Times New Roman" w:hAnsi="Times New Roman" w:cs="Times New Roman"/>
                <w:lang w:val="ro-RO"/>
              </w:rPr>
              <w:t>C</w:t>
            </w:r>
            <w:r w:rsidRPr="00E50D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omunică faptul că susţine proiectul menţionat, considerând că acesta conţine prevederi care vor contribui direct la creșterea eficienței și eficacit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ății activității Consiliului, câ</w:t>
            </w:r>
            <w:r w:rsidRPr="00E50D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 și a sistemului de control financiar public intern în Republica Moldova.</w:t>
            </w:r>
          </w:p>
        </w:tc>
        <w:tc>
          <w:tcPr>
            <w:tcW w:w="3623" w:type="dxa"/>
          </w:tcPr>
          <w:p w:rsidR="00393BBD" w:rsidRPr="005B226E" w:rsidRDefault="00393BBD" w:rsidP="005B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92E9F" w:rsidRPr="00BB31AF" w:rsidTr="00270514">
        <w:tc>
          <w:tcPr>
            <w:tcW w:w="5130" w:type="dxa"/>
          </w:tcPr>
          <w:p w:rsidR="00292E9F" w:rsidRPr="00BB31AF" w:rsidRDefault="00292E9F" w:rsidP="0071777A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II. COMPONENŢA ŞI CRITERIILE DE DESEMNARE A MEMBRILOR CONSILIULUI</w:t>
            </w:r>
          </w:p>
          <w:p w:rsidR="00292E9F" w:rsidRPr="00BB31AF" w:rsidRDefault="00292E9F" w:rsidP="0071777A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90" w:type="dxa"/>
          </w:tcPr>
          <w:p w:rsidR="00292E9F" w:rsidRPr="005B226E" w:rsidRDefault="00292E9F" w:rsidP="005B226E">
            <w:pPr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623" w:type="dxa"/>
          </w:tcPr>
          <w:p w:rsidR="007C16D3" w:rsidRPr="005B226E" w:rsidRDefault="007C16D3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10BE6" w:rsidRPr="00BB31AF" w:rsidTr="00270514">
        <w:tc>
          <w:tcPr>
            <w:tcW w:w="5130" w:type="dxa"/>
          </w:tcPr>
          <w:p w:rsidR="00510BE6" w:rsidRPr="00BB31AF" w:rsidRDefault="00510BE6" w:rsidP="005C7D6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11. Consiliul dispune de următoarele </w:t>
            </w:r>
            <w:r w:rsidR="00414EE2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atribuții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oferă suport şi consiliere conducerii Ministerului Finanțelor în luarea deciziilor cu privire la implementarea reformelor, inclusiv controlului intern managerial și auditului intern, prin informări periodice;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dezbate planurile strategice de dezvoltare a controlului financiar public intern, inclusiv controlului intern managerial și auditului intern, propune </w:t>
            </w:r>
            <w:r w:rsidR="00EE014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îmbunătățiri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şi emite o opinie asupra </w:t>
            </w:r>
            <w:r w:rsidR="00EE014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direcțiilor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de dezvoltare ale acestora;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dezbate şi emite o opinie asupra tuturor proiectelor de acte normative / metodologii / ghiduri / </w:t>
            </w:r>
            <w:r w:rsidR="00EE014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instrucțiuni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elaborate în domeniul controlului financiar public intern; 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dezbate şi avizează raportul anual consolidat privind controlul financiar public intern;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dezbate şi emite o opinie privind planul de acțiuni al subdiviziunii responsabile de politici în domeniul controlului financiar public intern, înainte de aprobarea acestuia;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analizează periodic situaţia privind dezvoltarea controlului financiar public intern, respectiv 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controlului intern managerial și auditului intern, precum şi propune măsuri de remediere şi înlăturare a obstacolelor;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propune iniţierea modificărilor cadrului normativ aferent controlului financiar public intern;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oferă suport în dezbaterile publice și promovarea proiectelor de acte normative </w:t>
            </w:r>
            <w:r w:rsidR="00EE014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inițiate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participă, după caz, la activitățile de mediatizare și </w:t>
            </w:r>
            <w:r w:rsidR="00EE014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conștientizare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a conducătorilor entităților publice privind </w:t>
            </w:r>
            <w:r w:rsidR="00EE014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importanta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și beneficiile controlului intern managerial și auditului intern;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monitorizează, după caz, procesul de certificare şi dezvoltare profesională a auditorilor interni din sectorul public;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examinează </w:t>
            </w:r>
            <w:r w:rsidR="00EE014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contestațiile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depuse la Comisia de certificare profesională a auditorilor interni și propune soluții;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examinează cazurile de prejudiciere a </w:t>
            </w:r>
            <w:r w:rsidR="00EE0140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independenței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activității de audit interni și obiectivității auditorilor interni;</w:t>
            </w:r>
          </w:p>
          <w:p w:rsidR="00510BE6" w:rsidRPr="00BB31AF" w:rsidRDefault="00EE0140" w:rsidP="005C7D6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întocmește</w:t>
            </w:r>
            <w:r w:rsidR="00510BE6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până</w:t>
            </w:r>
            <w:r w:rsidR="00510BE6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la 31 ianuarie a fiecărui an un raport anual de activitate, care se discută şi se aprobă ulterior.</w:t>
            </w:r>
          </w:p>
        </w:tc>
        <w:tc>
          <w:tcPr>
            <w:tcW w:w="5490" w:type="dxa"/>
          </w:tcPr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>Olga I</w:t>
            </w:r>
            <w:r w:rsidR="008F7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urco</w:t>
            </w: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, </w:t>
            </w:r>
            <w:r w:rsidR="001F5CA2"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șef Departament </w:t>
            </w: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audit intern</w:t>
            </w:r>
            <w:r w:rsidR="001F5CA2"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, USMF</w:t>
            </w: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La pct.11:</w:t>
            </w: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de a expune lit.c) în următoarea redacție:</w:t>
            </w: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”c) dezbate și emite o opinie asupra proiectelor de acte legislative și normative, ghiduri elaborate în domeniul controlului financiar public intern;”</w:t>
            </w: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la lit.d), de a substitui cuvîntul ”avizează” cu sintagma ”emite o opinie”, mai departe după text;</w:t>
            </w: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de a exclude lit.e), pe motiv că Consiliul nu trebuie să aibă imixtiune în activitatea subdiviziunilor Ministerului Finanțelor;</w:t>
            </w: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la lit.l), de a include la sfîrșit sintagma ”și emite o opinie în acest sens”;</w:t>
            </w: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23" w:type="dxa"/>
          </w:tcPr>
          <w:p w:rsidR="00C80AFA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6D27E9" w:rsidRPr="005B226E" w:rsidRDefault="006D27E9" w:rsidP="005B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67D75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acceptă.</w:t>
            </w: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acceptă.</w:t>
            </w: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acceptă.</w:t>
            </w: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acceptă.</w:t>
            </w: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67D75" w:rsidRPr="005B226E" w:rsidRDefault="00567D75" w:rsidP="005B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10BE6" w:rsidRPr="00BB31AF" w:rsidTr="00270514">
        <w:tc>
          <w:tcPr>
            <w:tcW w:w="5130" w:type="dxa"/>
          </w:tcPr>
          <w:p w:rsidR="00510BE6" w:rsidRPr="00BB31AF" w:rsidRDefault="00510BE6" w:rsidP="005C7D6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13. Consiliul are următoarele </w:t>
            </w:r>
            <w:r w:rsidR="006030B1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obligații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889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asigure </w:t>
            </w:r>
            <w:r w:rsidR="006030B1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independenta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r w:rsidR="006030B1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imparțialitatea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obiectivitatea şi </w:t>
            </w:r>
            <w:r w:rsidR="006030B1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transparența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în activitate;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889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prezinte anual spre aprobare ministrului </w:t>
            </w:r>
            <w:r w:rsidR="006030B1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finanțelor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planul de activitate şi devizul de cheltuieli la Consiliului;</w:t>
            </w:r>
          </w:p>
          <w:p w:rsidR="00510BE6" w:rsidRPr="00BB31AF" w:rsidRDefault="00510BE6" w:rsidP="005C7D6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889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prezinte ministrului </w:t>
            </w:r>
            <w:r w:rsidR="006030B1"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finanțelor</w:t>
            </w: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raportul anual de activitate al Consiliului.</w:t>
            </w:r>
          </w:p>
        </w:tc>
        <w:tc>
          <w:tcPr>
            <w:tcW w:w="5490" w:type="dxa"/>
          </w:tcPr>
          <w:p w:rsidR="001F5CA2" w:rsidRPr="005B226E" w:rsidRDefault="001F5CA2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Olga I</w:t>
            </w:r>
            <w:r w:rsidR="008F7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urco</w:t>
            </w: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, șef Departament audit intern, USMF</w:t>
            </w: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La pct.13, se propune de a comasa prevederile lit.b) și lit.c).</w:t>
            </w:r>
          </w:p>
        </w:tc>
        <w:tc>
          <w:tcPr>
            <w:tcW w:w="3623" w:type="dxa"/>
          </w:tcPr>
          <w:p w:rsidR="00C80AFA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80AFA" w:rsidRPr="005B226E" w:rsidRDefault="00C80AFA" w:rsidP="005B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acceptă.</w:t>
            </w:r>
          </w:p>
          <w:p w:rsidR="00AC6D34" w:rsidRPr="005B226E" w:rsidRDefault="007C1810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Redacția pct.13, lit. b), a fost modificată.</w:t>
            </w:r>
          </w:p>
        </w:tc>
      </w:tr>
      <w:tr w:rsidR="00510BE6" w:rsidRPr="00BB31AF" w:rsidTr="00270514">
        <w:tc>
          <w:tcPr>
            <w:tcW w:w="5130" w:type="dxa"/>
          </w:tcPr>
          <w:p w:rsidR="00510BE6" w:rsidRPr="002522D8" w:rsidRDefault="00510BE6" w:rsidP="002522D8">
            <w:pPr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IV. </w:t>
            </w:r>
            <w:bookmarkStart w:id="0" w:name="_Hlk514275020"/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ORGANIZAREA ACTIVITĂŢII CONSILIULUI</w:t>
            </w:r>
            <w:bookmarkEnd w:id="0"/>
          </w:p>
        </w:tc>
        <w:tc>
          <w:tcPr>
            <w:tcW w:w="5490" w:type="dxa"/>
          </w:tcPr>
          <w:p w:rsidR="00510BE6" w:rsidRPr="005B226E" w:rsidRDefault="00510BE6" w:rsidP="005B226E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623" w:type="dxa"/>
          </w:tcPr>
          <w:p w:rsidR="00510BE6" w:rsidRPr="005B226E" w:rsidRDefault="00510BE6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05313" w:rsidRPr="00BB31AF" w:rsidTr="00270514">
        <w:tc>
          <w:tcPr>
            <w:tcW w:w="5130" w:type="dxa"/>
          </w:tcPr>
          <w:p w:rsidR="00105313" w:rsidRPr="00BB31AF" w:rsidRDefault="00105313" w:rsidP="006D27E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17. Preşedintele Consiliului are următoarele atribuţii de bază:</w:t>
            </w:r>
          </w:p>
          <w:p w:rsidR="00105313" w:rsidRPr="00BB31AF" w:rsidRDefault="00105313" w:rsidP="006D27E9">
            <w:pPr>
              <w:pStyle w:val="ListParagraph"/>
              <w:numPr>
                <w:ilvl w:val="0"/>
                <w:numId w:val="6"/>
              </w:numPr>
              <w:tabs>
                <w:tab w:val="left" w:pos="304"/>
                <w:tab w:val="left" w:pos="446"/>
              </w:tabs>
              <w:ind w:left="30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prezidează şedinţele Consiliului;</w:t>
            </w:r>
          </w:p>
          <w:p w:rsidR="00105313" w:rsidRPr="00BB31AF" w:rsidRDefault="00105313" w:rsidP="006D27E9">
            <w:pPr>
              <w:pStyle w:val="ListParagraph"/>
              <w:numPr>
                <w:ilvl w:val="0"/>
                <w:numId w:val="6"/>
              </w:numPr>
              <w:tabs>
                <w:tab w:val="left" w:pos="304"/>
                <w:tab w:val="left" w:pos="446"/>
              </w:tabs>
              <w:ind w:left="30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stabileşte agenda, locul, data şi ora desfăşurării şedinţei Consiliului, la propunerea conducătorului subdiviziunii responsabile de politici în domeniul controlului financiar public intern;</w:t>
            </w:r>
          </w:p>
          <w:p w:rsidR="00105313" w:rsidRPr="00BB31AF" w:rsidRDefault="00105313" w:rsidP="006D27E9">
            <w:pPr>
              <w:pStyle w:val="ListParagraph"/>
              <w:numPr>
                <w:ilvl w:val="0"/>
                <w:numId w:val="6"/>
              </w:numPr>
              <w:tabs>
                <w:tab w:val="left" w:pos="304"/>
                <w:tab w:val="left" w:pos="446"/>
              </w:tabs>
              <w:ind w:left="30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asigură realizarea atribuţiilor Consiliului;</w:t>
            </w:r>
          </w:p>
          <w:p w:rsidR="00105313" w:rsidRPr="00BB31AF" w:rsidRDefault="00105313" w:rsidP="006D27E9">
            <w:pPr>
              <w:pStyle w:val="ListParagraph"/>
              <w:numPr>
                <w:ilvl w:val="0"/>
                <w:numId w:val="6"/>
              </w:numPr>
              <w:tabs>
                <w:tab w:val="left" w:pos="304"/>
                <w:tab w:val="left" w:pos="446"/>
              </w:tabs>
              <w:ind w:left="30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propune ministrului finanţelor modificarea componenţei nominale a Consiliului;</w:t>
            </w:r>
          </w:p>
          <w:p w:rsidR="00105313" w:rsidRPr="00BB31AF" w:rsidRDefault="00105313" w:rsidP="006D27E9">
            <w:pPr>
              <w:pStyle w:val="ListParagraph"/>
              <w:numPr>
                <w:ilvl w:val="0"/>
                <w:numId w:val="6"/>
              </w:numPr>
              <w:tabs>
                <w:tab w:val="left" w:pos="304"/>
                <w:tab w:val="left" w:pos="446"/>
              </w:tabs>
              <w:ind w:left="30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semnează avizele, opiniile, notele emise de Consiliu;</w:t>
            </w:r>
          </w:p>
          <w:p w:rsidR="00105313" w:rsidRPr="00BB31AF" w:rsidRDefault="00105313" w:rsidP="006D27E9">
            <w:pPr>
              <w:pStyle w:val="ListParagraph"/>
              <w:numPr>
                <w:ilvl w:val="0"/>
                <w:numId w:val="6"/>
              </w:numPr>
              <w:tabs>
                <w:tab w:val="left" w:pos="304"/>
                <w:tab w:val="left" w:pos="446"/>
              </w:tabs>
              <w:ind w:left="30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semnează și prezintă anual ministrului finanţelor raportul anual de activitate al Consiliului.</w:t>
            </w:r>
          </w:p>
        </w:tc>
        <w:tc>
          <w:tcPr>
            <w:tcW w:w="5490" w:type="dxa"/>
          </w:tcPr>
          <w:p w:rsidR="001F5CA2" w:rsidRPr="005B226E" w:rsidRDefault="001F5CA2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 xml:space="preserve">Olga </w:t>
            </w:r>
            <w:r w:rsidR="002522D8"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</w:t>
            </w:r>
            <w:r w:rsidR="00252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urco</w:t>
            </w: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, șef Departament audit intern, USMF</w:t>
            </w:r>
          </w:p>
          <w:p w:rsidR="00105313" w:rsidRPr="005B226E" w:rsidRDefault="00105313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La pct.17, lit.f), se propune de a include și planul de </w:t>
            </w: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activitate, deoarece planul de activitate și raportul de activitate sunt două documente care se elaborează în paralel și trebuie să fie conectate.</w:t>
            </w:r>
          </w:p>
        </w:tc>
        <w:tc>
          <w:tcPr>
            <w:tcW w:w="3623" w:type="dxa"/>
          </w:tcPr>
          <w:p w:rsidR="00105313" w:rsidRPr="005B226E" w:rsidRDefault="00105313" w:rsidP="005B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Se acceptă.</w:t>
            </w:r>
          </w:p>
        </w:tc>
      </w:tr>
      <w:tr w:rsidR="00EC7BB0" w:rsidRPr="00BB31AF" w:rsidTr="00270514">
        <w:tc>
          <w:tcPr>
            <w:tcW w:w="5130" w:type="dxa"/>
          </w:tcPr>
          <w:p w:rsidR="00EC7BB0" w:rsidRPr="00BB31AF" w:rsidRDefault="00EC7BB0" w:rsidP="005C7D64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24. Secretarul Consiliului are următoarele atribuţii de bază:</w:t>
            </w:r>
          </w:p>
          <w:p w:rsidR="00EC7BB0" w:rsidRPr="00BB31AF" w:rsidRDefault="00EC7BB0" w:rsidP="005C7D64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asigură suportul informaţional necesar Consiliului în derularea activităţilor;</w:t>
            </w:r>
          </w:p>
          <w:p w:rsidR="00EC7BB0" w:rsidRPr="00BB31AF" w:rsidRDefault="00EC7BB0" w:rsidP="005C7D64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elaborează proiectul agendei ședinței;</w:t>
            </w:r>
          </w:p>
          <w:p w:rsidR="00EC7BB0" w:rsidRPr="00BB31AF" w:rsidRDefault="00EC7BB0" w:rsidP="005C7D64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pregăteşte materialele aferente ședinței şi le remite membrilor Consiliului;</w:t>
            </w:r>
          </w:p>
          <w:p w:rsidR="00EC7BB0" w:rsidRPr="00BB31AF" w:rsidRDefault="00EC7BB0" w:rsidP="005C7D64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redactează avizele, opiniile, notele și procesele-verbale ale ședințelor;</w:t>
            </w:r>
          </w:p>
          <w:p w:rsidR="00EC7BB0" w:rsidRPr="00BB31AF" w:rsidRDefault="00EC7BB0" w:rsidP="005C7D64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primeşte şi prezintă preşedintelui Consiliului corespondenţa aferentă activităţii Consiliului;</w:t>
            </w:r>
          </w:p>
          <w:p w:rsidR="00EC7BB0" w:rsidRPr="00BB31AF" w:rsidRDefault="00EC7BB0" w:rsidP="005C7D64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elaborează proiectul raportului anual de activitate al Consiliului;</w:t>
            </w:r>
          </w:p>
          <w:p w:rsidR="00EC7BB0" w:rsidRPr="00BB31AF" w:rsidRDefault="00EC7BB0" w:rsidP="005C7D64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ţine evidenţa avizelor, opiniilor, notelor emise în cadrul şedinţelor și asigură arhivarea corespunzătoare a materialelor aferente activității Consiliului;</w:t>
            </w:r>
          </w:p>
          <w:p w:rsidR="00EC7BB0" w:rsidRPr="00BB31AF" w:rsidRDefault="00EC7BB0" w:rsidP="005C7D64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747"/>
              </w:tabs>
              <w:ind w:left="3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B31A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execută alte funcţii de secretariat pentru buna desfăşurare a şedinţelor Consiliului.</w:t>
            </w:r>
          </w:p>
        </w:tc>
        <w:tc>
          <w:tcPr>
            <w:tcW w:w="5490" w:type="dxa"/>
          </w:tcPr>
          <w:p w:rsidR="001F5CA2" w:rsidRPr="005B226E" w:rsidRDefault="001F5CA2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Olga I</w:t>
            </w:r>
            <w:r w:rsidR="00252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urco</w:t>
            </w:r>
            <w:r w:rsidRPr="005B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, șef Departament audit intern, USMF</w:t>
            </w:r>
          </w:p>
          <w:p w:rsidR="00105313" w:rsidRPr="005B226E" w:rsidRDefault="00105313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La pct.24, lit.f), se propune, de asemenea, de a include planul de activitate, din aceleași motive enumerate anterior.</w:t>
            </w:r>
          </w:p>
          <w:p w:rsidR="00105313" w:rsidRPr="005B226E" w:rsidRDefault="00105313" w:rsidP="005B22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B22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La pct.24, lit.c), de a include la sfîrșit, prin virgulă, următoarea sintagmă ”în termenele stabilite”.</w:t>
            </w:r>
          </w:p>
          <w:p w:rsidR="00105313" w:rsidRPr="005B226E" w:rsidRDefault="00105313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23" w:type="dxa"/>
          </w:tcPr>
          <w:p w:rsidR="00105313" w:rsidRPr="005B226E" w:rsidRDefault="00105313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5313" w:rsidRPr="005B226E" w:rsidRDefault="00105313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acceptă.</w:t>
            </w:r>
          </w:p>
          <w:p w:rsidR="00105313" w:rsidRPr="005B226E" w:rsidRDefault="00105313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5313" w:rsidRPr="005B226E" w:rsidRDefault="00105313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5313" w:rsidRPr="005B226E" w:rsidRDefault="00105313" w:rsidP="005B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226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acceptă.</w:t>
            </w:r>
          </w:p>
        </w:tc>
      </w:tr>
    </w:tbl>
    <w:p w:rsidR="009465A1" w:rsidRPr="00BB31AF" w:rsidRDefault="009465A1" w:rsidP="0071777A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12"/>
          <w:szCs w:val="24"/>
          <w:lang w:val="ro-RO"/>
        </w:rPr>
      </w:pPr>
    </w:p>
    <w:sectPr w:rsidR="009465A1" w:rsidRPr="00BB31AF" w:rsidSect="00270514">
      <w:footerReference w:type="default" r:id="rId7"/>
      <w:pgSz w:w="15840" w:h="12240" w:orient="landscape"/>
      <w:pgMar w:top="720" w:right="1134" w:bottom="720" w:left="1134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C9" w:rsidRDefault="00096DC9" w:rsidP="00270514">
      <w:pPr>
        <w:spacing w:after="0" w:line="240" w:lineRule="auto"/>
      </w:pPr>
      <w:r>
        <w:separator/>
      </w:r>
    </w:p>
  </w:endnote>
  <w:endnote w:type="continuationSeparator" w:id="1">
    <w:p w:rsidR="00096DC9" w:rsidRDefault="00096DC9" w:rsidP="0027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2694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514" w:rsidRDefault="00CB77D5">
        <w:pPr>
          <w:pStyle w:val="Footer"/>
          <w:jc w:val="right"/>
        </w:pPr>
        <w:r>
          <w:fldChar w:fldCharType="begin"/>
        </w:r>
        <w:r w:rsidR="00270514">
          <w:instrText xml:space="preserve"> PAGE   \* MERGEFORMAT </w:instrText>
        </w:r>
        <w:r>
          <w:fldChar w:fldCharType="separate"/>
        </w:r>
        <w:r w:rsidR="00E50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0514" w:rsidRDefault="00270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C9" w:rsidRDefault="00096DC9" w:rsidP="00270514">
      <w:pPr>
        <w:spacing w:after="0" w:line="240" w:lineRule="auto"/>
      </w:pPr>
      <w:r>
        <w:separator/>
      </w:r>
    </w:p>
  </w:footnote>
  <w:footnote w:type="continuationSeparator" w:id="1">
    <w:p w:rsidR="00096DC9" w:rsidRDefault="00096DC9" w:rsidP="0027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B1D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53018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9141B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AC371F"/>
    <w:multiLevelType w:val="hybridMultilevel"/>
    <w:tmpl w:val="4B50CE28"/>
    <w:lvl w:ilvl="0" w:tplc="8D904C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4522B8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2144DA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C7061C"/>
    <w:multiLevelType w:val="hybridMultilevel"/>
    <w:tmpl w:val="2AB277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B16D0F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10F4D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53E20"/>
    <w:rsid w:val="000669D0"/>
    <w:rsid w:val="0008315F"/>
    <w:rsid w:val="00096DC9"/>
    <w:rsid w:val="000C4542"/>
    <w:rsid w:val="000F6A48"/>
    <w:rsid w:val="00105313"/>
    <w:rsid w:val="001863CC"/>
    <w:rsid w:val="001E4A7B"/>
    <w:rsid w:val="001E5961"/>
    <w:rsid w:val="001F5CA2"/>
    <w:rsid w:val="00222D7A"/>
    <w:rsid w:val="00225702"/>
    <w:rsid w:val="002522D8"/>
    <w:rsid w:val="00270514"/>
    <w:rsid w:val="00292E9F"/>
    <w:rsid w:val="002B3C30"/>
    <w:rsid w:val="002C07C1"/>
    <w:rsid w:val="002E2A61"/>
    <w:rsid w:val="00372351"/>
    <w:rsid w:val="00393BBD"/>
    <w:rsid w:val="0039725E"/>
    <w:rsid w:val="003A22BD"/>
    <w:rsid w:val="003C3D9B"/>
    <w:rsid w:val="003D757E"/>
    <w:rsid w:val="00414EE2"/>
    <w:rsid w:val="00422066"/>
    <w:rsid w:val="004517D2"/>
    <w:rsid w:val="004811CB"/>
    <w:rsid w:val="00486519"/>
    <w:rsid w:val="004A0161"/>
    <w:rsid w:val="004B2BB4"/>
    <w:rsid w:val="004E6B25"/>
    <w:rsid w:val="00500DF2"/>
    <w:rsid w:val="00510BE6"/>
    <w:rsid w:val="00567D75"/>
    <w:rsid w:val="005B226E"/>
    <w:rsid w:val="005C7D64"/>
    <w:rsid w:val="005D790E"/>
    <w:rsid w:val="005F739C"/>
    <w:rsid w:val="006030B1"/>
    <w:rsid w:val="00610DAA"/>
    <w:rsid w:val="00612A06"/>
    <w:rsid w:val="00616551"/>
    <w:rsid w:val="00672BAF"/>
    <w:rsid w:val="00694DE4"/>
    <w:rsid w:val="006A162C"/>
    <w:rsid w:val="006D27E9"/>
    <w:rsid w:val="00706849"/>
    <w:rsid w:val="0071777A"/>
    <w:rsid w:val="007256E6"/>
    <w:rsid w:val="007C16D3"/>
    <w:rsid w:val="007C1810"/>
    <w:rsid w:val="008513A9"/>
    <w:rsid w:val="008730DA"/>
    <w:rsid w:val="00874CC4"/>
    <w:rsid w:val="008966BE"/>
    <w:rsid w:val="008F78F4"/>
    <w:rsid w:val="00914BDF"/>
    <w:rsid w:val="009465A1"/>
    <w:rsid w:val="0098206C"/>
    <w:rsid w:val="009B6F1C"/>
    <w:rsid w:val="009F28D1"/>
    <w:rsid w:val="00A11421"/>
    <w:rsid w:val="00A30783"/>
    <w:rsid w:val="00A53E20"/>
    <w:rsid w:val="00A65452"/>
    <w:rsid w:val="00A7642A"/>
    <w:rsid w:val="00A8665F"/>
    <w:rsid w:val="00A952F9"/>
    <w:rsid w:val="00A965CD"/>
    <w:rsid w:val="00AA7435"/>
    <w:rsid w:val="00AC6D34"/>
    <w:rsid w:val="00B065D6"/>
    <w:rsid w:val="00B40D49"/>
    <w:rsid w:val="00BB31AF"/>
    <w:rsid w:val="00BC3CFA"/>
    <w:rsid w:val="00C1391F"/>
    <w:rsid w:val="00C27EF6"/>
    <w:rsid w:val="00C36236"/>
    <w:rsid w:val="00C67254"/>
    <w:rsid w:val="00C80AFA"/>
    <w:rsid w:val="00CB6C8C"/>
    <w:rsid w:val="00CB77D5"/>
    <w:rsid w:val="00CD5900"/>
    <w:rsid w:val="00CE143D"/>
    <w:rsid w:val="00DB0B84"/>
    <w:rsid w:val="00E43FA2"/>
    <w:rsid w:val="00E47708"/>
    <w:rsid w:val="00E50D45"/>
    <w:rsid w:val="00E721B2"/>
    <w:rsid w:val="00EC7BB0"/>
    <w:rsid w:val="00ED1B55"/>
    <w:rsid w:val="00EE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5A1"/>
    <w:pPr>
      <w:ind w:left="720"/>
      <w:contextualSpacing/>
    </w:pPr>
  </w:style>
  <w:style w:type="paragraph" w:styleId="NormalWeb">
    <w:name w:val="Normal (Web)"/>
    <w:aliases w:val=" Знак"/>
    <w:basedOn w:val="Normal"/>
    <w:link w:val="NormalWebChar"/>
    <w:uiPriority w:val="99"/>
    <w:rsid w:val="0094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4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E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E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514"/>
  </w:style>
  <w:style w:type="paragraph" w:styleId="Footer">
    <w:name w:val="footer"/>
    <w:basedOn w:val="Normal"/>
    <w:link w:val="FooterChar"/>
    <w:uiPriority w:val="99"/>
    <w:unhideWhenUsed/>
    <w:rsid w:val="0027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514"/>
  </w:style>
  <w:style w:type="character" w:customStyle="1" w:styleId="NormalWebChar">
    <w:name w:val="Normal (Web) Char"/>
    <w:aliases w:val=" Знак Char"/>
    <w:link w:val="NormalWeb"/>
    <w:uiPriority w:val="99"/>
    <w:rsid w:val="00BB31A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0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Matasaru</dc:creator>
  <cp:lastModifiedBy>ludmilapop</cp:lastModifiedBy>
  <cp:revision>18</cp:revision>
  <cp:lastPrinted>2018-08-10T09:35:00Z</cp:lastPrinted>
  <dcterms:created xsi:type="dcterms:W3CDTF">2018-06-28T14:06:00Z</dcterms:created>
  <dcterms:modified xsi:type="dcterms:W3CDTF">2018-08-10T11:26:00Z</dcterms:modified>
</cp:coreProperties>
</file>