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1BF" w:rsidRPr="0096709C" w:rsidRDefault="00650E88" w:rsidP="00F131E0">
      <w:pPr>
        <w:jc w:val="center"/>
        <w:rPr>
          <w:b/>
          <w:bCs/>
          <w:lang w:val="ro-MD"/>
        </w:rPr>
      </w:pPr>
      <w:r w:rsidRPr="0096709C">
        <w:rPr>
          <w:b/>
          <w:bCs/>
          <w:lang w:val="ro-MD"/>
        </w:rPr>
        <w:t xml:space="preserve">Sinteza </w:t>
      </w:r>
      <w:r w:rsidR="00B37561" w:rsidRPr="0096709C">
        <w:rPr>
          <w:b/>
          <w:bCs/>
          <w:lang w:val="ro-MD"/>
        </w:rPr>
        <w:t>obiecțiilor /</w:t>
      </w:r>
      <w:r w:rsidRPr="0096709C">
        <w:rPr>
          <w:b/>
          <w:bCs/>
          <w:lang w:val="ro-MD"/>
        </w:rPr>
        <w:t xml:space="preserve"> </w:t>
      </w:r>
      <w:r w:rsidR="00B37561" w:rsidRPr="0096709C">
        <w:rPr>
          <w:b/>
          <w:bCs/>
          <w:lang w:val="ro-MD"/>
        </w:rPr>
        <w:t xml:space="preserve">propunerilor / recomandărilor </w:t>
      </w:r>
    </w:p>
    <w:p w:rsidR="003C51BF" w:rsidRPr="0096709C" w:rsidRDefault="001B6C51" w:rsidP="009763F9">
      <w:pPr>
        <w:jc w:val="center"/>
        <w:rPr>
          <w:b/>
          <w:bCs/>
          <w:lang w:val="ro-MD"/>
        </w:rPr>
      </w:pPr>
      <w:r w:rsidRPr="0096709C">
        <w:rPr>
          <w:b/>
          <w:bCs/>
          <w:lang w:val="ro-MD"/>
        </w:rPr>
        <w:t>la proiectul Hotărâ</w:t>
      </w:r>
      <w:r w:rsidR="00650E88" w:rsidRPr="0096709C">
        <w:rPr>
          <w:b/>
          <w:bCs/>
          <w:lang w:val="ro-MD"/>
        </w:rPr>
        <w:t xml:space="preserve">rii Guvernului </w:t>
      </w:r>
      <w:r w:rsidR="009763F9" w:rsidRPr="009763F9">
        <w:rPr>
          <w:b/>
          <w:bCs/>
          <w:lang w:val="ro-MD"/>
        </w:rPr>
        <w:t>cu privire la modificarea anexei aprobate prin Hotărârea Guvernului nr.193/2023 cu privire la achitarea din bugetul de stat pentru anul 2023 a cotelor de membru şi a datoriilor Republicii Moldova faţă de organizațiile internaționale şi regionale</w:t>
      </w:r>
      <w:r w:rsidR="00816781" w:rsidRPr="0096709C">
        <w:rPr>
          <w:b/>
          <w:bCs/>
          <w:lang w:val="ro-MD"/>
        </w:rPr>
        <w:t xml:space="preserve"> (număr unic </w:t>
      </w:r>
      <w:r w:rsidR="003C51BF" w:rsidRPr="0096709C">
        <w:rPr>
          <w:b/>
          <w:bCs/>
          <w:lang w:val="ro-MD"/>
        </w:rPr>
        <w:t>9</w:t>
      </w:r>
      <w:r w:rsidR="00DC6F93">
        <w:rPr>
          <w:b/>
          <w:bCs/>
          <w:lang w:val="ro-MD"/>
        </w:rPr>
        <w:t>43</w:t>
      </w:r>
      <w:r w:rsidR="003C51BF" w:rsidRPr="0096709C">
        <w:rPr>
          <w:b/>
          <w:bCs/>
          <w:lang w:val="ro-MD"/>
        </w:rPr>
        <w:t>/MF/202</w:t>
      </w:r>
      <w:r w:rsidR="00DC6F93">
        <w:rPr>
          <w:b/>
          <w:bCs/>
          <w:lang w:val="ro-MD"/>
        </w:rPr>
        <w:t>3</w:t>
      </w:r>
      <w:r w:rsidR="00816781" w:rsidRPr="0096709C">
        <w:rPr>
          <w:b/>
          <w:bCs/>
          <w:lang w:val="ro-MD"/>
        </w:rPr>
        <w:t>).</w:t>
      </w:r>
    </w:p>
    <w:p w:rsidR="00650E88" w:rsidRPr="00DC6F93" w:rsidRDefault="002240F6" w:rsidP="00650E88">
      <w:pPr>
        <w:jc w:val="center"/>
        <w:rPr>
          <w:lang w:val="ro-MD"/>
        </w:rPr>
      </w:pPr>
      <w:r>
        <w:rPr>
          <w:bCs/>
          <w:i/>
          <w:lang w:val="ro-MD"/>
        </w:rPr>
        <w:t>Indicația</w:t>
      </w:r>
      <w:r w:rsidR="00816781">
        <w:rPr>
          <w:bCs/>
          <w:i/>
          <w:lang w:val="ro-MD"/>
        </w:rPr>
        <w:t xml:space="preserve"> </w:t>
      </w:r>
      <w:r w:rsidR="00F6380E" w:rsidRPr="00F6380E">
        <w:rPr>
          <w:bCs/>
          <w:i/>
          <w:lang w:val="ro-MD"/>
        </w:rPr>
        <w:t>Cancelariei de Stat nr.</w:t>
      </w:r>
      <w:r w:rsidR="00DC6F93" w:rsidRPr="00DC6F93">
        <w:rPr>
          <w:i/>
          <w:lang w:val="ro-MD"/>
        </w:rPr>
        <w:t>18-69-11437</w:t>
      </w:r>
      <w:r w:rsidR="003C51BF" w:rsidRPr="00DC6F93">
        <w:rPr>
          <w:i/>
          <w:lang w:val="ro-MD"/>
        </w:rPr>
        <w:t xml:space="preserve"> din </w:t>
      </w:r>
      <w:r w:rsidR="00DC6F93" w:rsidRPr="00DC6F93">
        <w:rPr>
          <w:i/>
          <w:lang w:val="ro-MD"/>
        </w:rPr>
        <w:t>30.10.2023</w:t>
      </w:r>
      <w:r w:rsidR="003C51BF" w:rsidRPr="00DC6F93">
        <w:rPr>
          <w:i/>
          <w:lang w:val="ro-MD"/>
        </w:rPr>
        <w:t>.</w:t>
      </w:r>
      <w:r w:rsidR="001B6C51" w:rsidRPr="00DC6F93">
        <w:rPr>
          <w:lang w:val="ro-MD"/>
        </w:rPr>
        <w:t xml:space="preserve"> </w:t>
      </w:r>
    </w:p>
    <w:p w:rsidR="00816781" w:rsidRDefault="00816781" w:rsidP="00816781">
      <w:pPr>
        <w:rPr>
          <w:b/>
          <w:bCs/>
          <w:lang w:val="ro-MD"/>
        </w:rPr>
      </w:pPr>
      <w:r w:rsidRPr="00816781">
        <w:rPr>
          <w:b/>
          <w:bCs/>
          <w:lang w:val="ro-MD"/>
        </w:rPr>
        <w:t>Avizarea</w:t>
      </w:r>
      <w:r>
        <w:rPr>
          <w:b/>
          <w:bCs/>
          <w:lang w:val="ro-MD"/>
        </w:rPr>
        <w:t>:</w:t>
      </w:r>
    </w:p>
    <w:tbl>
      <w:tblPr>
        <w:tblStyle w:val="TableGrid"/>
        <w:tblW w:w="14601" w:type="dxa"/>
        <w:tblInd w:w="-34" w:type="dxa"/>
        <w:tblLook w:val="01E0" w:firstRow="1" w:lastRow="1" w:firstColumn="1" w:lastColumn="1" w:noHBand="0" w:noVBand="0"/>
      </w:tblPr>
      <w:tblGrid>
        <w:gridCol w:w="851"/>
        <w:gridCol w:w="3402"/>
        <w:gridCol w:w="7655"/>
        <w:gridCol w:w="2693"/>
      </w:tblGrid>
      <w:tr w:rsidR="00082344" w:rsidRPr="00E43AA8" w:rsidTr="00154F29">
        <w:trPr>
          <w:trHeight w:val="330"/>
        </w:trPr>
        <w:tc>
          <w:tcPr>
            <w:tcW w:w="851" w:type="dxa"/>
          </w:tcPr>
          <w:p w:rsidR="00082344" w:rsidRPr="00082344" w:rsidRDefault="00082344" w:rsidP="00447EDA">
            <w:pPr>
              <w:jc w:val="center"/>
              <w:rPr>
                <w:bCs/>
                <w:sz w:val="22"/>
                <w:szCs w:val="22"/>
                <w:lang w:val="ro-MD"/>
              </w:rPr>
            </w:pPr>
            <w:r w:rsidRPr="00082344">
              <w:rPr>
                <w:bCs/>
                <w:sz w:val="22"/>
                <w:szCs w:val="22"/>
                <w:lang w:val="ro-MD"/>
              </w:rPr>
              <w:t>n/o</w:t>
            </w:r>
          </w:p>
        </w:tc>
        <w:tc>
          <w:tcPr>
            <w:tcW w:w="3402" w:type="dxa"/>
            <w:vAlign w:val="center"/>
          </w:tcPr>
          <w:p w:rsidR="00082344" w:rsidRPr="00E43AA8" w:rsidRDefault="00082344" w:rsidP="00447EDA">
            <w:pPr>
              <w:jc w:val="center"/>
              <w:rPr>
                <w:b/>
                <w:bCs/>
                <w:sz w:val="22"/>
                <w:szCs w:val="22"/>
                <w:lang w:val="ro-MD"/>
              </w:rPr>
            </w:pPr>
            <w:r w:rsidRPr="00E43AA8">
              <w:rPr>
                <w:b/>
                <w:bCs/>
                <w:sz w:val="22"/>
                <w:szCs w:val="22"/>
                <w:lang w:val="ro-MD"/>
              </w:rPr>
              <w:t>Ministerul</w:t>
            </w:r>
            <w:r w:rsidR="00E64057">
              <w:rPr>
                <w:b/>
                <w:bCs/>
                <w:sz w:val="22"/>
                <w:szCs w:val="22"/>
                <w:lang w:val="ro-MD"/>
              </w:rPr>
              <w:t>/APC</w:t>
            </w:r>
          </w:p>
        </w:tc>
        <w:tc>
          <w:tcPr>
            <w:tcW w:w="7655" w:type="dxa"/>
            <w:vAlign w:val="center"/>
          </w:tcPr>
          <w:p w:rsidR="00082344" w:rsidRPr="00E43AA8" w:rsidRDefault="00E101D3" w:rsidP="00447EDA">
            <w:pPr>
              <w:jc w:val="center"/>
              <w:rPr>
                <w:b/>
                <w:bCs/>
                <w:sz w:val="22"/>
                <w:szCs w:val="22"/>
                <w:lang w:val="ro-MD"/>
              </w:rPr>
            </w:pPr>
            <w:r w:rsidRPr="00E43AA8">
              <w:rPr>
                <w:b/>
                <w:bCs/>
                <w:sz w:val="22"/>
                <w:szCs w:val="22"/>
                <w:lang w:val="ro-MD"/>
              </w:rPr>
              <w:t>Obiecții</w:t>
            </w:r>
            <w:r w:rsidR="00082344" w:rsidRPr="00E43AA8">
              <w:rPr>
                <w:b/>
                <w:bCs/>
                <w:sz w:val="22"/>
                <w:szCs w:val="22"/>
                <w:lang w:val="ro-MD"/>
              </w:rPr>
              <w:t xml:space="preserve"> </w:t>
            </w:r>
            <w:r w:rsidRPr="00E43AA8">
              <w:rPr>
                <w:b/>
                <w:bCs/>
                <w:sz w:val="22"/>
                <w:szCs w:val="22"/>
                <w:lang w:val="ro-MD"/>
              </w:rPr>
              <w:t>și</w:t>
            </w:r>
            <w:r w:rsidR="00082344" w:rsidRPr="00E43AA8">
              <w:rPr>
                <w:b/>
                <w:bCs/>
                <w:sz w:val="22"/>
                <w:szCs w:val="22"/>
                <w:lang w:val="ro-MD"/>
              </w:rPr>
              <w:t xml:space="preserve"> propuneri</w:t>
            </w:r>
          </w:p>
        </w:tc>
        <w:tc>
          <w:tcPr>
            <w:tcW w:w="2693" w:type="dxa"/>
            <w:vAlign w:val="center"/>
          </w:tcPr>
          <w:p w:rsidR="002D640A" w:rsidRDefault="002D640A" w:rsidP="00447EDA">
            <w:pPr>
              <w:jc w:val="center"/>
              <w:rPr>
                <w:b/>
                <w:bCs/>
                <w:sz w:val="22"/>
                <w:szCs w:val="22"/>
                <w:lang w:val="ro-MD"/>
              </w:rPr>
            </w:pPr>
            <w:r>
              <w:rPr>
                <w:b/>
                <w:bCs/>
                <w:sz w:val="22"/>
                <w:szCs w:val="22"/>
                <w:lang w:val="ro-MD"/>
              </w:rPr>
              <w:t>Poziţia</w:t>
            </w:r>
          </w:p>
          <w:p w:rsidR="00082344" w:rsidRPr="00E43AA8" w:rsidRDefault="00082344" w:rsidP="00447EDA">
            <w:pPr>
              <w:jc w:val="center"/>
              <w:rPr>
                <w:b/>
                <w:bCs/>
                <w:sz w:val="22"/>
                <w:szCs w:val="22"/>
                <w:lang w:val="ro-MD"/>
              </w:rPr>
            </w:pPr>
            <w:r w:rsidRPr="00E43AA8">
              <w:rPr>
                <w:b/>
                <w:bCs/>
                <w:sz w:val="22"/>
                <w:szCs w:val="22"/>
                <w:lang w:val="ro-MD"/>
              </w:rPr>
              <w:t>Ministerului Finanţelor</w:t>
            </w:r>
          </w:p>
        </w:tc>
      </w:tr>
      <w:tr w:rsidR="002F0788" w:rsidRPr="0032420D" w:rsidTr="00154F29">
        <w:trPr>
          <w:trHeight w:val="280"/>
        </w:trPr>
        <w:tc>
          <w:tcPr>
            <w:tcW w:w="851" w:type="dxa"/>
          </w:tcPr>
          <w:p w:rsidR="002F0788" w:rsidRPr="00082344" w:rsidRDefault="002F0788" w:rsidP="00E101D3">
            <w:pPr>
              <w:pStyle w:val="ListParagraph"/>
              <w:numPr>
                <w:ilvl w:val="0"/>
                <w:numId w:val="29"/>
              </w:numPr>
              <w:jc w:val="right"/>
              <w:rPr>
                <w:sz w:val="22"/>
                <w:szCs w:val="22"/>
                <w:lang w:val="ro-MD"/>
              </w:rPr>
            </w:pPr>
          </w:p>
        </w:tc>
        <w:tc>
          <w:tcPr>
            <w:tcW w:w="3402" w:type="dxa"/>
          </w:tcPr>
          <w:p w:rsidR="002F0788" w:rsidRDefault="002926B7" w:rsidP="002F0788">
            <w:pPr>
              <w:rPr>
                <w:b/>
                <w:sz w:val="22"/>
                <w:szCs w:val="22"/>
                <w:lang w:val="ro-MD"/>
              </w:rPr>
            </w:pPr>
            <w:r>
              <w:rPr>
                <w:b/>
                <w:sz w:val="22"/>
                <w:szCs w:val="22"/>
                <w:lang w:val="ro-MD"/>
              </w:rPr>
              <w:t>Ministerul Muncii și Protecției Sociale</w:t>
            </w:r>
          </w:p>
          <w:p w:rsidR="002926B7" w:rsidRPr="00D20601" w:rsidRDefault="002926B7" w:rsidP="002926B7">
            <w:pPr>
              <w:rPr>
                <w:b/>
                <w:sz w:val="22"/>
                <w:szCs w:val="22"/>
                <w:lang w:val="ro-MD"/>
              </w:rPr>
            </w:pPr>
            <w:r w:rsidRPr="00935F21">
              <w:rPr>
                <w:sz w:val="22"/>
                <w:szCs w:val="22"/>
                <w:lang w:val="ro-MD"/>
              </w:rPr>
              <w:t xml:space="preserve">Nr. </w:t>
            </w:r>
            <w:r>
              <w:rPr>
                <w:sz w:val="22"/>
                <w:szCs w:val="22"/>
                <w:lang w:val="ro-MD"/>
              </w:rPr>
              <w:t xml:space="preserve">21/4471 </w:t>
            </w:r>
            <w:r w:rsidRPr="00935F21">
              <w:rPr>
                <w:sz w:val="22"/>
                <w:szCs w:val="22"/>
                <w:lang w:val="ro-MD"/>
              </w:rPr>
              <w:t xml:space="preserve">din </w:t>
            </w:r>
            <w:r>
              <w:rPr>
                <w:sz w:val="22"/>
                <w:szCs w:val="22"/>
                <w:lang w:val="ro-MD"/>
              </w:rPr>
              <w:t>06</w:t>
            </w:r>
            <w:r w:rsidRPr="00935F21">
              <w:rPr>
                <w:sz w:val="22"/>
                <w:szCs w:val="22"/>
                <w:lang w:val="ro-MD"/>
              </w:rPr>
              <w:t>.1</w:t>
            </w:r>
            <w:r>
              <w:rPr>
                <w:sz w:val="22"/>
                <w:szCs w:val="22"/>
                <w:lang w:val="ro-MD"/>
              </w:rPr>
              <w:t>1.2023</w:t>
            </w:r>
          </w:p>
        </w:tc>
        <w:tc>
          <w:tcPr>
            <w:tcW w:w="7655" w:type="dxa"/>
          </w:tcPr>
          <w:p w:rsidR="002F0788" w:rsidRPr="001C0D2D" w:rsidRDefault="000C21CA" w:rsidP="002F0788">
            <w:pPr>
              <w:ind w:right="72"/>
              <w:jc w:val="both"/>
              <w:rPr>
                <w:sz w:val="22"/>
                <w:szCs w:val="22"/>
                <w:lang w:val="ro-MD"/>
              </w:rPr>
            </w:pPr>
            <w:r>
              <w:rPr>
                <w:sz w:val="22"/>
                <w:szCs w:val="22"/>
                <w:lang w:val="ro-MD"/>
              </w:rPr>
              <w:t>L</w:t>
            </w:r>
            <w:r w:rsidR="002926B7">
              <w:rPr>
                <w:sz w:val="22"/>
                <w:szCs w:val="22"/>
                <w:lang w:val="ro-MD"/>
              </w:rPr>
              <w:t>ipsa de propuneri și obiecții</w:t>
            </w:r>
          </w:p>
        </w:tc>
        <w:tc>
          <w:tcPr>
            <w:tcW w:w="2693" w:type="dxa"/>
          </w:tcPr>
          <w:p w:rsidR="000C3E9A" w:rsidRPr="002D640A" w:rsidRDefault="000C3E9A" w:rsidP="000C3E9A">
            <w:pPr>
              <w:jc w:val="both"/>
              <w:rPr>
                <w:bCs/>
                <w:i/>
                <w:sz w:val="22"/>
                <w:szCs w:val="22"/>
                <w:u w:val="single"/>
                <w:lang w:val="ro-MD"/>
              </w:rPr>
            </w:pPr>
            <w:r w:rsidRPr="002D640A">
              <w:rPr>
                <w:bCs/>
                <w:i/>
                <w:sz w:val="22"/>
                <w:szCs w:val="22"/>
                <w:u w:val="single"/>
                <w:lang w:val="ro-MD"/>
              </w:rPr>
              <w:t xml:space="preserve">Se acceptă </w:t>
            </w:r>
          </w:p>
          <w:p w:rsidR="002F0788" w:rsidRPr="002D640A" w:rsidRDefault="002F0788" w:rsidP="00030EB6">
            <w:pPr>
              <w:jc w:val="both"/>
              <w:rPr>
                <w:bCs/>
                <w:i/>
                <w:sz w:val="22"/>
                <w:szCs w:val="22"/>
                <w:u w:val="single"/>
                <w:lang w:val="ro-MD"/>
              </w:rPr>
            </w:pPr>
          </w:p>
        </w:tc>
      </w:tr>
      <w:tr w:rsidR="002926B7" w:rsidRPr="002C599D" w:rsidTr="00154F29">
        <w:trPr>
          <w:trHeight w:val="280"/>
        </w:trPr>
        <w:tc>
          <w:tcPr>
            <w:tcW w:w="851" w:type="dxa"/>
          </w:tcPr>
          <w:p w:rsidR="002926B7" w:rsidRPr="00082344" w:rsidRDefault="002926B7" w:rsidP="00E101D3">
            <w:pPr>
              <w:pStyle w:val="ListParagraph"/>
              <w:numPr>
                <w:ilvl w:val="0"/>
                <w:numId w:val="29"/>
              </w:numPr>
              <w:jc w:val="right"/>
              <w:rPr>
                <w:sz w:val="22"/>
                <w:szCs w:val="22"/>
                <w:lang w:val="ro-MD"/>
              </w:rPr>
            </w:pPr>
          </w:p>
        </w:tc>
        <w:tc>
          <w:tcPr>
            <w:tcW w:w="3402" w:type="dxa"/>
          </w:tcPr>
          <w:p w:rsidR="004B2981" w:rsidRDefault="004B2981" w:rsidP="004B2981">
            <w:pPr>
              <w:rPr>
                <w:b/>
                <w:sz w:val="22"/>
                <w:szCs w:val="22"/>
                <w:lang w:val="ro-MD"/>
              </w:rPr>
            </w:pPr>
            <w:r>
              <w:rPr>
                <w:b/>
                <w:sz w:val="22"/>
                <w:szCs w:val="22"/>
                <w:lang w:val="ro-MD"/>
              </w:rPr>
              <w:t>Ministerul Dezvoltării Economice și Digitalizării</w:t>
            </w:r>
          </w:p>
          <w:p w:rsidR="002926B7" w:rsidRDefault="002926B7" w:rsidP="00BD3EC6">
            <w:pPr>
              <w:rPr>
                <w:b/>
                <w:sz w:val="22"/>
                <w:szCs w:val="22"/>
                <w:lang w:val="ro-MD"/>
              </w:rPr>
            </w:pPr>
            <w:r w:rsidRPr="00935F21">
              <w:rPr>
                <w:sz w:val="22"/>
                <w:szCs w:val="22"/>
                <w:lang w:val="ro-MD"/>
              </w:rPr>
              <w:t xml:space="preserve">Nr. </w:t>
            </w:r>
            <w:r w:rsidR="00BD3EC6" w:rsidRPr="00BD3EC6">
              <w:rPr>
                <w:sz w:val="22"/>
                <w:szCs w:val="22"/>
                <w:lang w:val="ro-MD"/>
              </w:rPr>
              <w:t>04/1-9792</w:t>
            </w:r>
            <w:r>
              <w:rPr>
                <w:sz w:val="22"/>
                <w:szCs w:val="22"/>
                <w:lang w:val="ro-MD"/>
              </w:rPr>
              <w:t xml:space="preserve"> </w:t>
            </w:r>
            <w:r w:rsidRPr="00935F21">
              <w:rPr>
                <w:sz w:val="22"/>
                <w:szCs w:val="22"/>
                <w:lang w:val="ro-MD"/>
              </w:rPr>
              <w:t xml:space="preserve">din </w:t>
            </w:r>
            <w:r>
              <w:rPr>
                <w:sz w:val="22"/>
                <w:szCs w:val="22"/>
                <w:lang w:val="ro-MD"/>
              </w:rPr>
              <w:t>0</w:t>
            </w:r>
            <w:r w:rsidR="00BD3EC6">
              <w:rPr>
                <w:sz w:val="22"/>
                <w:szCs w:val="22"/>
                <w:lang w:val="ro-MD"/>
              </w:rPr>
              <w:t>8</w:t>
            </w:r>
            <w:r w:rsidRPr="00935F21">
              <w:rPr>
                <w:sz w:val="22"/>
                <w:szCs w:val="22"/>
                <w:lang w:val="ro-MD"/>
              </w:rPr>
              <w:t>.1</w:t>
            </w:r>
            <w:r>
              <w:rPr>
                <w:sz w:val="22"/>
                <w:szCs w:val="22"/>
                <w:lang w:val="ro-MD"/>
              </w:rPr>
              <w:t>1.2023</w:t>
            </w:r>
          </w:p>
        </w:tc>
        <w:tc>
          <w:tcPr>
            <w:tcW w:w="7655" w:type="dxa"/>
          </w:tcPr>
          <w:p w:rsidR="008255A4" w:rsidRPr="002766BF" w:rsidRDefault="002766BF" w:rsidP="002766BF">
            <w:pPr>
              <w:rPr>
                <w:sz w:val="22"/>
                <w:szCs w:val="22"/>
                <w:lang w:val="ro-MD"/>
              </w:rPr>
            </w:pPr>
            <w:r w:rsidRPr="002766BF">
              <w:rPr>
                <w:sz w:val="22"/>
                <w:szCs w:val="22"/>
                <w:lang w:val="ro-MD"/>
              </w:rPr>
              <w:t>L</w:t>
            </w:r>
            <w:r w:rsidR="004B2981" w:rsidRPr="002766BF">
              <w:rPr>
                <w:sz w:val="22"/>
                <w:szCs w:val="22"/>
                <w:lang w:val="ro-MD"/>
              </w:rPr>
              <w:t>a pct.1, poz</w:t>
            </w:r>
            <w:r>
              <w:rPr>
                <w:sz w:val="22"/>
                <w:szCs w:val="22"/>
                <w:lang w:val="ro-MD"/>
              </w:rPr>
              <w:t>.</w:t>
            </w:r>
            <w:r w:rsidR="004B2981" w:rsidRPr="002766BF">
              <w:rPr>
                <w:sz w:val="22"/>
                <w:szCs w:val="22"/>
                <w:lang w:val="ro-MD"/>
              </w:rPr>
              <w:t xml:space="preserve"> 44 </w:t>
            </w:r>
            <w:r w:rsidR="000C21CA" w:rsidRPr="002766BF">
              <w:rPr>
                <w:sz w:val="22"/>
                <w:szCs w:val="22"/>
                <w:lang w:val="ro-MD"/>
              </w:rPr>
              <w:t xml:space="preserve">„Uniunea </w:t>
            </w:r>
            <w:r w:rsidRPr="002766BF">
              <w:rPr>
                <w:sz w:val="22"/>
                <w:szCs w:val="22"/>
                <w:lang w:val="ro-MD"/>
              </w:rPr>
              <w:t>Poștală</w:t>
            </w:r>
            <w:r w:rsidR="000C21CA" w:rsidRPr="002766BF">
              <w:rPr>
                <w:sz w:val="22"/>
                <w:szCs w:val="22"/>
                <w:lang w:val="ro-MD"/>
              </w:rPr>
              <w:t xml:space="preserve"> Universală (UPU)” se v</w:t>
            </w:r>
            <w:r>
              <w:rPr>
                <w:sz w:val="22"/>
                <w:szCs w:val="22"/>
                <w:lang w:val="ro-MD"/>
              </w:rPr>
              <w:t>or</w:t>
            </w:r>
            <w:r w:rsidR="000C21CA" w:rsidRPr="002766BF">
              <w:rPr>
                <w:sz w:val="22"/>
                <w:szCs w:val="22"/>
                <w:lang w:val="ro-MD"/>
              </w:rPr>
              <w:t xml:space="preserve"> red</w:t>
            </w:r>
            <w:r>
              <w:rPr>
                <w:sz w:val="22"/>
                <w:szCs w:val="22"/>
                <w:lang w:val="ro-MD"/>
              </w:rPr>
              <w:t>acta</w:t>
            </w:r>
            <w:r w:rsidR="000C21CA" w:rsidRPr="002766BF">
              <w:rPr>
                <w:sz w:val="22"/>
                <w:szCs w:val="22"/>
                <w:lang w:val="ro-MD"/>
              </w:rPr>
              <w:t xml:space="preserve"> sum</w:t>
            </w:r>
            <w:r>
              <w:rPr>
                <w:sz w:val="22"/>
                <w:szCs w:val="22"/>
                <w:lang w:val="ro-MD"/>
              </w:rPr>
              <w:t>ele</w:t>
            </w:r>
            <w:r w:rsidR="000C21CA" w:rsidRPr="002766BF">
              <w:rPr>
                <w:sz w:val="22"/>
                <w:szCs w:val="22"/>
                <w:lang w:val="ro-MD"/>
              </w:rPr>
              <w:t xml:space="preserve"> </w:t>
            </w:r>
            <w:r w:rsidRPr="002766BF">
              <w:rPr>
                <w:sz w:val="22"/>
                <w:szCs w:val="22"/>
                <w:lang w:val="ro-MD"/>
              </w:rPr>
              <w:t xml:space="preserve">CHF </w:t>
            </w:r>
            <w:r>
              <w:rPr>
                <w:sz w:val="22"/>
                <w:szCs w:val="22"/>
                <w:lang w:val="ro-MD"/>
              </w:rPr>
              <w:t>„</w:t>
            </w:r>
            <w:r w:rsidR="000C21CA" w:rsidRPr="002766BF">
              <w:rPr>
                <w:sz w:val="22"/>
                <w:szCs w:val="22"/>
                <w:lang w:val="ro-MD"/>
              </w:rPr>
              <w:t>43</w:t>
            </w:r>
            <w:r>
              <w:rPr>
                <w:sz w:val="22"/>
                <w:szCs w:val="22"/>
                <w:lang w:val="ro-MD"/>
              </w:rPr>
              <w:t xml:space="preserve"> </w:t>
            </w:r>
            <w:r w:rsidR="000C21CA" w:rsidRPr="002766BF">
              <w:rPr>
                <w:sz w:val="22"/>
                <w:szCs w:val="22"/>
                <w:lang w:val="ro-MD"/>
              </w:rPr>
              <w:t>500</w:t>
            </w:r>
            <w:r>
              <w:rPr>
                <w:sz w:val="22"/>
                <w:szCs w:val="22"/>
                <w:lang w:val="ro-MD"/>
              </w:rPr>
              <w:t>”</w:t>
            </w:r>
            <w:r w:rsidR="000C21CA" w:rsidRPr="002766BF">
              <w:rPr>
                <w:sz w:val="22"/>
                <w:szCs w:val="22"/>
                <w:lang w:val="ro-MD"/>
              </w:rPr>
              <w:t xml:space="preserve"> și echivalentul în </w:t>
            </w:r>
            <w:r>
              <w:rPr>
                <w:sz w:val="22"/>
                <w:szCs w:val="22"/>
                <w:lang w:val="ro-MD"/>
              </w:rPr>
              <w:t>lei al</w:t>
            </w:r>
            <w:r w:rsidR="000C21CA" w:rsidRPr="002766BF">
              <w:rPr>
                <w:sz w:val="22"/>
                <w:szCs w:val="22"/>
                <w:lang w:val="ro-MD"/>
              </w:rPr>
              <w:t xml:space="preserve"> acesteia</w:t>
            </w:r>
            <w:r>
              <w:rPr>
                <w:sz w:val="22"/>
                <w:szCs w:val="22"/>
                <w:lang w:val="ro-MD"/>
              </w:rPr>
              <w:t xml:space="preserve"> „883 050”</w:t>
            </w:r>
            <w:r w:rsidR="000C21CA" w:rsidRPr="002766BF">
              <w:rPr>
                <w:sz w:val="22"/>
                <w:szCs w:val="22"/>
                <w:lang w:val="ro-MD"/>
              </w:rPr>
              <w:t>.</w:t>
            </w:r>
            <w:r w:rsidR="004B2981" w:rsidRPr="002766BF">
              <w:rPr>
                <w:sz w:val="22"/>
                <w:szCs w:val="22"/>
                <w:lang w:val="ro-MD"/>
              </w:rPr>
              <w:t xml:space="preserve"> </w:t>
            </w:r>
          </w:p>
        </w:tc>
        <w:tc>
          <w:tcPr>
            <w:tcW w:w="2693" w:type="dxa"/>
          </w:tcPr>
          <w:p w:rsidR="00DE60B9" w:rsidRPr="002D640A" w:rsidRDefault="00BE560F" w:rsidP="00BE560F">
            <w:pPr>
              <w:jc w:val="both"/>
              <w:rPr>
                <w:bCs/>
                <w:i/>
                <w:sz w:val="22"/>
                <w:szCs w:val="22"/>
                <w:u w:val="single"/>
                <w:lang w:val="ro-MD"/>
              </w:rPr>
            </w:pPr>
            <w:r w:rsidRPr="002D640A">
              <w:rPr>
                <w:bCs/>
                <w:i/>
                <w:sz w:val="22"/>
                <w:szCs w:val="22"/>
                <w:u w:val="single"/>
                <w:lang w:val="ro-MD"/>
              </w:rPr>
              <w:t>Se acceptă</w:t>
            </w:r>
            <w:r w:rsidR="00DE60B9" w:rsidRPr="002D640A">
              <w:rPr>
                <w:bCs/>
                <w:i/>
                <w:sz w:val="22"/>
                <w:szCs w:val="22"/>
                <w:u w:val="single"/>
                <w:lang w:val="ro-MD"/>
              </w:rPr>
              <w:t xml:space="preserve">. </w:t>
            </w:r>
          </w:p>
          <w:p w:rsidR="00BE560F" w:rsidRPr="002D640A" w:rsidRDefault="00BE560F" w:rsidP="00BE560F">
            <w:pPr>
              <w:jc w:val="both"/>
              <w:rPr>
                <w:bCs/>
                <w:i/>
                <w:sz w:val="22"/>
                <w:szCs w:val="22"/>
                <w:u w:val="single"/>
                <w:lang w:val="ro-MD"/>
              </w:rPr>
            </w:pPr>
          </w:p>
          <w:p w:rsidR="002926B7" w:rsidRPr="002D640A" w:rsidRDefault="002926B7" w:rsidP="000C3E9A">
            <w:pPr>
              <w:jc w:val="both"/>
              <w:rPr>
                <w:bCs/>
                <w:i/>
                <w:sz w:val="22"/>
                <w:szCs w:val="22"/>
                <w:u w:val="single"/>
                <w:lang w:val="ro-MD"/>
              </w:rPr>
            </w:pPr>
          </w:p>
        </w:tc>
      </w:tr>
      <w:tr w:rsidR="008255A4" w:rsidRPr="002C599D" w:rsidTr="00154F29">
        <w:trPr>
          <w:trHeight w:val="280"/>
        </w:trPr>
        <w:tc>
          <w:tcPr>
            <w:tcW w:w="851" w:type="dxa"/>
          </w:tcPr>
          <w:p w:rsidR="008255A4" w:rsidRPr="00082344" w:rsidRDefault="008255A4" w:rsidP="00E101D3">
            <w:pPr>
              <w:pStyle w:val="ListParagraph"/>
              <w:numPr>
                <w:ilvl w:val="0"/>
                <w:numId w:val="29"/>
              </w:numPr>
              <w:jc w:val="right"/>
              <w:rPr>
                <w:sz w:val="22"/>
                <w:szCs w:val="22"/>
                <w:lang w:val="ro-MD"/>
              </w:rPr>
            </w:pPr>
          </w:p>
        </w:tc>
        <w:tc>
          <w:tcPr>
            <w:tcW w:w="3402" w:type="dxa"/>
          </w:tcPr>
          <w:p w:rsidR="008255A4" w:rsidRPr="008255A4" w:rsidRDefault="008255A4" w:rsidP="00030EB6">
            <w:pPr>
              <w:rPr>
                <w:b/>
                <w:sz w:val="22"/>
                <w:szCs w:val="22"/>
                <w:lang w:val="ro-MD"/>
              </w:rPr>
            </w:pPr>
            <w:r w:rsidRPr="008255A4">
              <w:rPr>
                <w:b/>
                <w:sz w:val="22"/>
                <w:szCs w:val="22"/>
                <w:lang w:val="ro-MD"/>
              </w:rPr>
              <w:t>Ministerul Energeticii</w:t>
            </w:r>
          </w:p>
          <w:p w:rsidR="008255A4" w:rsidRPr="008255A4" w:rsidRDefault="008255A4" w:rsidP="008255A4">
            <w:pPr>
              <w:rPr>
                <w:sz w:val="22"/>
                <w:szCs w:val="22"/>
                <w:lang w:val="ro-MD"/>
              </w:rPr>
            </w:pPr>
            <w:r w:rsidRPr="00935F21">
              <w:rPr>
                <w:sz w:val="22"/>
                <w:szCs w:val="22"/>
                <w:lang w:val="ro-MD"/>
              </w:rPr>
              <w:t xml:space="preserve">Nr. </w:t>
            </w:r>
            <w:r w:rsidRPr="008255A4">
              <w:rPr>
                <w:sz w:val="22"/>
                <w:szCs w:val="22"/>
                <w:lang w:val="ro-MD"/>
              </w:rPr>
              <w:t xml:space="preserve">10-1872 </w:t>
            </w:r>
            <w:r>
              <w:rPr>
                <w:sz w:val="22"/>
                <w:szCs w:val="22"/>
                <w:lang w:val="ro-MD"/>
              </w:rPr>
              <w:t>din 09.11.2023</w:t>
            </w:r>
          </w:p>
        </w:tc>
        <w:tc>
          <w:tcPr>
            <w:tcW w:w="7655" w:type="dxa"/>
          </w:tcPr>
          <w:p w:rsidR="008255A4" w:rsidRDefault="000C21CA" w:rsidP="00BD3EC6">
            <w:pPr>
              <w:rPr>
                <w:sz w:val="22"/>
                <w:szCs w:val="22"/>
                <w:lang w:val="ro-MD"/>
              </w:rPr>
            </w:pPr>
            <w:r>
              <w:rPr>
                <w:sz w:val="22"/>
                <w:szCs w:val="22"/>
                <w:lang w:val="ro-MD"/>
              </w:rPr>
              <w:t>Lipsa de propuneri și obiecții</w:t>
            </w:r>
          </w:p>
        </w:tc>
        <w:tc>
          <w:tcPr>
            <w:tcW w:w="2693" w:type="dxa"/>
          </w:tcPr>
          <w:p w:rsidR="008255A4" w:rsidRPr="002D640A" w:rsidRDefault="008255A4" w:rsidP="008255A4">
            <w:pPr>
              <w:jc w:val="both"/>
              <w:rPr>
                <w:bCs/>
                <w:i/>
                <w:sz w:val="22"/>
                <w:szCs w:val="22"/>
                <w:u w:val="single"/>
                <w:lang w:val="ro-MD"/>
              </w:rPr>
            </w:pPr>
            <w:r w:rsidRPr="002D640A">
              <w:rPr>
                <w:bCs/>
                <w:i/>
                <w:sz w:val="22"/>
                <w:szCs w:val="22"/>
                <w:u w:val="single"/>
                <w:lang w:val="ro-MD"/>
              </w:rPr>
              <w:t>Se acceptă</w:t>
            </w:r>
            <w:r w:rsidR="00DE60B9" w:rsidRPr="002D640A">
              <w:rPr>
                <w:bCs/>
                <w:i/>
                <w:sz w:val="22"/>
                <w:szCs w:val="22"/>
                <w:u w:val="single"/>
                <w:lang w:val="ro-MD"/>
              </w:rPr>
              <w:t>.</w:t>
            </w:r>
          </w:p>
          <w:p w:rsidR="008255A4" w:rsidRPr="002D640A" w:rsidRDefault="008255A4" w:rsidP="000C3E9A">
            <w:pPr>
              <w:jc w:val="both"/>
              <w:rPr>
                <w:bCs/>
                <w:i/>
                <w:sz w:val="22"/>
                <w:szCs w:val="22"/>
                <w:u w:val="single"/>
                <w:lang w:val="ro-MD"/>
              </w:rPr>
            </w:pPr>
          </w:p>
        </w:tc>
      </w:tr>
      <w:tr w:rsidR="00074511" w:rsidRPr="00EB424B" w:rsidTr="00154F29">
        <w:trPr>
          <w:trHeight w:val="280"/>
        </w:trPr>
        <w:tc>
          <w:tcPr>
            <w:tcW w:w="851" w:type="dxa"/>
            <w:vMerge w:val="restart"/>
          </w:tcPr>
          <w:p w:rsidR="00074511" w:rsidRPr="00082344" w:rsidRDefault="00074511" w:rsidP="00E101D3">
            <w:pPr>
              <w:pStyle w:val="ListParagraph"/>
              <w:numPr>
                <w:ilvl w:val="0"/>
                <w:numId w:val="29"/>
              </w:numPr>
              <w:jc w:val="right"/>
              <w:rPr>
                <w:sz w:val="22"/>
                <w:szCs w:val="22"/>
                <w:lang w:val="ro-MD"/>
              </w:rPr>
            </w:pPr>
          </w:p>
        </w:tc>
        <w:tc>
          <w:tcPr>
            <w:tcW w:w="3402" w:type="dxa"/>
            <w:vMerge w:val="restart"/>
          </w:tcPr>
          <w:p w:rsidR="00074511" w:rsidRPr="00D20601" w:rsidRDefault="00074511" w:rsidP="00030EB6">
            <w:pPr>
              <w:rPr>
                <w:b/>
                <w:sz w:val="22"/>
                <w:szCs w:val="22"/>
                <w:lang w:val="ro-MD"/>
              </w:rPr>
            </w:pPr>
            <w:r w:rsidRPr="00D20601">
              <w:rPr>
                <w:b/>
                <w:sz w:val="22"/>
                <w:szCs w:val="22"/>
                <w:lang w:val="ro-MD"/>
              </w:rPr>
              <w:t>Ministerul Afacerilor Externe și Integrării Europene</w:t>
            </w:r>
          </w:p>
          <w:p w:rsidR="00074511" w:rsidRPr="00D20601" w:rsidRDefault="00074511" w:rsidP="00935F21">
            <w:pPr>
              <w:rPr>
                <w:b/>
                <w:sz w:val="22"/>
                <w:szCs w:val="22"/>
                <w:lang w:val="ro-MD"/>
              </w:rPr>
            </w:pPr>
            <w:r w:rsidRPr="00935F21">
              <w:rPr>
                <w:sz w:val="22"/>
                <w:szCs w:val="22"/>
                <w:lang w:val="ro-MD"/>
              </w:rPr>
              <w:t>Nr. DI/3/041-13839 din 20.12.2022.</w:t>
            </w:r>
          </w:p>
        </w:tc>
        <w:tc>
          <w:tcPr>
            <w:tcW w:w="7655" w:type="dxa"/>
          </w:tcPr>
          <w:p w:rsidR="00074511" w:rsidRPr="00074511" w:rsidRDefault="00074511" w:rsidP="00BD7468">
            <w:pPr>
              <w:jc w:val="both"/>
              <w:rPr>
                <w:sz w:val="22"/>
                <w:szCs w:val="22"/>
                <w:u w:val="single"/>
                <w:lang w:val="ro-MD"/>
              </w:rPr>
            </w:pPr>
            <w:r w:rsidRPr="00074511">
              <w:rPr>
                <w:sz w:val="22"/>
                <w:szCs w:val="22"/>
                <w:u w:val="single"/>
                <w:lang w:val="ro-MD"/>
              </w:rPr>
              <w:t>La pct.1:</w:t>
            </w:r>
          </w:p>
          <w:p w:rsidR="00074511" w:rsidRPr="00074511" w:rsidRDefault="00074511" w:rsidP="00BD7468">
            <w:pPr>
              <w:jc w:val="both"/>
            </w:pPr>
            <w:r w:rsidRPr="00074511">
              <w:rPr>
                <w:sz w:val="22"/>
                <w:szCs w:val="22"/>
                <w:lang w:val="ro-MD"/>
              </w:rPr>
              <w:t>poziția 5 din Listă va fi revizuită și suplinită cu valoarea contribuției voluntare a Republicii Moldova în calitate de membru asociat la Acordul Parțial Extins privind Registrul daunelor cauzate de agresiunea Federației Ruse împotriva Ucrainei, adoptat prin Rezoluția CM/Res(2023)3 a Comitetului de Miniștri al CoE pe 12 mai 2023. De asemenea, la Consiliul Europei urmează a fi inclusă și valoarea contribuției la Rutele Culturale ale Consiliului Europei care constituie 5987,24 euro.</w:t>
            </w:r>
          </w:p>
          <w:p w:rsidR="00074511" w:rsidRPr="00074511" w:rsidRDefault="00074511" w:rsidP="003C344A">
            <w:pPr>
              <w:rPr>
                <w:sz w:val="22"/>
                <w:szCs w:val="22"/>
              </w:rPr>
            </w:pPr>
          </w:p>
        </w:tc>
        <w:tc>
          <w:tcPr>
            <w:tcW w:w="2693" w:type="dxa"/>
          </w:tcPr>
          <w:p w:rsidR="00074511" w:rsidRPr="002D640A" w:rsidRDefault="009C5F81" w:rsidP="00074511">
            <w:pPr>
              <w:jc w:val="both"/>
              <w:rPr>
                <w:sz w:val="22"/>
                <w:szCs w:val="22"/>
                <w:u w:val="single"/>
                <w:lang w:val="ro-MD"/>
              </w:rPr>
            </w:pPr>
            <w:r w:rsidRPr="002D640A">
              <w:rPr>
                <w:i/>
                <w:sz w:val="22"/>
                <w:szCs w:val="22"/>
                <w:u w:val="single"/>
                <w:lang w:val="ro-MD"/>
              </w:rPr>
              <w:t>Nu s</w:t>
            </w:r>
            <w:r w:rsidR="00074511" w:rsidRPr="002D640A">
              <w:rPr>
                <w:i/>
                <w:sz w:val="22"/>
                <w:szCs w:val="22"/>
                <w:u w:val="single"/>
                <w:lang w:val="ro-MD"/>
              </w:rPr>
              <w:t>e acceptă</w:t>
            </w:r>
            <w:r w:rsidR="00074511" w:rsidRPr="002D640A">
              <w:rPr>
                <w:sz w:val="22"/>
                <w:szCs w:val="22"/>
                <w:u w:val="single"/>
                <w:lang w:val="ro-MD"/>
              </w:rPr>
              <w:t xml:space="preserve">. </w:t>
            </w:r>
          </w:p>
          <w:p w:rsidR="009C5F81" w:rsidRPr="00EF3679" w:rsidRDefault="009C5F81" w:rsidP="00074511">
            <w:pPr>
              <w:jc w:val="both"/>
              <w:rPr>
                <w:sz w:val="22"/>
                <w:szCs w:val="22"/>
                <w:lang w:val="ro-MD"/>
              </w:rPr>
            </w:pPr>
            <w:r w:rsidRPr="00EF3679">
              <w:rPr>
                <w:sz w:val="22"/>
                <w:szCs w:val="22"/>
                <w:lang w:val="ro-MD"/>
              </w:rPr>
              <w:t xml:space="preserve">Suma </w:t>
            </w:r>
            <w:r w:rsidR="003E38F7" w:rsidRPr="00EF3679">
              <w:rPr>
                <w:sz w:val="22"/>
                <w:szCs w:val="22"/>
                <w:lang w:val="ro-MD"/>
              </w:rPr>
              <w:t>de 3714,0 Euro</w:t>
            </w:r>
            <w:r w:rsidR="00EF3679" w:rsidRPr="00EF3679">
              <w:rPr>
                <w:sz w:val="22"/>
                <w:szCs w:val="22"/>
                <w:lang w:val="ro-MD"/>
              </w:rPr>
              <w:t xml:space="preserve"> pentru achitarea</w:t>
            </w:r>
            <w:r w:rsidR="003E38F7" w:rsidRPr="00EF3679">
              <w:rPr>
                <w:sz w:val="22"/>
                <w:szCs w:val="22"/>
                <w:lang w:val="ro-MD"/>
              </w:rPr>
              <w:t xml:space="preserve"> contribuției </w:t>
            </w:r>
            <w:r w:rsidR="00EF3679" w:rsidRPr="00EF3679">
              <w:rPr>
                <w:sz w:val="22"/>
                <w:szCs w:val="22"/>
                <w:lang w:val="ro-MD"/>
              </w:rPr>
              <w:t xml:space="preserve">voluntare pe anul 2023 </w:t>
            </w:r>
            <w:r w:rsidR="003E38F7" w:rsidRPr="00EF3679">
              <w:rPr>
                <w:sz w:val="22"/>
                <w:szCs w:val="22"/>
                <w:lang w:val="ro-MD"/>
              </w:rPr>
              <w:t xml:space="preserve">la Acordul Parțial Extins privind Registrul daunelor </w:t>
            </w:r>
            <w:r w:rsidR="00EF3679" w:rsidRPr="00EF3679">
              <w:rPr>
                <w:sz w:val="22"/>
                <w:szCs w:val="22"/>
                <w:lang w:val="ro-MD"/>
              </w:rPr>
              <w:t xml:space="preserve">este </w:t>
            </w:r>
            <w:r w:rsidR="003E38F7" w:rsidRPr="00EF3679">
              <w:rPr>
                <w:sz w:val="22"/>
                <w:szCs w:val="22"/>
                <w:lang w:val="ro-MD"/>
              </w:rPr>
              <w:t>deja  inclus</w:t>
            </w:r>
            <w:r w:rsidR="00EF3679" w:rsidRPr="00EF3679">
              <w:rPr>
                <w:sz w:val="22"/>
                <w:szCs w:val="22"/>
                <w:lang w:val="ro-MD"/>
              </w:rPr>
              <w:t>ă</w:t>
            </w:r>
            <w:r w:rsidR="003E38F7" w:rsidRPr="00EF3679">
              <w:rPr>
                <w:sz w:val="22"/>
                <w:szCs w:val="22"/>
                <w:lang w:val="ro-MD"/>
              </w:rPr>
              <w:t xml:space="preserve"> în suma </w:t>
            </w:r>
            <w:r w:rsidR="00EF3679" w:rsidRPr="00EF3679">
              <w:rPr>
                <w:sz w:val="22"/>
                <w:szCs w:val="22"/>
                <w:lang w:val="ro-MD"/>
              </w:rPr>
              <w:t>transferului propus pentru achitare</w:t>
            </w:r>
            <w:r w:rsidR="003E38F7" w:rsidRPr="00EF3679">
              <w:rPr>
                <w:sz w:val="22"/>
                <w:szCs w:val="22"/>
                <w:lang w:val="ro-MD"/>
              </w:rPr>
              <w:t xml:space="preserve"> la Co</w:t>
            </w:r>
            <w:r w:rsidR="00DC7C52">
              <w:rPr>
                <w:sz w:val="22"/>
                <w:szCs w:val="22"/>
                <w:lang w:val="ro-MD"/>
              </w:rPr>
              <w:t xml:space="preserve">nsiliul </w:t>
            </w:r>
            <w:r w:rsidR="003E38F7" w:rsidRPr="00EF3679">
              <w:rPr>
                <w:sz w:val="22"/>
                <w:szCs w:val="22"/>
                <w:lang w:val="ro-MD"/>
              </w:rPr>
              <w:t>E</w:t>
            </w:r>
            <w:r w:rsidR="00DC7C52">
              <w:rPr>
                <w:sz w:val="22"/>
                <w:szCs w:val="22"/>
                <w:lang w:val="ro-MD"/>
              </w:rPr>
              <w:t>uropei</w:t>
            </w:r>
            <w:r w:rsidR="003E38F7" w:rsidRPr="00EF3679">
              <w:rPr>
                <w:sz w:val="22"/>
                <w:szCs w:val="22"/>
                <w:lang w:val="ro-MD"/>
              </w:rPr>
              <w:t xml:space="preserve"> </w:t>
            </w:r>
            <w:r w:rsidR="00EF3679">
              <w:rPr>
                <w:sz w:val="22"/>
                <w:szCs w:val="22"/>
                <w:lang w:val="ro-MD"/>
              </w:rPr>
              <w:t>–</w:t>
            </w:r>
            <w:r w:rsidR="00EF3679" w:rsidRPr="00EF3679">
              <w:rPr>
                <w:sz w:val="22"/>
                <w:szCs w:val="22"/>
                <w:lang w:val="ro-MD"/>
              </w:rPr>
              <w:t xml:space="preserve"> </w:t>
            </w:r>
            <w:r w:rsidR="003E38F7" w:rsidRPr="00EF3679">
              <w:rPr>
                <w:sz w:val="22"/>
                <w:szCs w:val="22"/>
                <w:lang w:val="ro-MD"/>
              </w:rPr>
              <w:t>456</w:t>
            </w:r>
            <w:r w:rsidR="00EF3679">
              <w:rPr>
                <w:sz w:val="22"/>
                <w:szCs w:val="22"/>
                <w:lang w:val="ro-MD"/>
              </w:rPr>
              <w:t xml:space="preserve"> </w:t>
            </w:r>
            <w:r w:rsidR="003E38F7" w:rsidRPr="00EF3679">
              <w:rPr>
                <w:sz w:val="22"/>
                <w:szCs w:val="22"/>
                <w:lang w:val="ro-MD"/>
              </w:rPr>
              <w:t>640,0 Euro</w:t>
            </w:r>
            <w:r w:rsidR="007C0BE1" w:rsidRPr="00EF3679">
              <w:rPr>
                <w:sz w:val="22"/>
                <w:szCs w:val="22"/>
                <w:lang w:val="ro-MD"/>
              </w:rPr>
              <w:t xml:space="preserve"> (executat 452926,0 + </w:t>
            </w:r>
            <w:r w:rsidR="008B30DC" w:rsidRPr="00EF3679">
              <w:rPr>
                <w:sz w:val="22"/>
                <w:szCs w:val="22"/>
                <w:lang w:val="ro-MD"/>
              </w:rPr>
              <w:t>r</w:t>
            </w:r>
            <w:r w:rsidR="007C0BE1" w:rsidRPr="00EF3679">
              <w:rPr>
                <w:sz w:val="22"/>
                <w:szCs w:val="22"/>
                <w:lang w:val="ro-MD"/>
              </w:rPr>
              <w:t>egistrul daunelor 3714,0 Euro)</w:t>
            </w:r>
            <w:r w:rsidR="003E38F7" w:rsidRPr="00EF3679">
              <w:rPr>
                <w:sz w:val="22"/>
                <w:szCs w:val="22"/>
                <w:lang w:val="ro-MD"/>
              </w:rPr>
              <w:t>.</w:t>
            </w:r>
          </w:p>
          <w:p w:rsidR="00074511" w:rsidRPr="00EF3679" w:rsidRDefault="00EF3679" w:rsidP="003E38F7">
            <w:pPr>
              <w:jc w:val="both"/>
              <w:rPr>
                <w:sz w:val="22"/>
                <w:szCs w:val="22"/>
                <w:lang w:val="ro-MD"/>
              </w:rPr>
            </w:pPr>
            <w:r w:rsidRPr="00EF3679">
              <w:rPr>
                <w:sz w:val="22"/>
                <w:szCs w:val="22"/>
                <w:lang w:val="ro-MD"/>
              </w:rPr>
              <w:t>Contribuția de membru în sumă de</w:t>
            </w:r>
            <w:r w:rsidR="00074511" w:rsidRPr="00EF3679">
              <w:rPr>
                <w:sz w:val="22"/>
                <w:szCs w:val="22"/>
                <w:lang w:val="ro-MD"/>
              </w:rPr>
              <w:t xml:space="preserve"> 5</w:t>
            </w:r>
            <w:r>
              <w:rPr>
                <w:sz w:val="22"/>
                <w:szCs w:val="22"/>
                <w:lang w:val="ro-MD"/>
              </w:rPr>
              <w:t xml:space="preserve"> </w:t>
            </w:r>
            <w:r w:rsidR="00074511" w:rsidRPr="00EF3679">
              <w:rPr>
                <w:sz w:val="22"/>
                <w:szCs w:val="22"/>
                <w:lang w:val="ro-MD"/>
              </w:rPr>
              <w:t xml:space="preserve">987,24 </w:t>
            </w:r>
            <w:r w:rsidR="003E38F7" w:rsidRPr="00EF3679">
              <w:rPr>
                <w:sz w:val="22"/>
                <w:szCs w:val="22"/>
                <w:lang w:val="ro-MD"/>
              </w:rPr>
              <w:t>E</w:t>
            </w:r>
            <w:r w:rsidRPr="00EF3679">
              <w:rPr>
                <w:sz w:val="22"/>
                <w:szCs w:val="22"/>
                <w:lang w:val="ro-MD"/>
              </w:rPr>
              <w:t>uro</w:t>
            </w:r>
            <w:r w:rsidR="00AC111B" w:rsidRPr="00EF3679">
              <w:rPr>
                <w:sz w:val="22"/>
                <w:szCs w:val="22"/>
                <w:lang w:val="ro-MD"/>
              </w:rPr>
              <w:t xml:space="preserve"> </w:t>
            </w:r>
            <w:r w:rsidR="00074511" w:rsidRPr="00EF3679">
              <w:rPr>
                <w:sz w:val="22"/>
                <w:szCs w:val="22"/>
                <w:lang w:val="ro-MD"/>
              </w:rPr>
              <w:t>la Rutele Culturale ale Consiliului Europei</w:t>
            </w:r>
            <w:r w:rsidR="003E38F7" w:rsidRPr="00EF3679">
              <w:rPr>
                <w:sz w:val="22"/>
                <w:szCs w:val="22"/>
                <w:lang w:val="ro-MD"/>
              </w:rPr>
              <w:t>,</w:t>
            </w:r>
            <w:r w:rsidR="00074511" w:rsidRPr="00EF3679">
              <w:rPr>
                <w:sz w:val="22"/>
                <w:szCs w:val="22"/>
                <w:lang w:val="ro-MD"/>
              </w:rPr>
              <w:t xml:space="preserve"> </w:t>
            </w:r>
            <w:r w:rsidRPr="00EF3679">
              <w:rPr>
                <w:sz w:val="22"/>
                <w:szCs w:val="22"/>
                <w:lang w:val="ro-MD"/>
              </w:rPr>
              <w:t xml:space="preserve">este planificată în bugetul Ministerului Culturii </w:t>
            </w:r>
            <w:r>
              <w:rPr>
                <w:sz w:val="22"/>
                <w:szCs w:val="22"/>
                <w:lang w:val="ro-MD"/>
              </w:rPr>
              <w:t xml:space="preserve">și urmează a fi finanțată până la finele anului curent. </w:t>
            </w:r>
          </w:p>
        </w:tc>
      </w:tr>
      <w:tr w:rsidR="00074511" w:rsidRPr="00EB424B" w:rsidTr="00154F29">
        <w:trPr>
          <w:trHeight w:val="280"/>
        </w:trPr>
        <w:tc>
          <w:tcPr>
            <w:tcW w:w="851" w:type="dxa"/>
            <w:vMerge/>
          </w:tcPr>
          <w:p w:rsidR="00074511" w:rsidRPr="00082344" w:rsidRDefault="00074511" w:rsidP="00E101D3">
            <w:pPr>
              <w:pStyle w:val="ListParagraph"/>
              <w:numPr>
                <w:ilvl w:val="0"/>
                <w:numId w:val="29"/>
              </w:numPr>
              <w:jc w:val="right"/>
              <w:rPr>
                <w:sz w:val="22"/>
                <w:szCs w:val="22"/>
                <w:lang w:val="ro-MD"/>
              </w:rPr>
            </w:pPr>
          </w:p>
        </w:tc>
        <w:tc>
          <w:tcPr>
            <w:tcW w:w="3402" w:type="dxa"/>
            <w:vMerge/>
          </w:tcPr>
          <w:p w:rsidR="00074511" w:rsidRPr="00D20601" w:rsidRDefault="00074511" w:rsidP="00935F21">
            <w:pPr>
              <w:rPr>
                <w:b/>
                <w:sz w:val="22"/>
                <w:szCs w:val="22"/>
                <w:lang w:val="ro-MD"/>
              </w:rPr>
            </w:pPr>
          </w:p>
        </w:tc>
        <w:tc>
          <w:tcPr>
            <w:tcW w:w="7655" w:type="dxa"/>
          </w:tcPr>
          <w:p w:rsidR="00074511" w:rsidRPr="00074511" w:rsidRDefault="00074511" w:rsidP="00074511">
            <w:pPr>
              <w:rPr>
                <w:sz w:val="22"/>
                <w:szCs w:val="22"/>
                <w:u w:val="single"/>
                <w:lang w:val="ro-MD"/>
              </w:rPr>
            </w:pPr>
            <w:r w:rsidRPr="00074511">
              <w:rPr>
                <w:sz w:val="22"/>
                <w:szCs w:val="22"/>
                <w:u w:val="single"/>
                <w:lang w:val="ro-MD"/>
              </w:rPr>
              <w:t>La pct.1:</w:t>
            </w:r>
          </w:p>
          <w:p w:rsidR="00074511" w:rsidRPr="00074511" w:rsidRDefault="00074511" w:rsidP="00BD7468">
            <w:pPr>
              <w:jc w:val="both"/>
              <w:rPr>
                <w:sz w:val="22"/>
                <w:szCs w:val="22"/>
                <w:lang w:val="ro-RO"/>
              </w:rPr>
            </w:pPr>
            <w:r w:rsidRPr="00074511">
              <w:rPr>
                <w:sz w:val="22"/>
                <w:szCs w:val="22"/>
                <w:lang w:val="ro-MD"/>
              </w:rPr>
              <w:t xml:space="preserve">poziția 12 și 13 din Lista, </w:t>
            </w:r>
            <w:r w:rsidRPr="00074511">
              <w:t xml:space="preserve"> </w:t>
            </w:r>
            <w:r w:rsidRPr="00074511">
              <w:rPr>
                <w:sz w:val="22"/>
                <w:szCs w:val="22"/>
                <w:lang w:val="ro-MD"/>
              </w:rPr>
              <w:t xml:space="preserve">conform solicitărilor Organizației pentru Securitate și </w:t>
            </w:r>
            <w:r w:rsidRPr="00074511">
              <w:rPr>
                <w:sz w:val="22"/>
                <w:szCs w:val="22"/>
                <w:lang w:val="ro-MD"/>
              </w:rPr>
              <w:lastRenderedPageBreak/>
              <w:t>Cooperare în Europa (OSCE), parvenite prin intermediul Notelor din partea Ambasadei Republicii Moldova de la Viena nr. AUT/362/808, AUT/362/809 și AUT/362/813, Republica Moldova urmează să ajusteze pct. 12 și 13 din Listă, în vederea asigurării fondurilor suplimentare pentru onorarea până la finele anului a angajamentelor financiare asumate față de OSCE.</w:t>
            </w:r>
          </w:p>
          <w:p w:rsidR="00074511" w:rsidRPr="00074511" w:rsidRDefault="00564CE5" w:rsidP="00BD7468">
            <w:pPr>
              <w:jc w:val="both"/>
              <w:rPr>
                <w:sz w:val="22"/>
                <w:szCs w:val="22"/>
                <w:lang w:val="ro-RO"/>
              </w:rPr>
            </w:pPr>
            <w:r>
              <w:rPr>
                <w:sz w:val="22"/>
                <w:szCs w:val="22"/>
                <w:lang w:val="ro-RO"/>
              </w:rPr>
              <w:t>*</w:t>
            </w:r>
            <w:r w:rsidRPr="009F3EA2">
              <w:rPr>
                <w:i/>
                <w:sz w:val="22"/>
                <w:szCs w:val="22"/>
                <w:lang w:val="ro-RO"/>
              </w:rPr>
              <w:t>suplimentar, Secretariatul Parlamentului a prezentat solicitarea de plată (invoice) AP OSCE prin care se precizează suma aprobată la poz. 4 în mărime de 2047,0 Euro cu suma de 2107,0 Euro.</w:t>
            </w:r>
          </w:p>
        </w:tc>
        <w:tc>
          <w:tcPr>
            <w:tcW w:w="2693" w:type="dxa"/>
          </w:tcPr>
          <w:p w:rsidR="00074511" w:rsidRPr="002D640A" w:rsidRDefault="00074511" w:rsidP="00074511">
            <w:pPr>
              <w:jc w:val="both"/>
              <w:rPr>
                <w:bCs/>
                <w:i/>
                <w:sz w:val="22"/>
                <w:szCs w:val="22"/>
                <w:u w:val="single"/>
                <w:lang w:val="ro-MD"/>
              </w:rPr>
            </w:pPr>
            <w:r w:rsidRPr="002D640A">
              <w:rPr>
                <w:bCs/>
                <w:i/>
                <w:sz w:val="22"/>
                <w:szCs w:val="22"/>
                <w:u w:val="single"/>
                <w:lang w:val="ro-MD"/>
              </w:rPr>
              <w:lastRenderedPageBreak/>
              <w:t xml:space="preserve">Se acceptă. </w:t>
            </w:r>
          </w:p>
          <w:p w:rsidR="00074511" w:rsidRPr="008F7262" w:rsidRDefault="00987D0F" w:rsidP="008F7262">
            <w:pPr>
              <w:jc w:val="both"/>
              <w:rPr>
                <w:bCs/>
                <w:sz w:val="22"/>
                <w:szCs w:val="22"/>
                <w:lang w:val="ro-MD"/>
              </w:rPr>
            </w:pPr>
            <w:r w:rsidRPr="008F7262">
              <w:rPr>
                <w:bCs/>
                <w:sz w:val="22"/>
                <w:szCs w:val="22"/>
                <w:lang w:val="ro-MD"/>
              </w:rPr>
              <w:t xml:space="preserve">Conform documentelor de </w:t>
            </w:r>
            <w:r w:rsidRPr="008F7262">
              <w:rPr>
                <w:bCs/>
                <w:sz w:val="22"/>
                <w:szCs w:val="22"/>
                <w:lang w:val="ro-MD"/>
              </w:rPr>
              <w:lastRenderedPageBreak/>
              <w:t>plată prezentate de către organizațiile</w:t>
            </w:r>
            <w:r w:rsidR="008B30DC" w:rsidRPr="008F7262">
              <w:rPr>
                <w:bCs/>
                <w:sz w:val="22"/>
                <w:szCs w:val="22"/>
                <w:lang w:val="ro-MD"/>
              </w:rPr>
              <w:t xml:space="preserve"> </w:t>
            </w:r>
            <w:r w:rsidR="008F7262">
              <w:rPr>
                <w:bCs/>
                <w:sz w:val="22"/>
                <w:szCs w:val="22"/>
                <w:lang w:val="ro-MD"/>
              </w:rPr>
              <w:t xml:space="preserve">din cadrul </w:t>
            </w:r>
            <w:r w:rsidR="008B30DC" w:rsidRPr="008F7262">
              <w:rPr>
                <w:bCs/>
                <w:sz w:val="22"/>
                <w:szCs w:val="22"/>
                <w:lang w:val="ro-MD"/>
              </w:rPr>
              <w:t>OSCE</w:t>
            </w:r>
            <w:r w:rsidR="008F7262">
              <w:rPr>
                <w:bCs/>
                <w:sz w:val="22"/>
                <w:szCs w:val="22"/>
                <w:lang w:val="ro-MD"/>
              </w:rPr>
              <w:t>,</w:t>
            </w:r>
            <w:r w:rsidR="008B30DC" w:rsidRPr="008F7262">
              <w:rPr>
                <w:bCs/>
                <w:sz w:val="22"/>
                <w:szCs w:val="22"/>
                <w:lang w:val="ro-MD"/>
              </w:rPr>
              <w:t xml:space="preserve"> </w:t>
            </w:r>
            <w:r w:rsidR="008F7262">
              <w:rPr>
                <w:bCs/>
                <w:sz w:val="22"/>
                <w:szCs w:val="22"/>
                <w:lang w:val="ro-MD"/>
              </w:rPr>
              <w:t xml:space="preserve">poziția </w:t>
            </w:r>
            <w:r w:rsidRPr="008F7262">
              <w:rPr>
                <w:bCs/>
                <w:sz w:val="22"/>
                <w:szCs w:val="22"/>
                <w:lang w:val="ro-MD"/>
              </w:rPr>
              <w:t>4 a fost ajustată la suma de 2107 Euro (</w:t>
            </w:r>
            <w:r w:rsidR="008F7262" w:rsidRPr="008F7262">
              <w:rPr>
                <w:bCs/>
                <w:sz w:val="22"/>
                <w:szCs w:val="22"/>
                <w:lang w:val="ro-MD"/>
              </w:rPr>
              <w:t>42140,0 lei)</w:t>
            </w:r>
            <w:r w:rsidRPr="008F7262">
              <w:rPr>
                <w:bCs/>
                <w:sz w:val="22"/>
                <w:szCs w:val="22"/>
                <w:lang w:val="ro-MD"/>
              </w:rPr>
              <w:t xml:space="preserve"> și poziția 13 – la 50682 Euro </w:t>
            </w:r>
            <w:r w:rsidR="008F7262" w:rsidRPr="008F7262">
              <w:rPr>
                <w:bCs/>
                <w:sz w:val="22"/>
                <w:szCs w:val="22"/>
                <w:lang w:val="ro-MD"/>
              </w:rPr>
              <w:t>(1058052,0 lei).</w:t>
            </w:r>
          </w:p>
        </w:tc>
      </w:tr>
      <w:tr w:rsidR="00074511" w:rsidRPr="00EB424B" w:rsidTr="00154F29">
        <w:trPr>
          <w:trHeight w:val="280"/>
        </w:trPr>
        <w:tc>
          <w:tcPr>
            <w:tcW w:w="851" w:type="dxa"/>
            <w:vMerge/>
          </w:tcPr>
          <w:p w:rsidR="00074511" w:rsidRPr="00082344" w:rsidRDefault="00074511" w:rsidP="00E101D3">
            <w:pPr>
              <w:pStyle w:val="ListParagraph"/>
              <w:numPr>
                <w:ilvl w:val="0"/>
                <w:numId w:val="29"/>
              </w:numPr>
              <w:jc w:val="right"/>
              <w:rPr>
                <w:sz w:val="22"/>
                <w:szCs w:val="22"/>
                <w:lang w:val="ro-MD"/>
              </w:rPr>
            </w:pPr>
          </w:p>
        </w:tc>
        <w:tc>
          <w:tcPr>
            <w:tcW w:w="3402" w:type="dxa"/>
            <w:vMerge/>
          </w:tcPr>
          <w:p w:rsidR="00074511" w:rsidRDefault="00074511" w:rsidP="00935F21">
            <w:pPr>
              <w:rPr>
                <w:b/>
                <w:sz w:val="22"/>
                <w:szCs w:val="22"/>
                <w:lang w:val="ro-MD"/>
              </w:rPr>
            </w:pPr>
          </w:p>
        </w:tc>
        <w:tc>
          <w:tcPr>
            <w:tcW w:w="7655" w:type="dxa"/>
          </w:tcPr>
          <w:p w:rsidR="00074511" w:rsidRPr="00074511" w:rsidRDefault="00074511" w:rsidP="003C344A">
            <w:pPr>
              <w:rPr>
                <w:sz w:val="22"/>
                <w:szCs w:val="22"/>
                <w:u w:val="single"/>
                <w:lang w:val="ro-MD"/>
              </w:rPr>
            </w:pPr>
            <w:r w:rsidRPr="00074511">
              <w:rPr>
                <w:sz w:val="22"/>
                <w:szCs w:val="22"/>
                <w:u w:val="single"/>
                <w:lang w:val="ro-MD"/>
              </w:rPr>
              <w:t>La pct.1:</w:t>
            </w:r>
          </w:p>
          <w:p w:rsidR="00074511" w:rsidRPr="00074511" w:rsidRDefault="00074511" w:rsidP="00BD7468">
            <w:pPr>
              <w:jc w:val="both"/>
              <w:rPr>
                <w:sz w:val="22"/>
                <w:szCs w:val="22"/>
                <w:lang w:val="ro-RO"/>
              </w:rPr>
            </w:pPr>
            <w:r w:rsidRPr="00074511">
              <w:rPr>
                <w:sz w:val="22"/>
                <w:szCs w:val="22"/>
                <w:lang w:val="ro-MD"/>
              </w:rPr>
              <w:t>se consideră prematură excluderea pct. 5 din Lista aprobată prin Hotărârea Guvernului nr. 193/2023 la 4 aprilie 2023, deoarece deși RM a denunțat Convenția cu privire la Adunarea Interparlamentară a statelor membre ale CSI, adoptată la Minsk la 26.05.1995, țara noastră își va pierde calitatea de membru abia la data de 08.02.2024, până la acel moment urmând să-și onoreze toate obligațiile. Totodată, urmează a fi păstrate pct. 61-67 din lista curentă, dat fiind că RM continuă să fie membru al structurilor menționate în acest compartiment, iar în vederea părăsirii acestora nu au fost realizate acțiuni concrete, chiar dacă nu participă activ la activitatea lor. În contextul celor menționate mai sus urmează a fi exclusă și informația cu privire la organizațiile din cadrul CSI, expusă în compartimentul 4 din nota informativă la proiectul supus examinării.</w:t>
            </w:r>
          </w:p>
        </w:tc>
        <w:tc>
          <w:tcPr>
            <w:tcW w:w="2693" w:type="dxa"/>
          </w:tcPr>
          <w:p w:rsidR="00CC1254" w:rsidRPr="002D640A" w:rsidRDefault="00074511" w:rsidP="00CC1254">
            <w:pPr>
              <w:jc w:val="both"/>
              <w:rPr>
                <w:bCs/>
                <w:i/>
                <w:sz w:val="22"/>
                <w:szCs w:val="22"/>
                <w:u w:val="single"/>
                <w:lang w:val="ro-MD"/>
              </w:rPr>
            </w:pPr>
            <w:r w:rsidRPr="002D640A">
              <w:rPr>
                <w:bCs/>
                <w:i/>
                <w:sz w:val="22"/>
                <w:szCs w:val="22"/>
                <w:u w:val="single"/>
                <w:lang w:val="ro-MD"/>
              </w:rPr>
              <w:t xml:space="preserve">Nu se accepta. </w:t>
            </w:r>
          </w:p>
          <w:p w:rsidR="00074511" w:rsidRPr="00DC46F0" w:rsidRDefault="0022448A" w:rsidP="00DC46F0">
            <w:pPr>
              <w:jc w:val="both"/>
              <w:rPr>
                <w:bCs/>
                <w:sz w:val="22"/>
                <w:szCs w:val="22"/>
                <w:lang w:val="ro-MD"/>
              </w:rPr>
            </w:pPr>
            <w:r w:rsidRPr="00DC46F0">
              <w:rPr>
                <w:sz w:val="22"/>
                <w:szCs w:val="22"/>
                <w:lang w:val="ro-MD"/>
              </w:rPr>
              <w:t>Proiectul</w:t>
            </w:r>
            <w:r w:rsidR="00074511" w:rsidRPr="00DC46F0">
              <w:rPr>
                <w:sz w:val="22"/>
                <w:szCs w:val="22"/>
                <w:lang w:val="ro-MD"/>
              </w:rPr>
              <w:t xml:space="preserve"> vine să </w:t>
            </w:r>
            <w:r w:rsidRPr="00DC46F0">
              <w:rPr>
                <w:sz w:val="22"/>
                <w:szCs w:val="22"/>
                <w:lang w:val="ro-MD"/>
              </w:rPr>
              <w:t>repartizeze</w:t>
            </w:r>
            <w:r w:rsidR="00074511" w:rsidRPr="00DC46F0">
              <w:rPr>
                <w:sz w:val="22"/>
                <w:szCs w:val="22"/>
                <w:lang w:val="ro-MD"/>
              </w:rPr>
              <w:t xml:space="preserve"> al</w:t>
            </w:r>
            <w:r w:rsidRPr="00DC46F0">
              <w:rPr>
                <w:sz w:val="22"/>
                <w:szCs w:val="22"/>
                <w:lang w:val="ro-MD"/>
              </w:rPr>
              <w:t xml:space="preserve">ocațiile bugetare precizate pentru achitarea cotizațiilor de membru în organizațiile internaționale, prin </w:t>
            </w:r>
            <w:r w:rsidR="00074511" w:rsidRPr="00DC46F0">
              <w:rPr>
                <w:sz w:val="22"/>
                <w:szCs w:val="22"/>
                <w:lang w:val="ro-MD"/>
              </w:rPr>
              <w:t xml:space="preserve">Legea </w:t>
            </w:r>
            <w:r w:rsidRPr="00DC46F0">
              <w:rPr>
                <w:sz w:val="22"/>
                <w:szCs w:val="22"/>
                <w:lang w:val="ro-MD"/>
              </w:rPr>
              <w:t>nr. 295</w:t>
            </w:r>
            <w:r w:rsidR="00074511" w:rsidRPr="00DC46F0">
              <w:rPr>
                <w:sz w:val="22"/>
                <w:szCs w:val="22"/>
                <w:lang w:val="ro-MD"/>
              </w:rPr>
              <w:t xml:space="preserve">/2023 </w:t>
            </w:r>
            <w:r w:rsidR="009F2BA0" w:rsidRPr="00DC46F0">
              <w:rPr>
                <w:sz w:val="22"/>
                <w:szCs w:val="22"/>
                <w:lang w:val="ro-MD"/>
              </w:rPr>
              <w:t xml:space="preserve">privind modificarea Legii </w:t>
            </w:r>
            <w:r w:rsidR="00074511" w:rsidRPr="00DC46F0">
              <w:rPr>
                <w:sz w:val="22"/>
                <w:szCs w:val="22"/>
                <w:lang w:val="ro-MD"/>
              </w:rPr>
              <w:t>bugetului de stat pentru anul 2023</w:t>
            </w:r>
            <w:r w:rsidRPr="00DC46F0">
              <w:rPr>
                <w:sz w:val="22"/>
                <w:szCs w:val="22"/>
                <w:lang w:val="ro-MD"/>
              </w:rPr>
              <w:t xml:space="preserve">. Astfel, suma pentru plata cotizațiilor pentru anul 2023 </w:t>
            </w:r>
            <w:r w:rsidR="00DC46F0" w:rsidRPr="00DC46F0">
              <w:rPr>
                <w:sz w:val="22"/>
                <w:szCs w:val="22"/>
                <w:lang w:val="ro-MD"/>
              </w:rPr>
              <w:t xml:space="preserve">în cadrul rectificării bugetului de stat pentru anul 2023 </w:t>
            </w:r>
            <w:r w:rsidRPr="00DC46F0">
              <w:rPr>
                <w:sz w:val="22"/>
                <w:szCs w:val="22"/>
                <w:lang w:val="ro-MD"/>
              </w:rPr>
              <w:t>a fost redusă cu 16,0 mil lei (cotizațiile către organizațiile din cadrul CSI</w:t>
            </w:r>
            <w:r w:rsidR="00DC46F0" w:rsidRPr="00DC46F0">
              <w:rPr>
                <w:sz w:val="22"/>
                <w:szCs w:val="22"/>
                <w:lang w:val="ro-MD"/>
              </w:rPr>
              <w:t xml:space="preserve"> în condițiile sancțiunilor interbancare aplicate transferurilor către Federația Rusă și Belarus</w:t>
            </w:r>
            <w:r w:rsidRPr="00DC46F0">
              <w:rPr>
                <w:sz w:val="22"/>
                <w:szCs w:val="22"/>
                <w:lang w:val="ro-MD"/>
              </w:rPr>
              <w:t>) și constituie suma de</w:t>
            </w:r>
            <w:r w:rsidR="009F2BA0" w:rsidRPr="00DC46F0">
              <w:rPr>
                <w:sz w:val="22"/>
                <w:szCs w:val="22"/>
                <w:lang w:val="ro-MD"/>
              </w:rPr>
              <w:t xml:space="preserve"> </w:t>
            </w:r>
            <w:r w:rsidR="00D66F17">
              <w:rPr>
                <w:sz w:val="22"/>
                <w:szCs w:val="22"/>
                <w:lang w:val="ro-MD"/>
              </w:rPr>
              <w:t>50</w:t>
            </w:r>
            <w:r w:rsidR="009F2BA0" w:rsidRPr="00DC46F0">
              <w:rPr>
                <w:sz w:val="22"/>
                <w:szCs w:val="22"/>
                <w:lang w:val="ro-MD"/>
              </w:rPr>
              <w:t>547,5 mil. lei</w:t>
            </w:r>
            <w:r w:rsidR="00DC46F0" w:rsidRPr="00DC46F0">
              <w:rPr>
                <w:sz w:val="22"/>
                <w:szCs w:val="22"/>
                <w:lang w:val="ro-MD"/>
              </w:rPr>
              <w:t>.</w:t>
            </w:r>
          </w:p>
        </w:tc>
      </w:tr>
    </w:tbl>
    <w:p w:rsidR="00816781" w:rsidRDefault="00816781" w:rsidP="00E43AA8">
      <w:pPr>
        <w:pStyle w:val="ListParagraph"/>
        <w:tabs>
          <w:tab w:val="left" w:pos="0"/>
        </w:tabs>
        <w:ind w:left="0"/>
        <w:jc w:val="both"/>
        <w:rPr>
          <w:b/>
          <w:i/>
          <w:lang w:val="ro-MD"/>
        </w:rPr>
      </w:pPr>
    </w:p>
    <w:p w:rsidR="00610E1B" w:rsidRDefault="00610E1B" w:rsidP="00E43AA8">
      <w:pPr>
        <w:pStyle w:val="ListParagraph"/>
        <w:tabs>
          <w:tab w:val="left" w:pos="0"/>
        </w:tabs>
        <w:ind w:left="0"/>
        <w:jc w:val="both"/>
        <w:rPr>
          <w:b/>
          <w:i/>
          <w:lang w:val="ro-MD"/>
        </w:rPr>
      </w:pPr>
    </w:p>
    <w:p w:rsidR="00E43AA8" w:rsidRDefault="00E43AA8" w:rsidP="00E43AA8">
      <w:pPr>
        <w:pStyle w:val="ListParagraph"/>
        <w:tabs>
          <w:tab w:val="left" w:pos="0"/>
        </w:tabs>
        <w:ind w:left="0"/>
        <w:jc w:val="both"/>
        <w:rPr>
          <w:b/>
          <w:i/>
          <w:lang w:val="ro-MD"/>
        </w:rPr>
      </w:pPr>
      <w:r w:rsidRPr="00E43AA8">
        <w:rPr>
          <w:b/>
          <w:i/>
          <w:lang w:val="ro-MD"/>
        </w:rPr>
        <w:t>Expertizare:</w:t>
      </w:r>
    </w:p>
    <w:tbl>
      <w:tblPr>
        <w:tblStyle w:val="TableGrid"/>
        <w:tblW w:w="14601" w:type="dxa"/>
        <w:tblInd w:w="-34" w:type="dxa"/>
        <w:tblLook w:val="01E0" w:firstRow="1" w:lastRow="1" w:firstColumn="1" w:lastColumn="1" w:noHBand="0" w:noVBand="0"/>
      </w:tblPr>
      <w:tblGrid>
        <w:gridCol w:w="851"/>
        <w:gridCol w:w="3431"/>
        <w:gridCol w:w="7626"/>
        <w:gridCol w:w="2693"/>
      </w:tblGrid>
      <w:tr w:rsidR="00610E1B" w:rsidRPr="00816781" w:rsidTr="00371452">
        <w:trPr>
          <w:trHeight w:val="707"/>
        </w:trPr>
        <w:tc>
          <w:tcPr>
            <w:tcW w:w="851" w:type="dxa"/>
          </w:tcPr>
          <w:p w:rsidR="00610E1B" w:rsidRPr="00082344" w:rsidRDefault="00610E1B" w:rsidP="00610E1B">
            <w:pPr>
              <w:pStyle w:val="ListParagraph"/>
              <w:numPr>
                <w:ilvl w:val="0"/>
                <w:numId w:val="29"/>
              </w:numPr>
              <w:rPr>
                <w:sz w:val="22"/>
                <w:szCs w:val="22"/>
                <w:lang w:val="ro-MD"/>
              </w:rPr>
            </w:pPr>
          </w:p>
        </w:tc>
        <w:tc>
          <w:tcPr>
            <w:tcW w:w="3431" w:type="dxa"/>
          </w:tcPr>
          <w:p w:rsidR="00610E1B" w:rsidRPr="007D6829" w:rsidRDefault="00610E1B" w:rsidP="00610E1B">
            <w:pPr>
              <w:rPr>
                <w:b/>
                <w:sz w:val="22"/>
                <w:szCs w:val="22"/>
                <w:lang w:val="ro-MD"/>
              </w:rPr>
            </w:pPr>
            <w:r w:rsidRPr="007D6829">
              <w:rPr>
                <w:b/>
                <w:sz w:val="22"/>
                <w:szCs w:val="22"/>
                <w:lang w:val="ro-MD"/>
              </w:rPr>
              <w:t>Centru Național Anticorupție</w:t>
            </w:r>
          </w:p>
          <w:p w:rsidR="00610E1B" w:rsidRPr="007D6829" w:rsidRDefault="00610E1B" w:rsidP="00610E1B">
            <w:pPr>
              <w:rPr>
                <w:b/>
                <w:sz w:val="22"/>
                <w:szCs w:val="22"/>
                <w:lang w:val="ro-MD"/>
              </w:rPr>
            </w:pPr>
            <w:r w:rsidRPr="007D6829">
              <w:rPr>
                <w:sz w:val="22"/>
                <w:szCs w:val="22"/>
                <w:lang w:val="ro-MD"/>
              </w:rPr>
              <w:t>Nr. 06/2/17858 din 09.11.2023</w:t>
            </w:r>
          </w:p>
        </w:tc>
        <w:tc>
          <w:tcPr>
            <w:tcW w:w="7626" w:type="dxa"/>
          </w:tcPr>
          <w:p w:rsidR="00610E1B" w:rsidRPr="007D6829" w:rsidRDefault="00610E1B" w:rsidP="00610E1B">
            <w:pPr>
              <w:rPr>
                <w:b/>
                <w:bCs/>
                <w:lang w:val="ro-MD"/>
              </w:rPr>
            </w:pPr>
            <w:r w:rsidRPr="007D6829">
              <w:rPr>
                <w:sz w:val="22"/>
                <w:szCs w:val="22"/>
                <w:lang w:val="ro-MD"/>
              </w:rPr>
              <w:t>CNA solicită prezentarea Avizele autorităților și Sinteza obiecțiilor / propunerilor / recomandărilor</w:t>
            </w:r>
            <w:r w:rsidRPr="007D6829">
              <w:rPr>
                <w:b/>
                <w:bCs/>
                <w:lang w:val="ro-MD"/>
              </w:rPr>
              <w:t xml:space="preserve"> </w:t>
            </w:r>
            <w:r w:rsidRPr="007D6829">
              <w:rPr>
                <w:bCs/>
                <w:lang w:val="ro-MD"/>
              </w:rPr>
              <w:t>la proiectul elaborat.</w:t>
            </w:r>
          </w:p>
        </w:tc>
        <w:tc>
          <w:tcPr>
            <w:tcW w:w="2693" w:type="dxa"/>
          </w:tcPr>
          <w:p w:rsidR="00610E1B" w:rsidRPr="002D640A" w:rsidRDefault="00610E1B" w:rsidP="00610E1B">
            <w:pPr>
              <w:jc w:val="both"/>
              <w:rPr>
                <w:bCs/>
                <w:i/>
                <w:sz w:val="22"/>
                <w:szCs w:val="22"/>
                <w:u w:val="single"/>
                <w:lang w:val="ro-MD"/>
              </w:rPr>
            </w:pPr>
            <w:r w:rsidRPr="002D640A">
              <w:rPr>
                <w:bCs/>
                <w:i/>
                <w:sz w:val="22"/>
                <w:szCs w:val="22"/>
                <w:u w:val="single"/>
                <w:lang w:val="ro-MD"/>
              </w:rPr>
              <w:t xml:space="preserve">Se acceptă. </w:t>
            </w:r>
          </w:p>
          <w:p w:rsidR="00610E1B" w:rsidRPr="002D640A" w:rsidRDefault="00610E1B" w:rsidP="00610E1B">
            <w:pPr>
              <w:jc w:val="both"/>
              <w:rPr>
                <w:bCs/>
                <w:i/>
                <w:sz w:val="22"/>
                <w:szCs w:val="22"/>
                <w:u w:val="single"/>
                <w:lang w:val="ro-MD"/>
              </w:rPr>
            </w:pPr>
          </w:p>
        </w:tc>
      </w:tr>
      <w:tr w:rsidR="00816781" w:rsidRPr="00816781" w:rsidTr="00371452">
        <w:trPr>
          <w:trHeight w:val="707"/>
        </w:trPr>
        <w:tc>
          <w:tcPr>
            <w:tcW w:w="851" w:type="dxa"/>
          </w:tcPr>
          <w:p w:rsidR="00816781" w:rsidRPr="00082344" w:rsidRDefault="00816781" w:rsidP="00082344">
            <w:pPr>
              <w:pStyle w:val="ListParagraph"/>
              <w:numPr>
                <w:ilvl w:val="0"/>
                <w:numId w:val="29"/>
              </w:numPr>
              <w:rPr>
                <w:sz w:val="22"/>
                <w:szCs w:val="22"/>
                <w:lang w:val="ro-MD"/>
              </w:rPr>
            </w:pPr>
          </w:p>
        </w:tc>
        <w:tc>
          <w:tcPr>
            <w:tcW w:w="3431" w:type="dxa"/>
          </w:tcPr>
          <w:p w:rsidR="00816781" w:rsidRDefault="00816781" w:rsidP="00816781">
            <w:pPr>
              <w:rPr>
                <w:b/>
                <w:sz w:val="22"/>
                <w:szCs w:val="22"/>
                <w:lang w:val="ro-MD"/>
              </w:rPr>
            </w:pPr>
            <w:r w:rsidRPr="00A81C98">
              <w:rPr>
                <w:b/>
                <w:sz w:val="22"/>
                <w:szCs w:val="22"/>
                <w:lang w:val="ro-MD"/>
              </w:rPr>
              <w:t>Centrul Național Anticorupție</w:t>
            </w:r>
            <w:r>
              <w:rPr>
                <w:b/>
                <w:sz w:val="22"/>
                <w:szCs w:val="22"/>
                <w:lang w:val="ro-MD"/>
              </w:rPr>
              <w:t xml:space="preserve"> </w:t>
            </w:r>
          </w:p>
          <w:p w:rsidR="00816781" w:rsidRPr="00E43AA8" w:rsidRDefault="00E101D3" w:rsidP="000C21CA">
            <w:pPr>
              <w:rPr>
                <w:sz w:val="22"/>
                <w:szCs w:val="22"/>
                <w:lang w:val="ro-MD"/>
              </w:rPr>
            </w:pPr>
            <w:r>
              <w:rPr>
                <w:i/>
                <w:sz w:val="22"/>
                <w:szCs w:val="22"/>
                <w:lang w:val="ro-MD"/>
              </w:rPr>
              <w:t>N</w:t>
            </w:r>
            <w:r w:rsidR="00816781" w:rsidRPr="00216687">
              <w:rPr>
                <w:i/>
                <w:sz w:val="22"/>
                <w:szCs w:val="22"/>
                <w:lang w:val="ro-MD"/>
              </w:rPr>
              <w:t>r.</w:t>
            </w:r>
            <w:r w:rsidR="006427C1">
              <w:rPr>
                <w:i/>
                <w:sz w:val="22"/>
                <w:szCs w:val="22"/>
                <w:lang w:val="ro-MD"/>
              </w:rPr>
              <w:t>06/2/18978 din 28.11.2023</w:t>
            </w:r>
          </w:p>
        </w:tc>
        <w:tc>
          <w:tcPr>
            <w:tcW w:w="7626" w:type="dxa"/>
          </w:tcPr>
          <w:p w:rsidR="00816781" w:rsidRDefault="00002D6A" w:rsidP="000C21CA">
            <w:pPr>
              <w:pStyle w:val="ListParagraph"/>
              <w:ind w:left="275" w:right="72"/>
              <w:jc w:val="both"/>
              <w:rPr>
                <w:sz w:val="22"/>
                <w:szCs w:val="22"/>
                <w:lang w:val="ro-MD"/>
              </w:rPr>
            </w:pPr>
            <w:r w:rsidRPr="00002D6A">
              <w:rPr>
                <w:sz w:val="22"/>
                <w:szCs w:val="22"/>
                <w:u w:val="single"/>
                <w:lang w:val="ro-MD"/>
              </w:rPr>
              <w:t>Concluzia expertizei:</w:t>
            </w:r>
            <w:r w:rsidRPr="00002D6A">
              <w:rPr>
                <w:sz w:val="22"/>
                <w:szCs w:val="22"/>
                <w:lang w:val="ro-MD"/>
              </w:rPr>
              <w:t xml:space="preserve"> </w:t>
            </w:r>
          </w:p>
          <w:p w:rsidR="003202FF" w:rsidRPr="006427C1" w:rsidRDefault="00A67ADA" w:rsidP="000C21CA">
            <w:pPr>
              <w:pStyle w:val="ListParagraph"/>
              <w:ind w:left="275" w:right="72"/>
              <w:jc w:val="both"/>
              <w:rPr>
                <w:sz w:val="22"/>
                <w:szCs w:val="22"/>
                <w:lang w:val="ro-RO"/>
              </w:rPr>
            </w:pPr>
            <w:r>
              <w:rPr>
                <w:sz w:val="22"/>
                <w:szCs w:val="22"/>
                <w:lang w:val="ro-MD"/>
              </w:rPr>
              <w:t xml:space="preserve">Proiectul </w:t>
            </w:r>
            <w:r w:rsidR="006427C1">
              <w:rPr>
                <w:sz w:val="22"/>
                <w:szCs w:val="22"/>
                <w:lang w:val="ro-MD"/>
              </w:rPr>
              <w:t>nu conține factori și riscuri de corupție.</w:t>
            </w:r>
          </w:p>
        </w:tc>
        <w:tc>
          <w:tcPr>
            <w:tcW w:w="2693" w:type="dxa"/>
          </w:tcPr>
          <w:p w:rsidR="003202FF" w:rsidRPr="002D640A" w:rsidRDefault="003202FF" w:rsidP="003202FF">
            <w:pPr>
              <w:jc w:val="both"/>
              <w:rPr>
                <w:bCs/>
                <w:i/>
                <w:sz w:val="22"/>
                <w:szCs w:val="22"/>
                <w:u w:val="single"/>
                <w:lang w:val="ro-MD"/>
              </w:rPr>
            </w:pPr>
            <w:r w:rsidRPr="002D640A">
              <w:rPr>
                <w:bCs/>
                <w:i/>
                <w:sz w:val="22"/>
                <w:szCs w:val="22"/>
                <w:u w:val="single"/>
                <w:lang w:val="ro-MD"/>
              </w:rPr>
              <w:t xml:space="preserve">Se acceptă. </w:t>
            </w:r>
          </w:p>
          <w:p w:rsidR="00816781" w:rsidRDefault="00816781" w:rsidP="00447EDA"/>
        </w:tc>
      </w:tr>
      <w:tr w:rsidR="000C21CA" w:rsidRPr="00DE60B9" w:rsidTr="00371452">
        <w:tblPrEx>
          <w:tblLook w:val="04A0" w:firstRow="1" w:lastRow="0" w:firstColumn="1" w:lastColumn="0" w:noHBand="0" w:noVBand="1"/>
        </w:tblPrEx>
        <w:trPr>
          <w:trHeight w:val="1528"/>
        </w:trPr>
        <w:tc>
          <w:tcPr>
            <w:tcW w:w="851" w:type="dxa"/>
          </w:tcPr>
          <w:p w:rsidR="000C21CA" w:rsidRPr="00082344" w:rsidRDefault="000C21CA" w:rsidP="000C21CA">
            <w:pPr>
              <w:pStyle w:val="ListParagraph"/>
              <w:numPr>
                <w:ilvl w:val="0"/>
                <w:numId w:val="29"/>
              </w:numPr>
              <w:rPr>
                <w:sz w:val="22"/>
                <w:szCs w:val="22"/>
                <w:lang w:val="ro-MD"/>
              </w:rPr>
            </w:pPr>
          </w:p>
        </w:tc>
        <w:tc>
          <w:tcPr>
            <w:tcW w:w="3431" w:type="dxa"/>
          </w:tcPr>
          <w:p w:rsidR="000C21CA" w:rsidRDefault="000C21CA" w:rsidP="000C21CA">
            <w:pPr>
              <w:rPr>
                <w:b/>
                <w:sz w:val="22"/>
                <w:szCs w:val="22"/>
                <w:lang w:val="ro-MD"/>
              </w:rPr>
            </w:pPr>
            <w:r>
              <w:rPr>
                <w:b/>
                <w:sz w:val="22"/>
                <w:szCs w:val="22"/>
                <w:lang w:val="ro-MD"/>
              </w:rPr>
              <w:t>Ministerul Justiției</w:t>
            </w:r>
          </w:p>
          <w:p w:rsidR="000C21CA" w:rsidRPr="008255A4" w:rsidRDefault="000C21CA" w:rsidP="000C21CA">
            <w:pPr>
              <w:rPr>
                <w:b/>
                <w:sz w:val="22"/>
                <w:szCs w:val="22"/>
                <w:lang w:val="ro-MD"/>
              </w:rPr>
            </w:pPr>
            <w:r w:rsidRPr="00935F21">
              <w:rPr>
                <w:sz w:val="22"/>
                <w:szCs w:val="22"/>
                <w:lang w:val="ro-MD"/>
              </w:rPr>
              <w:t xml:space="preserve">Nr. </w:t>
            </w:r>
            <w:r w:rsidRPr="00BD3EC6">
              <w:rPr>
                <w:sz w:val="22"/>
                <w:szCs w:val="22"/>
                <w:lang w:val="ro-MD"/>
              </w:rPr>
              <w:t>04/1-9792</w:t>
            </w:r>
            <w:r>
              <w:rPr>
                <w:sz w:val="22"/>
                <w:szCs w:val="22"/>
                <w:lang w:val="ro-MD"/>
              </w:rPr>
              <w:t xml:space="preserve"> </w:t>
            </w:r>
            <w:r w:rsidRPr="00935F21">
              <w:rPr>
                <w:sz w:val="22"/>
                <w:szCs w:val="22"/>
                <w:lang w:val="ro-MD"/>
              </w:rPr>
              <w:t xml:space="preserve">din </w:t>
            </w:r>
            <w:r>
              <w:rPr>
                <w:sz w:val="22"/>
                <w:szCs w:val="22"/>
                <w:lang w:val="ro-MD"/>
              </w:rPr>
              <w:t>08</w:t>
            </w:r>
            <w:r w:rsidRPr="00935F21">
              <w:rPr>
                <w:sz w:val="22"/>
                <w:szCs w:val="22"/>
                <w:lang w:val="ro-MD"/>
              </w:rPr>
              <w:t>.1</w:t>
            </w:r>
            <w:r>
              <w:rPr>
                <w:sz w:val="22"/>
                <w:szCs w:val="22"/>
                <w:lang w:val="ro-MD"/>
              </w:rPr>
              <w:t>1.2023</w:t>
            </w:r>
          </w:p>
        </w:tc>
        <w:tc>
          <w:tcPr>
            <w:tcW w:w="7626" w:type="dxa"/>
          </w:tcPr>
          <w:p w:rsidR="000C21CA" w:rsidRPr="00BE560F" w:rsidRDefault="000C21CA" w:rsidP="000C21CA">
            <w:pPr>
              <w:pStyle w:val="ListParagraph"/>
              <w:numPr>
                <w:ilvl w:val="0"/>
                <w:numId w:val="36"/>
              </w:numPr>
              <w:rPr>
                <w:sz w:val="22"/>
                <w:szCs w:val="22"/>
                <w:lang w:val="ro-MD"/>
              </w:rPr>
            </w:pPr>
            <w:r>
              <w:rPr>
                <w:sz w:val="22"/>
                <w:szCs w:val="22"/>
                <w:lang w:val="ro-MD"/>
              </w:rPr>
              <w:t xml:space="preserve">în titlul se vor </w:t>
            </w:r>
            <w:r w:rsidRPr="00BE560F">
              <w:rPr>
                <w:sz w:val="22"/>
                <w:szCs w:val="22"/>
                <w:lang w:val="ro-MD"/>
              </w:rPr>
              <w:t>exclude cuvintel</w:t>
            </w:r>
            <w:r>
              <w:rPr>
                <w:sz w:val="22"/>
                <w:szCs w:val="22"/>
                <w:lang w:val="ro-MD"/>
              </w:rPr>
              <w:t>e</w:t>
            </w:r>
            <w:r w:rsidRPr="00BE560F">
              <w:rPr>
                <w:sz w:val="22"/>
                <w:szCs w:val="22"/>
                <w:lang w:val="ro-MD"/>
              </w:rPr>
              <w:t xml:space="preserve"> „la proiectul Hotărârii Guvernului”</w:t>
            </w:r>
            <w:r>
              <w:rPr>
                <w:sz w:val="22"/>
                <w:szCs w:val="22"/>
                <w:lang w:val="ro-MD"/>
              </w:rPr>
              <w:t xml:space="preserve"> și se va face referire la anexa modificată</w:t>
            </w:r>
            <w:r w:rsidRPr="00BE560F">
              <w:rPr>
                <w:sz w:val="22"/>
                <w:szCs w:val="22"/>
                <w:lang w:val="ro-MD"/>
              </w:rPr>
              <w:t>.</w:t>
            </w:r>
          </w:p>
          <w:p w:rsidR="000C21CA" w:rsidRPr="004B2981" w:rsidRDefault="000C21CA" w:rsidP="000C21CA">
            <w:pPr>
              <w:pStyle w:val="ListParagraph"/>
              <w:numPr>
                <w:ilvl w:val="0"/>
                <w:numId w:val="36"/>
              </w:numPr>
              <w:spacing w:line="276" w:lineRule="auto"/>
              <w:jc w:val="both"/>
              <w:rPr>
                <w:sz w:val="22"/>
                <w:szCs w:val="22"/>
                <w:lang w:val="ro-MD"/>
              </w:rPr>
            </w:pPr>
            <w:r>
              <w:rPr>
                <w:sz w:val="22"/>
                <w:szCs w:val="22"/>
                <w:lang w:val="ro-MD"/>
              </w:rPr>
              <w:t>l</w:t>
            </w:r>
            <w:r w:rsidRPr="004B2981">
              <w:rPr>
                <w:sz w:val="22"/>
                <w:szCs w:val="22"/>
                <w:lang w:val="ro-MD"/>
              </w:rPr>
              <w:t>a pct. 1 dispoziția de modificare se va reda după cum urmează:</w:t>
            </w:r>
          </w:p>
          <w:p w:rsidR="000C21CA" w:rsidRPr="004B2981" w:rsidRDefault="000C21CA" w:rsidP="000C21CA">
            <w:pPr>
              <w:spacing w:line="276" w:lineRule="auto"/>
              <w:ind w:firstLine="720"/>
              <w:jc w:val="both"/>
              <w:rPr>
                <w:sz w:val="22"/>
                <w:szCs w:val="22"/>
                <w:lang w:val="ro-MD"/>
              </w:rPr>
            </w:pPr>
            <w:r w:rsidRPr="004B2981">
              <w:rPr>
                <w:sz w:val="22"/>
                <w:szCs w:val="22"/>
                <w:lang w:val="ro-MD"/>
              </w:rPr>
              <w:t>„1. Anexa la Hotărârea Guvernului nr. 193/2023 cu privire la achitarea din bugetul de stat pentru anul 2023 a cotelor de membru și a datoriilor Republicii Moldova față de organizațiile internaționale și regionale (Monitorul Oficial al Republicii Moldova, 2023, nr. 117-118, art. 250) va avea următorul cuprins:”.</w:t>
            </w:r>
          </w:p>
          <w:p w:rsidR="000C21CA" w:rsidRPr="00BE560F" w:rsidRDefault="000C21CA" w:rsidP="000C21CA">
            <w:pPr>
              <w:pStyle w:val="ListParagraph"/>
              <w:numPr>
                <w:ilvl w:val="0"/>
                <w:numId w:val="36"/>
              </w:numPr>
              <w:rPr>
                <w:sz w:val="22"/>
                <w:szCs w:val="22"/>
                <w:lang w:val="ro-MD"/>
              </w:rPr>
            </w:pPr>
            <w:r w:rsidRPr="004B2981">
              <w:rPr>
                <w:sz w:val="22"/>
                <w:szCs w:val="22"/>
                <w:lang w:val="ro-MD"/>
              </w:rPr>
              <w:t>pct. 2, referitor la stabilirea datei intrării în vigoare a actului normativ urmează a se ține cont că, potrivit art. 56 alin. (3) al Legii nr. 100/2017 cu privire la actele normative, intrarea în vigoare a actelor normative poate fi stabilită pentru o altă dată, decât peste o lună de la data publicării, doar în cazul în care se urmărește protecția drepturilor şi libertăților fundamentale ale omului, realizarea angajamentelor internaționale ale Republicii Moldova, conformarea cadrului normativ hotărârilor Curții Constituționale, eliminarea unor lacune din legislație sau contradicții între actele normative ori dacă există alte circumstanțe obiective. În acest context, este necesar ca în nota informativă să se justifice, prin argumente concludente, că prevederile actului normativ prezentat întrunesc condițiile art. 56 alin. (3) din Legea nr. 100/2017 cu privire la actele normative.</w:t>
            </w:r>
          </w:p>
        </w:tc>
        <w:tc>
          <w:tcPr>
            <w:tcW w:w="2693" w:type="dxa"/>
          </w:tcPr>
          <w:p w:rsidR="000C21CA" w:rsidRPr="002D640A" w:rsidRDefault="000C21CA" w:rsidP="000C21CA">
            <w:pPr>
              <w:jc w:val="both"/>
              <w:rPr>
                <w:bCs/>
                <w:i/>
                <w:sz w:val="22"/>
                <w:szCs w:val="22"/>
                <w:u w:val="single"/>
                <w:lang w:val="ro-MD"/>
              </w:rPr>
            </w:pPr>
            <w:r w:rsidRPr="002D640A">
              <w:rPr>
                <w:bCs/>
                <w:i/>
                <w:sz w:val="22"/>
                <w:szCs w:val="22"/>
                <w:u w:val="single"/>
                <w:lang w:val="ro-MD"/>
              </w:rPr>
              <w:t>Se acceptă</w:t>
            </w:r>
            <w:r w:rsidR="00DE60B9" w:rsidRPr="002D640A">
              <w:rPr>
                <w:bCs/>
                <w:i/>
                <w:sz w:val="22"/>
                <w:szCs w:val="22"/>
                <w:u w:val="single"/>
                <w:lang w:val="ro-MD"/>
              </w:rPr>
              <w:t>.</w:t>
            </w:r>
          </w:p>
          <w:p w:rsidR="000C21CA" w:rsidRPr="008E499A" w:rsidRDefault="000C21CA" w:rsidP="00DE60B9">
            <w:pPr>
              <w:jc w:val="both"/>
              <w:rPr>
                <w:bCs/>
                <w:i/>
                <w:sz w:val="22"/>
                <w:szCs w:val="22"/>
                <w:lang w:val="ro-MD"/>
              </w:rPr>
            </w:pPr>
          </w:p>
        </w:tc>
      </w:tr>
    </w:tbl>
    <w:p w:rsidR="00D20601" w:rsidRDefault="00D20601" w:rsidP="00E43AA8">
      <w:pPr>
        <w:pStyle w:val="ListParagraph"/>
        <w:tabs>
          <w:tab w:val="left" w:pos="0"/>
        </w:tabs>
        <w:ind w:left="0"/>
        <w:jc w:val="both"/>
        <w:rPr>
          <w:b/>
          <w:i/>
          <w:lang w:val="ro-MD"/>
        </w:rPr>
      </w:pPr>
    </w:p>
    <w:p w:rsidR="00B91B94" w:rsidRDefault="00B91B94" w:rsidP="00E43AA8">
      <w:pPr>
        <w:pStyle w:val="ListParagraph"/>
        <w:tabs>
          <w:tab w:val="left" w:pos="0"/>
        </w:tabs>
        <w:ind w:left="0"/>
        <w:jc w:val="both"/>
        <w:rPr>
          <w:b/>
          <w:i/>
          <w:lang w:val="ro-MD"/>
        </w:rPr>
      </w:pPr>
    </w:p>
    <w:p w:rsidR="00B91B94" w:rsidRDefault="00B91B94" w:rsidP="00E43AA8">
      <w:pPr>
        <w:pStyle w:val="ListParagraph"/>
        <w:tabs>
          <w:tab w:val="left" w:pos="0"/>
        </w:tabs>
        <w:ind w:left="0"/>
        <w:jc w:val="both"/>
        <w:rPr>
          <w:b/>
          <w:i/>
          <w:lang w:val="ro-MD"/>
        </w:rPr>
      </w:pPr>
    </w:p>
    <w:p w:rsidR="00945286" w:rsidRDefault="00945286" w:rsidP="00E43AA8">
      <w:pPr>
        <w:pStyle w:val="ListParagraph"/>
        <w:tabs>
          <w:tab w:val="left" w:pos="0"/>
        </w:tabs>
        <w:ind w:left="0"/>
        <w:jc w:val="both"/>
        <w:rPr>
          <w:b/>
          <w:i/>
          <w:lang w:val="ro-MD"/>
        </w:rPr>
      </w:pPr>
    </w:p>
    <w:p w:rsidR="007D49F4" w:rsidRDefault="007D49F4" w:rsidP="007D49F4">
      <w:pPr>
        <w:tabs>
          <w:tab w:val="left" w:pos="567"/>
        </w:tabs>
        <w:spacing w:line="276" w:lineRule="auto"/>
        <w:jc w:val="center"/>
        <w:rPr>
          <w:sz w:val="16"/>
          <w:szCs w:val="16"/>
          <w:lang w:val="ro-RO"/>
        </w:rPr>
      </w:pPr>
      <w:r>
        <w:rPr>
          <w:b/>
          <w:noProof/>
          <w:sz w:val="28"/>
          <w:szCs w:val="28"/>
          <w:lang w:val="ro-MD"/>
        </w:rPr>
        <w:t xml:space="preserve">  </w:t>
      </w:r>
      <w:r w:rsidR="003E26F8">
        <w:rPr>
          <w:b/>
          <w:noProof/>
          <w:sz w:val="28"/>
          <w:szCs w:val="28"/>
          <w:lang w:val="ro-MD"/>
        </w:rPr>
        <w:t>Ministru</w:t>
      </w:r>
      <w:r>
        <w:rPr>
          <w:b/>
          <w:noProof/>
          <w:sz w:val="28"/>
          <w:szCs w:val="28"/>
          <w:lang w:val="ro-MD"/>
        </w:rPr>
        <w:tab/>
        <w:t xml:space="preserve">                                                    </w:t>
      </w:r>
      <w:r w:rsidR="00EB424B">
        <w:rPr>
          <w:b/>
          <w:noProof/>
          <w:sz w:val="28"/>
          <w:szCs w:val="28"/>
          <w:lang w:val="ro-MD"/>
        </w:rPr>
        <w:t>P</w:t>
      </w:r>
      <w:bookmarkStart w:id="0" w:name="_GoBack"/>
      <w:bookmarkEnd w:id="0"/>
      <w:r w:rsidR="001237C3">
        <w:rPr>
          <w:b/>
          <w:noProof/>
          <w:sz w:val="28"/>
          <w:szCs w:val="28"/>
          <w:lang w:val="ro-MD"/>
        </w:rPr>
        <w:t>etru ROTARU</w:t>
      </w:r>
    </w:p>
    <w:p w:rsidR="00B91B94" w:rsidRPr="00945286" w:rsidRDefault="00B91B94" w:rsidP="007D49F4">
      <w:pPr>
        <w:pStyle w:val="ListParagraph"/>
        <w:tabs>
          <w:tab w:val="left" w:pos="0"/>
        </w:tabs>
        <w:ind w:left="0"/>
        <w:jc w:val="center"/>
        <w:rPr>
          <w:b/>
          <w:lang w:val="ro-MD"/>
        </w:rPr>
      </w:pPr>
    </w:p>
    <w:sectPr w:rsidR="00B91B94" w:rsidRPr="00945286" w:rsidSect="000A7204">
      <w:footerReference w:type="default" r:id="rId7"/>
      <w:pgSz w:w="16838" w:h="11906" w:orient="landscape"/>
      <w:pgMar w:top="426" w:right="1134" w:bottom="426"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21E" w:rsidRDefault="009F721E" w:rsidP="006D18E8">
      <w:r>
        <w:separator/>
      </w:r>
    </w:p>
  </w:endnote>
  <w:endnote w:type="continuationSeparator" w:id="0">
    <w:p w:rsidR="009F721E" w:rsidRDefault="009F721E" w:rsidP="006D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10377"/>
      <w:docPartObj>
        <w:docPartGallery w:val="Page Numbers (Bottom of Page)"/>
        <w:docPartUnique/>
      </w:docPartObj>
    </w:sdtPr>
    <w:sdtEndPr/>
    <w:sdtContent>
      <w:p w:rsidR="006D18E8" w:rsidRDefault="006D18E8">
        <w:pPr>
          <w:pStyle w:val="Footer"/>
          <w:jc w:val="right"/>
        </w:pPr>
        <w:r>
          <w:fldChar w:fldCharType="begin"/>
        </w:r>
        <w:r>
          <w:instrText>PAGE   \* MERGEFORMAT</w:instrText>
        </w:r>
        <w:r>
          <w:fldChar w:fldCharType="separate"/>
        </w:r>
        <w:r w:rsidR="00371452" w:rsidRPr="00371452">
          <w:rPr>
            <w:noProof/>
            <w:lang w:val="ro-RO"/>
          </w:rPr>
          <w:t>2</w:t>
        </w:r>
        <w:r>
          <w:fldChar w:fldCharType="end"/>
        </w:r>
      </w:p>
    </w:sdtContent>
  </w:sdt>
  <w:p w:rsidR="006D18E8" w:rsidRDefault="006D1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21E" w:rsidRDefault="009F721E" w:rsidP="006D18E8">
      <w:r>
        <w:separator/>
      </w:r>
    </w:p>
  </w:footnote>
  <w:footnote w:type="continuationSeparator" w:id="0">
    <w:p w:rsidR="009F721E" w:rsidRDefault="009F721E" w:rsidP="006D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5D0"/>
    <w:multiLevelType w:val="hybridMultilevel"/>
    <w:tmpl w:val="29D09382"/>
    <w:lvl w:ilvl="0" w:tplc="6A7CB23C">
      <w:start w:val="1"/>
      <w:numFmt w:val="decimal"/>
      <w:lvlText w:val="%1."/>
      <w:lvlJc w:val="left"/>
      <w:pPr>
        <w:ind w:left="770" w:hanging="360"/>
      </w:pPr>
      <w:rPr>
        <w:rFonts w:hint="default"/>
        <w:b w:val="0"/>
        <w:i/>
      </w:r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 w15:restartNumberingAfterBreak="0">
    <w:nsid w:val="04E6175F"/>
    <w:multiLevelType w:val="hybridMultilevel"/>
    <w:tmpl w:val="9EBABC58"/>
    <w:lvl w:ilvl="0" w:tplc="46442730">
      <w:start w:val="1"/>
      <w:numFmt w:val="decimal"/>
      <w:lvlText w:val="%1."/>
      <w:lvlJc w:val="left"/>
      <w:pPr>
        <w:ind w:left="484" w:hanging="360"/>
      </w:pPr>
      <w:rPr>
        <w:rFonts w:hint="default"/>
      </w:rPr>
    </w:lvl>
    <w:lvl w:ilvl="1" w:tplc="04180019" w:tentative="1">
      <w:start w:val="1"/>
      <w:numFmt w:val="lowerLetter"/>
      <w:lvlText w:val="%2."/>
      <w:lvlJc w:val="left"/>
      <w:pPr>
        <w:ind w:left="1204" w:hanging="360"/>
      </w:pPr>
    </w:lvl>
    <w:lvl w:ilvl="2" w:tplc="0418001B" w:tentative="1">
      <w:start w:val="1"/>
      <w:numFmt w:val="lowerRoman"/>
      <w:lvlText w:val="%3."/>
      <w:lvlJc w:val="right"/>
      <w:pPr>
        <w:ind w:left="1924" w:hanging="180"/>
      </w:pPr>
    </w:lvl>
    <w:lvl w:ilvl="3" w:tplc="0418000F" w:tentative="1">
      <w:start w:val="1"/>
      <w:numFmt w:val="decimal"/>
      <w:lvlText w:val="%4."/>
      <w:lvlJc w:val="left"/>
      <w:pPr>
        <w:ind w:left="2644" w:hanging="360"/>
      </w:pPr>
    </w:lvl>
    <w:lvl w:ilvl="4" w:tplc="04180019" w:tentative="1">
      <w:start w:val="1"/>
      <w:numFmt w:val="lowerLetter"/>
      <w:lvlText w:val="%5."/>
      <w:lvlJc w:val="left"/>
      <w:pPr>
        <w:ind w:left="3364" w:hanging="360"/>
      </w:pPr>
    </w:lvl>
    <w:lvl w:ilvl="5" w:tplc="0418001B" w:tentative="1">
      <w:start w:val="1"/>
      <w:numFmt w:val="lowerRoman"/>
      <w:lvlText w:val="%6."/>
      <w:lvlJc w:val="right"/>
      <w:pPr>
        <w:ind w:left="4084" w:hanging="180"/>
      </w:pPr>
    </w:lvl>
    <w:lvl w:ilvl="6" w:tplc="0418000F" w:tentative="1">
      <w:start w:val="1"/>
      <w:numFmt w:val="decimal"/>
      <w:lvlText w:val="%7."/>
      <w:lvlJc w:val="left"/>
      <w:pPr>
        <w:ind w:left="4804" w:hanging="360"/>
      </w:pPr>
    </w:lvl>
    <w:lvl w:ilvl="7" w:tplc="04180019" w:tentative="1">
      <w:start w:val="1"/>
      <w:numFmt w:val="lowerLetter"/>
      <w:lvlText w:val="%8."/>
      <w:lvlJc w:val="left"/>
      <w:pPr>
        <w:ind w:left="5524" w:hanging="360"/>
      </w:pPr>
    </w:lvl>
    <w:lvl w:ilvl="8" w:tplc="0418001B" w:tentative="1">
      <w:start w:val="1"/>
      <w:numFmt w:val="lowerRoman"/>
      <w:lvlText w:val="%9."/>
      <w:lvlJc w:val="right"/>
      <w:pPr>
        <w:ind w:left="6244" w:hanging="180"/>
      </w:pPr>
    </w:lvl>
  </w:abstractNum>
  <w:abstractNum w:abstractNumId="2" w15:restartNumberingAfterBreak="0">
    <w:nsid w:val="067E413D"/>
    <w:multiLevelType w:val="hybridMultilevel"/>
    <w:tmpl w:val="442EFA5C"/>
    <w:lvl w:ilvl="0" w:tplc="0418000F">
      <w:start w:val="1"/>
      <w:numFmt w:val="decimal"/>
      <w:lvlText w:val="%1."/>
      <w:lvlJc w:val="left"/>
      <w:pPr>
        <w:ind w:left="928"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F60D49"/>
    <w:multiLevelType w:val="hybridMultilevel"/>
    <w:tmpl w:val="C3C2885A"/>
    <w:lvl w:ilvl="0" w:tplc="801C45B0">
      <w:start w:val="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FC3E8B"/>
    <w:multiLevelType w:val="hybridMultilevel"/>
    <w:tmpl w:val="DC8227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157334"/>
    <w:multiLevelType w:val="hybridMultilevel"/>
    <w:tmpl w:val="211C7BA2"/>
    <w:lvl w:ilvl="0" w:tplc="59E04706">
      <w:start w:val="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18665E"/>
    <w:multiLevelType w:val="hybridMultilevel"/>
    <w:tmpl w:val="42A648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D37020"/>
    <w:multiLevelType w:val="hybridMultilevel"/>
    <w:tmpl w:val="8FA6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68BA"/>
    <w:multiLevelType w:val="hybridMultilevel"/>
    <w:tmpl w:val="B6F41E86"/>
    <w:lvl w:ilvl="0" w:tplc="B080CE74">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9" w15:restartNumberingAfterBreak="0">
    <w:nsid w:val="19FE4F8B"/>
    <w:multiLevelType w:val="hybridMultilevel"/>
    <w:tmpl w:val="CF5A3D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AE31C36"/>
    <w:multiLevelType w:val="hybridMultilevel"/>
    <w:tmpl w:val="8B3620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E6E15EB"/>
    <w:multiLevelType w:val="hybridMultilevel"/>
    <w:tmpl w:val="2C7A8F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A1E06D4"/>
    <w:multiLevelType w:val="hybridMultilevel"/>
    <w:tmpl w:val="5330B730"/>
    <w:lvl w:ilvl="0" w:tplc="04180001">
      <w:start w:val="60"/>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75087D"/>
    <w:multiLevelType w:val="hybridMultilevel"/>
    <w:tmpl w:val="49C20938"/>
    <w:lvl w:ilvl="0" w:tplc="057A7E3C">
      <w:start w:val="1"/>
      <w:numFmt w:val="bullet"/>
      <w:lvlText w:val="-"/>
      <w:lvlJc w:val="left"/>
      <w:pPr>
        <w:ind w:left="1029" w:hanging="360"/>
      </w:pPr>
      <w:rPr>
        <w:rFonts w:ascii="Times New Roman" w:eastAsia="Times New Roman" w:hAnsi="Times New Roman" w:cs="Times New Roman"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14" w15:restartNumberingAfterBreak="0">
    <w:nsid w:val="2C351C6D"/>
    <w:multiLevelType w:val="hybridMultilevel"/>
    <w:tmpl w:val="1E16971A"/>
    <w:lvl w:ilvl="0" w:tplc="7CDA59B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F632466"/>
    <w:multiLevelType w:val="hybridMultilevel"/>
    <w:tmpl w:val="54B4D412"/>
    <w:lvl w:ilvl="0" w:tplc="5E124A64">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16" w15:restartNumberingAfterBreak="0">
    <w:nsid w:val="35E965DD"/>
    <w:multiLevelType w:val="hybridMultilevel"/>
    <w:tmpl w:val="310633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2146F1"/>
    <w:multiLevelType w:val="hybridMultilevel"/>
    <w:tmpl w:val="B31270AA"/>
    <w:lvl w:ilvl="0" w:tplc="0419000F">
      <w:start w:val="1"/>
      <w:numFmt w:val="decimal"/>
      <w:lvlText w:val="%1."/>
      <w:lvlJc w:val="left"/>
      <w:pPr>
        <w:ind w:left="988" w:hanging="360"/>
      </w:p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8" w15:restartNumberingAfterBreak="0">
    <w:nsid w:val="41D60285"/>
    <w:multiLevelType w:val="hybridMultilevel"/>
    <w:tmpl w:val="0A440D14"/>
    <w:lvl w:ilvl="0" w:tplc="0E5EA72C">
      <w:start w:val="1"/>
      <w:numFmt w:val="decimal"/>
      <w:lvlText w:val="%1."/>
      <w:lvlJc w:val="left"/>
      <w:pPr>
        <w:ind w:left="720" w:hanging="360"/>
      </w:pPr>
      <w:rPr>
        <w:rFonts w:hint="default"/>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00315D"/>
    <w:multiLevelType w:val="hybridMultilevel"/>
    <w:tmpl w:val="FAB8307E"/>
    <w:lvl w:ilvl="0" w:tplc="3820A066">
      <w:start w:val="1"/>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48B472BF"/>
    <w:multiLevelType w:val="hybridMultilevel"/>
    <w:tmpl w:val="DAB4E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247B9F"/>
    <w:multiLevelType w:val="hybridMultilevel"/>
    <w:tmpl w:val="8AAED562"/>
    <w:lvl w:ilvl="0" w:tplc="DACEBE2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4A932A51"/>
    <w:multiLevelType w:val="hybridMultilevel"/>
    <w:tmpl w:val="10DC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A3B16"/>
    <w:multiLevelType w:val="hybridMultilevel"/>
    <w:tmpl w:val="E284A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A7C17"/>
    <w:multiLevelType w:val="hybridMultilevel"/>
    <w:tmpl w:val="55AE60D2"/>
    <w:lvl w:ilvl="0" w:tplc="F464666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56361F11"/>
    <w:multiLevelType w:val="hybridMultilevel"/>
    <w:tmpl w:val="8F0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6D6120"/>
    <w:multiLevelType w:val="hybridMultilevel"/>
    <w:tmpl w:val="AE14DD64"/>
    <w:lvl w:ilvl="0" w:tplc="12302778">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27" w15:restartNumberingAfterBreak="0">
    <w:nsid w:val="572155BD"/>
    <w:multiLevelType w:val="hybridMultilevel"/>
    <w:tmpl w:val="9E5A5D48"/>
    <w:lvl w:ilvl="0" w:tplc="15AE05F4">
      <w:start w:val="1"/>
      <w:numFmt w:val="decimal"/>
      <w:lvlText w:val="%1."/>
      <w:lvlJc w:val="left"/>
      <w:pPr>
        <w:ind w:left="1389" w:hanging="360"/>
      </w:pPr>
      <w:rPr>
        <w:rFonts w:hint="default"/>
      </w:rPr>
    </w:lvl>
    <w:lvl w:ilvl="1" w:tplc="04180019" w:tentative="1">
      <w:start w:val="1"/>
      <w:numFmt w:val="lowerLetter"/>
      <w:lvlText w:val="%2."/>
      <w:lvlJc w:val="left"/>
      <w:pPr>
        <w:ind w:left="2109" w:hanging="360"/>
      </w:pPr>
    </w:lvl>
    <w:lvl w:ilvl="2" w:tplc="0418001B" w:tentative="1">
      <w:start w:val="1"/>
      <w:numFmt w:val="lowerRoman"/>
      <w:lvlText w:val="%3."/>
      <w:lvlJc w:val="right"/>
      <w:pPr>
        <w:ind w:left="2829" w:hanging="180"/>
      </w:pPr>
    </w:lvl>
    <w:lvl w:ilvl="3" w:tplc="0418000F" w:tentative="1">
      <w:start w:val="1"/>
      <w:numFmt w:val="decimal"/>
      <w:lvlText w:val="%4."/>
      <w:lvlJc w:val="left"/>
      <w:pPr>
        <w:ind w:left="3549" w:hanging="360"/>
      </w:pPr>
    </w:lvl>
    <w:lvl w:ilvl="4" w:tplc="04180019" w:tentative="1">
      <w:start w:val="1"/>
      <w:numFmt w:val="lowerLetter"/>
      <w:lvlText w:val="%5."/>
      <w:lvlJc w:val="left"/>
      <w:pPr>
        <w:ind w:left="4269" w:hanging="360"/>
      </w:pPr>
    </w:lvl>
    <w:lvl w:ilvl="5" w:tplc="0418001B" w:tentative="1">
      <w:start w:val="1"/>
      <w:numFmt w:val="lowerRoman"/>
      <w:lvlText w:val="%6."/>
      <w:lvlJc w:val="right"/>
      <w:pPr>
        <w:ind w:left="4989" w:hanging="180"/>
      </w:pPr>
    </w:lvl>
    <w:lvl w:ilvl="6" w:tplc="0418000F" w:tentative="1">
      <w:start w:val="1"/>
      <w:numFmt w:val="decimal"/>
      <w:lvlText w:val="%7."/>
      <w:lvlJc w:val="left"/>
      <w:pPr>
        <w:ind w:left="5709" w:hanging="360"/>
      </w:pPr>
    </w:lvl>
    <w:lvl w:ilvl="7" w:tplc="04180019" w:tentative="1">
      <w:start w:val="1"/>
      <w:numFmt w:val="lowerLetter"/>
      <w:lvlText w:val="%8."/>
      <w:lvlJc w:val="left"/>
      <w:pPr>
        <w:ind w:left="6429" w:hanging="360"/>
      </w:pPr>
    </w:lvl>
    <w:lvl w:ilvl="8" w:tplc="0418001B" w:tentative="1">
      <w:start w:val="1"/>
      <w:numFmt w:val="lowerRoman"/>
      <w:lvlText w:val="%9."/>
      <w:lvlJc w:val="right"/>
      <w:pPr>
        <w:ind w:left="7149" w:hanging="180"/>
      </w:pPr>
    </w:lvl>
  </w:abstractNum>
  <w:abstractNum w:abstractNumId="28" w15:restartNumberingAfterBreak="0">
    <w:nsid w:val="58DC3660"/>
    <w:multiLevelType w:val="hybridMultilevel"/>
    <w:tmpl w:val="1A92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F3A53"/>
    <w:multiLevelType w:val="hybridMultilevel"/>
    <w:tmpl w:val="4A0632B0"/>
    <w:lvl w:ilvl="0" w:tplc="98EC3BD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653870E7"/>
    <w:multiLevelType w:val="hybridMultilevel"/>
    <w:tmpl w:val="299EF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606347"/>
    <w:multiLevelType w:val="hybridMultilevel"/>
    <w:tmpl w:val="03229F4C"/>
    <w:lvl w:ilvl="0" w:tplc="887A1FAA">
      <w:start w:val="1"/>
      <w:numFmt w:val="decimal"/>
      <w:lvlText w:val="%1."/>
      <w:lvlJc w:val="left"/>
      <w:pPr>
        <w:ind w:left="1389" w:hanging="360"/>
      </w:pPr>
      <w:rPr>
        <w:rFonts w:hint="default"/>
        <w:b/>
      </w:rPr>
    </w:lvl>
    <w:lvl w:ilvl="1" w:tplc="04180019" w:tentative="1">
      <w:start w:val="1"/>
      <w:numFmt w:val="lowerLetter"/>
      <w:lvlText w:val="%2."/>
      <w:lvlJc w:val="left"/>
      <w:pPr>
        <w:ind w:left="2109" w:hanging="360"/>
      </w:pPr>
    </w:lvl>
    <w:lvl w:ilvl="2" w:tplc="0418001B" w:tentative="1">
      <w:start w:val="1"/>
      <w:numFmt w:val="lowerRoman"/>
      <w:lvlText w:val="%3."/>
      <w:lvlJc w:val="right"/>
      <w:pPr>
        <w:ind w:left="2829" w:hanging="180"/>
      </w:pPr>
    </w:lvl>
    <w:lvl w:ilvl="3" w:tplc="0418000F" w:tentative="1">
      <w:start w:val="1"/>
      <w:numFmt w:val="decimal"/>
      <w:lvlText w:val="%4."/>
      <w:lvlJc w:val="left"/>
      <w:pPr>
        <w:ind w:left="3549" w:hanging="360"/>
      </w:pPr>
    </w:lvl>
    <w:lvl w:ilvl="4" w:tplc="04180019" w:tentative="1">
      <w:start w:val="1"/>
      <w:numFmt w:val="lowerLetter"/>
      <w:lvlText w:val="%5."/>
      <w:lvlJc w:val="left"/>
      <w:pPr>
        <w:ind w:left="4269" w:hanging="360"/>
      </w:pPr>
    </w:lvl>
    <w:lvl w:ilvl="5" w:tplc="0418001B" w:tentative="1">
      <w:start w:val="1"/>
      <w:numFmt w:val="lowerRoman"/>
      <w:lvlText w:val="%6."/>
      <w:lvlJc w:val="right"/>
      <w:pPr>
        <w:ind w:left="4989" w:hanging="180"/>
      </w:pPr>
    </w:lvl>
    <w:lvl w:ilvl="6" w:tplc="0418000F" w:tentative="1">
      <w:start w:val="1"/>
      <w:numFmt w:val="decimal"/>
      <w:lvlText w:val="%7."/>
      <w:lvlJc w:val="left"/>
      <w:pPr>
        <w:ind w:left="5709" w:hanging="360"/>
      </w:pPr>
    </w:lvl>
    <w:lvl w:ilvl="7" w:tplc="04180019" w:tentative="1">
      <w:start w:val="1"/>
      <w:numFmt w:val="lowerLetter"/>
      <w:lvlText w:val="%8."/>
      <w:lvlJc w:val="left"/>
      <w:pPr>
        <w:ind w:left="6429" w:hanging="360"/>
      </w:pPr>
    </w:lvl>
    <w:lvl w:ilvl="8" w:tplc="0418001B" w:tentative="1">
      <w:start w:val="1"/>
      <w:numFmt w:val="lowerRoman"/>
      <w:lvlText w:val="%9."/>
      <w:lvlJc w:val="right"/>
      <w:pPr>
        <w:ind w:left="7149" w:hanging="180"/>
      </w:pPr>
    </w:lvl>
  </w:abstractNum>
  <w:abstractNum w:abstractNumId="32" w15:restartNumberingAfterBreak="0">
    <w:nsid w:val="660D4843"/>
    <w:multiLevelType w:val="hybridMultilevel"/>
    <w:tmpl w:val="6FF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578D9"/>
    <w:multiLevelType w:val="hybridMultilevel"/>
    <w:tmpl w:val="9600E182"/>
    <w:lvl w:ilvl="0" w:tplc="7F4270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76CE0146"/>
    <w:multiLevelType w:val="hybridMultilevel"/>
    <w:tmpl w:val="065414BE"/>
    <w:lvl w:ilvl="0" w:tplc="B01A522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7F495C6F"/>
    <w:multiLevelType w:val="hybridMultilevel"/>
    <w:tmpl w:val="103AED50"/>
    <w:lvl w:ilvl="0" w:tplc="04323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25"/>
  </w:num>
  <w:num w:numId="4">
    <w:abstractNumId w:val="17"/>
  </w:num>
  <w:num w:numId="5">
    <w:abstractNumId w:val="23"/>
  </w:num>
  <w:num w:numId="6">
    <w:abstractNumId w:val="30"/>
  </w:num>
  <w:num w:numId="7">
    <w:abstractNumId w:val="35"/>
  </w:num>
  <w:num w:numId="8">
    <w:abstractNumId w:val="21"/>
  </w:num>
  <w:num w:numId="9">
    <w:abstractNumId w:val="24"/>
  </w:num>
  <w:num w:numId="10">
    <w:abstractNumId w:val="13"/>
  </w:num>
  <w:num w:numId="11">
    <w:abstractNumId w:val="8"/>
  </w:num>
  <w:num w:numId="12">
    <w:abstractNumId w:val="16"/>
  </w:num>
  <w:num w:numId="13">
    <w:abstractNumId w:val="15"/>
  </w:num>
  <w:num w:numId="14">
    <w:abstractNumId w:val="34"/>
  </w:num>
  <w:num w:numId="15">
    <w:abstractNumId w:val="11"/>
  </w:num>
  <w:num w:numId="16">
    <w:abstractNumId w:val="26"/>
  </w:num>
  <w:num w:numId="17">
    <w:abstractNumId w:val="31"/>
  </w:num>
  <w:num w:numId="18">
    <w:abstractNumId w:val="33"/>
  </w:num>
  <w:num w:numId="19">
    <w:abstractNumId w:val="19"/>
  </w:num>
  <w:num w:numId="20">
    <w:abstractNumId w:val="4"/>
  </w:num>
  <w:num w:numId="21">
    <w:abstractNumId w:val="29"/>
  </w:num>
  <w:num w:numId="22">
    <w:abstractNumId w:val="10"/>
  </w:num>
  <w:num w:numId="23">
    <w:abstractNumId w:val="14"/>
  </w:num>
  <w:num w:numId="24">
    <w:abstractNumId w:val="12"/>
  </w:num>
  <w:num w:numId="25">
    <w:abstractNumId w:val="1"/>
  </w:num>
  <w:num w:numId="26">
    <w:abstractNumId w:val="27"/>
  </w:num>
  <w:num w:numId="27">
    <w:abstractNumId w:val="6"/>
  </w:num>
  <w:num w:numId="28">
    <w:abstractNumId w:val="0"/>
  </w:num>
  <w:num w:numId="29">
    <w:abstractNumId w:val="2"/>
  </w:num>
  <w:num w:numId="30">
    <w:abstractNumId w:val="9"/>
  </w:num>
  <w:num w:numId="31">
    <w:abstractNumId w:val="18"/>
  </w:num>
  <w:num w:numId="32">
    <w:abstractNumId w:val="3"/>
  </w:num>
  <w:num w:numId="33">
    <w:abstractNumId w:val="5"/>
  </w:num>
  <w:num w:numId="34">
    <w:abstractNumId w:val="20"/>
  </w:num>
  <w:num w:numId="35">
    <w:abstractNumId w:val="2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88"/>
    <w:rsid w:val="00002D6A"/>
    <w:rsid w:val="00030EB6"/>
    <w:rsid w:val="00031D97"/>
    <w:rsid w:val="000466B3"/>
    <w:rsid w:val="0006084E"/>
    <w:rsid w:val="00074511"/>
    <w:rsid w:val="00082344"/>
    <w:rsid w:val="000829DD"/>
    <w:rsid w:val="000863A5"/>
    <w:rsid w:val="00096FDB"/>
    <w:rsid w:val="000976CE"/>
    <w:rsid w:val="000A08E0"/>
    <w:rsid w:val="000A7204"/>
    <w:rsid w:val="000C21CA"/>
    <w:rsid w:val="000C3E9A"/>
    <w:rsid w:val="000C5DF0"/>
    <w:rsid w:val="000E202F"/>
    <w:rsid w:val="00106303"/>
    <w:rsid w:val="001237C3"/>
    <w:rsid w:val="00123C9E"/>
    <w:rsid w:val="00137243"/>
    <w:rsid w:val="00144DBC"/>
    <w:rsid w:val="00152372"/>
    <w:rsid w:val="00152913"/>
    <w:rsid w:val="00154F29"/>
    <w:rsid w:val="00166AD4"/>
    <w:rsid w:val="001B6C51"/>
    <w:rsid w:val="001C0D2D"/>
    <w:rsid w:val="001E091A"/>
    <w:rsid w:val="001F0956"/>
    <w:rsid w:val="001F3FB0"/>
    <w:rsid w:val="00216687"/>
    <w:rsid w:val="002240F6"/>
    <w:rsid w:val="0022448A"/>
    <w:rsid w:val="002508F8"/>
    <w:rsid w:val="0025527F"/>
    <w:rsid w:val="002766BF"/>
    <w:rsid w:val="002926B7"/>
    <w:rsid w:val="002A4C33"/>
    <w:rsid w:val="002C3F28"/>
    <w:rsid w:val="002C599D"/>
    <w:rsid w:val="002D178C"/>
    <w:rsid w:val="002D3E69"/>
    <w:rsid w:val="002D640A"/>
    <w:rsid w:val="002E406C"/>
    <w:rsid w:val="002F0788"/>
    <w:rsid w:val="002F69F9"/>
    <w:rsid w:val="0031056D"/>
    <w:rsid w:val="00310776"/>
    <w:rsid w:val="003202FF"/>
    <w:rsid w:val="00320FFC"/>
    <w:rsid w:val="0032420D"/>
    <w:rsid w:val="00330C86"/>
    <w:rsid w:val="00346BA6"/>
    <w:rsid w:val="00371452"/>
    <w:rsid w:val="003B0284"/>
    <w:rsid w:val="003C344A"/>
    <w:rsid w:val="003C51BF"/>
    <w:rsid w:val="003D00B6"/>
    <w:rsid w:val="003E26F8"/>
    <w:rsid w:val="003E38F7"/>
    <w:rsid w:val="003F029A"/>
    <w:rsid w:val="003F0513"/>
    <w:rsid w:val="00402611"/>
    <w:rsid w:val="00410E87"/>
    <w:rsid w:val="004259D8"/>
    <w:rsid w:val="00447EDA"/>
    <w:rsid w:val="00452F4A"/>
    <w:rsid w:val="00470D7D"/>
    <w:rsid w:val="00475648"/>
    <w:rsid w:val="00481D1A"/>
    <w:rsid w:val="00490ACB"/>
    <w:rsid w:val="004918A8"/>
    <w:rsid w:val="00494BC4"/>
    <w:rsid w:val="00494C0D"/>
    <w:rsid w:val="004A0D57"/>
    <w:rsid w:val="004A7C00"/>
    <w:rsid w:val="004B2981"/>
    <w:rsid w:val="004C3C65"/>
    <w:rsid w:val="005029F5"/>
    <w:rsid w:val="00513D99"/>
    <w:rsid w:val="0051531D"/>
    <w:rsid w:val="0052230D"/>
    <w:rsid w:val="00533EF9"/>
    <w:rsid w:val="0054095E"/>
    <w:rsid w:val="00551F9C"/>
    <w:rsid w:val="00564CE5"/>
    <w:rsid w:val="00575855"/>
    <w:rsid w:val="00582C37"/>
    <w:rsid w:val="005A7767"/>
    <w:rsid w:val="005C06AF"/>
    <w:rsid w:val="005E334E"/>
    <w:rsid w:val="00603694"/>
    <w:rsid w:val="006047BD"/>
    <w:rsid w:val="00610E1B"/>
    <w:rsid w:val="00635432"/>
    <w:rsid w:val="006404C4"/>
    <w:rsid w:val="00640807"/>
    <w:rsid w:val="006427C1"/>
    <w:rsid w:val="006427E4"/>
    <w:rsid w:val="006449C9"/>
    <w:rsid w:val="00650E88"/>
    <w:rsid w:val="006567EF"/>
    <w:rsid w:val="006703AA"/>
    <w:rsid w:val="0067235E"/>
    <w:rsid w:val="006730BC"/>
    <w:rsid w:val="0068428B"/>
    <w:rsid w:val="00692990"/>
    <w:rsid w:val="006953D0"/>
    <w:rsid w:val="00696C92"/>
    <w:rsid w:val="006A180A"/>
    <w:rsid w:val="006A5EEF"/>
    <w:rsid w:val="006D18E8"/>
    <w:rsid w:val="006D47DC"/>
    <w:rsid w:val="006D7B64"/>
    <w:rsid w:val="006F5AAB"/>
    <w:rsid w:val="00701F57"/>
    <w:rsid w:val="0071359A"/>
    <w:rsid w:val="007347DF"/>
    <w:rsid w:val="007537F0"/>
    <w:rsid w:val="00787D67"/>
    <w:rsid w:val="007C0BE1"/>
    <w:rsid w:val="007D0B4E"/>
    <w:rsid w:val="007D0E74"/>
    <w:rsid w:val="007D49F4"/>
    <w:rsid w:val="007D6829"/>
    <w:rsid w:val="007E56E3"/>
    <w:rsid w:val="00803A00"/>
    <w:rsid w:val="00816669"/>
    <w:rsid w:val="00816781"/>
    <w:rsid w:val="00817440"/>
    <w:rsid w:val="008255A4"/>
    <w:rsid w:val="008437B3"/>
    <w:rsid w:val="00860171"/>
    <w:rsid w:val="008655AC"/>
    <w:rsid w:val="00865968"/>
    <w:rsid w:val="00883E74"/>
    <w:rsid w:val="008B30DC"/>
    <w:rsid w:val="008B77CD"/>
    <w:rsid w:val="008F7262"/>
    <w:rsid w:val="008F7A0C"/>
    <w:rsid w:val="00902ED3"/>
    <w:rsid w:val="00917AF9"/>
    <w:rsid w:val="00935536"/>
    <w:rsid w:val="00935F21"/>
    <w:rsid w:val="00943572"/>
    <w:rsid w:val="00945286"/>
    <w:rsid w:val="0096709C"/>
    <w:rsid w:val="009763F9"/>
    <w:rsid w:val="009830AD"/>
    <w:rsid w:val="00986566"/>
    <w:rsid w:val="00987D0F"/>
    <w:rsid w:val="009C5F81"/>
    <w:rsid w:val="009F2BA0"/>
    <w:rsid w:val="009F3EA2"/>
    <w:rsid w:val="009F721E"/>
    <w:rsid w:val="00A05B6D"/>
    <w:rsid w:val="00A1118B"/>
    <w:rsid w:val="00A13718"/>
    <w:rsid w:val="00A17041"/>
    <w:rsid w:val="00A200E9"/>
    <w:rsid w:val="00A27458"/>
    <w:rsid w:val="00A35058"/>
    <w:rsid w:val="00A436B1"/>
    <w:rsid w:val="00A450F5"/>
    <w:rsid w:val="00A50172"/>
    <w:rsid w:val="00A54C38"/>
    <w:rsid w:val="00A67ADA"/>
    <w:rsid w:val="00A81C98"/>
    <w:rsid w:val="00AB0E87"/>
    <w:rsid w:val="00AB4169"/>
    <w:rsid w:val="00AC04F8"/>
    <w:rsid w:val="00AC111B"/>
    <w:rsid w:val="00AD1BE9"/>
    <w:rsid w:val="00AE54DA"/>
    <w:rsid w:val="00B36055"/>
    <w:rsid w:val="00B37561"/>
    <w:rsid w:val="00B603CD"/>
    <w:rsid w:val="00B62C7A"/>
    <w:rsid w:val="00B72F5C"/>
    <w:rsid w:val="00B91B94"/>
    <w:rsid w:val="00BA171C"/>
    <w:rsid w:val="00BB3EFD"/>
    <w:rsid w:val="00BB4AAF"/>
    <w:rsid w:val="00BC3FE6"/>
    <w:rsid w:val="00BD3EC6"/>
    <w:rsid w:val="00BD7468"/>
    <w:rsid w:val="00BE560F"/>
    <w:rsid w:val="00C07E0D"/>
    <w:rsid w:val="00C1391E"/>
    <w:rsid w:val="00C549A9"/>
    <w:rsid w:val="00C549E2"/>
    <w:rsid w:val="00C71073"/>
    <w:rsid w:val="00C76FEE"/>
    <w:rsid w:val="00C861DF"/>
    <w:rsid w:val="00C8721E"/>
    <w:rsid w:val="00C95F8E"/>
    <w:rsid w:val="00CB1434"/>
    <w:rsid w:val="00CB268E"/>
    <w:rsid w:val="00CB450F"/>
    <w:rsid w:val="00CC1254"/>
    <w:rsid w:val="00CD3577"/>
    <w:rsid w:val="00CE6F51"/>
    <w:rsid w:val="00CF1CD3"/>
    <w:rsid w:val="00D1263A"/>
    <w:rsid w:val="00D1720C"/>
    <w:rsid w:val="00D20601"/>
    <w:rsid w:val="00D334DB"/>
    <w:rsid w:val="00D51C8E"/>
    <w:rsid w:val="00D51CC1"/>
    <w:rsid w:val="00D66F17"/>
    <w:rsid w:val="00D81E80"/>
    <w:rsid w:val="00D824B3"/>
    <w:rsid w:val="00D8358D"/>
    <w:rsid w:val="00DC46F0"/>
    <w:rsid w:val="00DC4E4E"/>
    <w:rsid w:val="00DC6F93"/>
    <w:rsid w:val="00DC7C52"/>
    <w:rsid w:val="00DE198F"/>
    <w:rsid w:val="00DE60B9"/>
    <w:rsid w:val="00E101D3"/>
    <w:rsid w:val="00E12EAB"/>
    <w:rsid w:val="00E2136A"/>
    <w:rsid w:val="00E267B8"/>
    <w:rsid w:val="00E43AA8"/>
    <w:rsid w:val="00E455F2"/>
    <w:rsid w:val="00E6299C"/>
    <w:rsid w:val="00E64057"/>
    <w:rsid w:val="00E71538"/>
    <w:rsid w:val="00E9527F"/>
    <w:rsid w:val="00EB424B"/>
    <w:rsid w:val="00ED4A29"/>
    <w:rsid w:val="00EF3679"/>
    <w:rsid w:val="00F065C8"/>
    <w:rsid w:val="00F131E0"/>
    <w:rsid w:val="00F2213A"/>
    <w:rsid w:val="00F30850"/>
    <w:rsid w:val="00F35CD9"/>
    <w:rsid w:val="00F60435"/>
    <w:rsid w:val="00F6380E"/>
    <w:rsid w:val="00F74197"/>
    <w:rsid w:val="00F77A4C"/>
    <w:rsid w:val="00F80929"/>
    <w:rsid w:val="00FB47B2"/>
    <w:rsid w:val="00FB5E87"/>
    <w:rsid w:val="00FD1DEC"/>
    <w:rsid w:val="00FE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3F77"/>
  <w15:docId w15:val="{B292841B-5A39-44E1-9AFC-CFD2386B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E8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0E8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E88"/>
    <w:pPr>
      <w:ind w:left="720"/>
      <w:contextualSpacing/>
    </w:pPr>
  </w:style>
  <w:style w:type="paragraph" w:styleId="Header">
    <w:name w:val="header"/>
    <w:basedOn w:val="Normal"/>
    <w:link w:val="HeaderChar"/>
    <w:uiPriority w:val="99"/>
    <w:unhideWhenUsed/>
    <w:rsid w:val="006D18E8"/>
    <w:pPr>
      <w:tabs>
        <w:tab w:val="center" w:pos="4677"/>
        <w:tab w:val="right" w:pos="9355"/>
      </w:tabs>
    </w:pPr>
  </w:style>
  <w:style w:type="character" w:customStyle="1" w:styleId="HeaderChar">
    <w:name w:val="Header Char"/>
    <w:basedOn w:val="DefaultParagraphFont"/>
    <w:link w:val="Header"/>
    <w:uiPriority w:val="99"/>
    <w:rsid w:val="006D18E8"/>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6D18E8"/>
    <w:pPr>
      <w:tabs>
        <w:tab w:val="center" w:pos="4677"/>
        <w:tab w:val="right" w:pos="9355"/>
      </w:tabs>
    </w:pPr>
  </w:style>
  <w:style w:type="character" w:customStyle="1" w:styleId="FooterChar">
    <w:name w:val="Footer Char"/>
    <w:basedOn w:val="DefaultParagraphFont"/>
    <w:link w:val="Footer"/>
    <w:uiPriority w:val="99"/>
    <w:rsid w:val="006D18E8"/>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4B2981"/>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4B2981"/>
    <w:rPr>
      <w:rFonts w:ascii="Tahoma" w:eastAsia="Calibri" w:hAnsi="Tahoma" w:cs="Tahoma"/>
      <w:sz w:val="16"/>
      <w:szCs w:val="16"/>
      <w:lang w:val="en-US"/>
    </w:rPr>
  </w:style>
  <w:style w:type="paragraph" w:customStyle="1" w:styleId="Default">
    <w:name w:val="Default"/>
    <w:rsid w:val="003C344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31888">
      <w:bodyDiv w:val="1"/>
      <w:marLeft w:val="0"/>
      <w:marRight w:val="0"/>
      <w:marTop w:val="0"/>
      <w:marBottom w:val="0"/>
      <w:divBdr>
        <w:top w:val="none" w:sz="0" w:space="0" w:color="auto"/>
        <w:left w:val="none" w:sz="0" w:space="0" w:color="auto"/>
        <w:bottom w:val="none" w:sz="0" w:space="0" w:color="auto"/>
        <w:right w:val="none" w:sz="0" w:space="0" w:color="auto"/>
      </w:divBdr>
    </w:div>
    <w:div w:id="576020149">
      <w:bodyDiv w:val="1"/>
      <w:marLeft w:val="0"/>
      <w:marRight w:val="0"/>
      <w:marTop w:val="0"/>
      <w:marBottom w:val="0"/>
      <w:divBdr>
        <w:top w:val="none" w:sz="0" w:space="0" w:color="auto"/>
        <w:left w:val="none" w:sz="0" w:space="0" w:color="auto"/>
        <w:bottom w:val="none" w:sz="0" w:space="0" w:color="auto"/>
        <w:right w:val="none" w:sz="0" w:space="0" w:color="auto"/>
      </w:divBdr>
    </w:div>
    <w:div w:id="680162061">
      <w:bodyDiv w:val="1"/>
      <w:marLeft w:val="0"/>
      <w:marRight w:val="0"/>
      <w:marTop w:val="0"/>
      <w:marBottom w:val="0"/>
      <w:divBdr>
        <w:top w:val="none" w:sz="0" w:space="0" w:color="auto"/>
        <w:left w:val="none" w:sz="0" w:space="0" w:color="auto"/>
        <w:bottom w:val="none" w:sz="0" w:space="0" w:color="auto"/>
        <w:right w:val="none" w:sz="0" w:space="0" w:color="auto"/>
      </w:divBdr>
    </w:div>
    <w:div w:id="21044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3184</TotalTime>
  <Pages>3</Pages>
  <Words>927</Words>
  <Characters>5285</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balanelale</dc:creator>
  <cp:keywords/>
  <dc:description/>
  <cp:lastModifiedBy>Marin Olga</cp:lastModifiedBy>
  <cp:revision>19</cp:revision>
  <cp:lastPrinted>2023-11-27T06:45:00Z</cp:lastPrinted>
  <dcterms:created xsi:type="dcterms:W3CDTF">2018-03-06T08:40:00Z</dcterms:created>
  <dcterms:modified xsi:type="dcterms:W3CDTF">2023-11-29T08:31:00Z</dcterms:modified>
</cp:coreProperties>
</file>