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72" w:rsidRDefault="004B609E" w:rsidP="00755872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ro-RO" w:eastAsia="ro-RO" w:bidi="ro-RO"/>
        </w:rPr>
      </w:pPr>
      <w:r w:rsidRPr="00755872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ro-RO" w:eastAsia="ro-RO" w:bidi="ro-RO"/>
        </w:rPr>
        <w:t>P</w:t>
      </w:r>
      <w:r w:rsidR="00755872" w:rsidRPr="00755872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ro-RO" w:eastAsia="ro-RO" w:bidi="ro-RO"/>
        </w:rPr>
        <w:t>roiect</w:t>
      </w:r>
    </w:p>
    <w:p w:rsidR="004B609E" w:rsidRDefault="004B609E" w:rsidP="00755872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ro-RO" w:eastAsia="ro-RO" w:bidi="ro-RO"/>
        </w:rPr>
      </w:pPr>
    </w:p>
    <w:p w:rsidR="004B609E" w:rsidRPr="00755872" w:rsidRDefault="004B609E" w:rsidP="00755872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val="ro-RO" w:eastAsia="ro-RO" w:bidi="ro-RO"/>
        </w:rPr>
      </w:pPr>
    </w:p>
    <w:p w:rsidR="00353BF5" w:rsidRPr="00353BF5" w:rsidRDefault="00353BF5" w:rsidP="00755872">
      <w:pPr>
        <w:widowControl w:val="0"/>
        <w:spacing w:after="12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o-RO" w:eastAsia="ro-RO" w:bidi="ro-RO"/>
        </w:rPr>
      </w:pPr>
      <w:r w:rsidRPr="00353BF5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GUVERNUL REPUBLICII MOLDOVA</w:t>
      </w:r>
    </w:p>
    <w:p w:rsidR="00353BF5" w:rsidRPr="00353BF5" w:rsidRDefault="00353BF5" w:rsidP="00755872">
      <w:pPr>
        <w:widowControl w:val="0"/>
        <w:tabs>
          <w:tab w:val="left" w:leader="underscore" w:pos="5606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HOTĂRÎRE nr.</w:t>
      </w:r>
    </w:p>
    <w:p w:rsidR="00353BF5" w:rsidRPr="00353BF5" w:rsidRDefault="00755872" w:rsidP="00755872">
      <w:pPr>
        <w:widowControl w:val="0"/>
        <w:tabs>
          <w:tab w:val="left" w:leader="underscore" w:pos="4449"/>
        </w:tabs>
        <w:spacing w:after="278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din ___________ 2018</w:t>
      </w:r>
    </w:p>
    <w:p w:rsidR="00353BF5" w:rsidRPr="00353BF5" w:rsidRDefault="00353BF5" w:rsidP="00353BF5">
      <w:pPr>
        <w:widowControl w:val="0"/>
        <w:spacing w:after="506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Chişinău</w:t>
      </w:r>
      <w:proofErr w:type="spellEnd"/>
    </w:p>
    <w:p w:rsidR="00353BF5" w:rsidRPr="00353BF5" w:rsidRDefault="00353BF5" w:rsidP="00455027">
      <w:pPr>
        <w:widowControl w:val="0"/>
        <w:spacing w:after="960" w:line="276" w:lineRule="auto"/>
        <w:ind w:left="2002" w:hanging="11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Cu privire la aprobarea proiect</w:t>
      </w:r>
      <w:bookmarkStart w:id="0" w:name="_GoBack"/>
      <w:bookmarkEnd w:id="0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ului Regulamentului privind asistență administrativă reciprocă în materie fiscală</w:t>
      </w:r>
    </w:p>
    <w:p w:rsidR="00BE6789" w:rsidRPr="00BE6789" w:rsidRDefault="00BE6789" w:rsidP="00455027">
      <w:pPr>
        <w:pStyle w:val="cn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E6789">
        <w:rPr>
          <w:color w:val="000000"/>
          <w:sz w:val="26"/>
          <w:szCs w:val="26"/>
          <w:lang w:val="ro-RO" w:eastAsia="ro-RO" w:bidi="ro-RO"/>
        </w:rPr>
        <w:t xml:space="preserve">În </w:t>
      </w:r>
      <w:r w:rsidR="004924B8">
        <w:rPr>
          <w:color w:val="000000"/>
          <w:sz w:val="26"/>
          <w:szCs w:val="26"/>
          <w:lang w:val="ro-RO" w:eastAsia="ro-RO" w:bidi="ro-RO"/>
        </w:rPr>
        <w:t>scopul executării</w:t>
      </w:r>
      <w:r w:rsidRPr="00BE6789">
        <w:rPr>
          <w:color w:val="000000"/>
          <w:sz w:val="26"/>
          <w:szCs w:val="26"/>
          <w:lang w:val="ro-RO" w:eastAsia="ro-RO" w:bidi="ro-RO"/>
        </w:rPr>
        <w:t xml:space="preserve"> </w:t>
      </w:r>
      <w:r w:rsidR="004924B8">
        <w:rPr>
          <w:color w:val="000000"/>
          <w:sz w:val="26"/>
          <w:szCs w:val="26"/>
          <w:lang w:val="ro-RO" w:eastAsia="ro-RO" w:bidi="ro-RO"/>
        </w:rPr>
        <w:t>prevederilor</w:t>
      </w:r>
      <w:r w:rsidRPr="00BE6789">
        <w:rPr>
          <w:color w:val="000000"/>
          <w:sz w:val="26"/>
          <w:szCs w:val="26"/>
          <w:lang w:val="ro-RO" w:eastAsia="ro-RO" w:bidi="ro-RO"/>
        </w:rPr>
        <w:t xml:space="preserve"> art.4</w:t>
      </w:r>
      <w:r w:rsidR="004924B8">
        <w:rPr>
          <w:color w:val="000000"/>
          <w:sz w:val="26"/>
          <w:szCs w:val="26"/>
          <w:lang w:val="ro-RO" w:eastAsia="ro-RO" w:bidi="ro-RO"/>
        </w:rPr>
        <w:t xml:space="preserve"> alin.(3)</w:t>
      </w:r>
      <w:r w:rsidRPr="00BE6789">
        <w:rPr>
          <w:color w:val="000000"/>
          <w:sz w:val="26"/>
          <w:szCs w:val="26"/>
          <w:lang w:val="ro-RO" w:eastAsia="ro-RO" w:bidi="ro-RO"/>
        </w:rPr>
        <w:t xml:space="preserve"> din Codul fiscal nr.1163-XIII din 24 aprilie 1997 (</w:t>
      </w:r>
      <w:proofErr w:type="spellStart"/>
      <w:r w:rsidRPr="00BE6789">
        <w:rPr>
          <w:sz w:val="26"/>
          <w:szCs w:val="26"/>
        </w:rPr>
        <w:t>Republicat</w:t>
      </w:r>
      <w:proofErr w:type="spellEnd"/>
      <w:r w:rsidRPr="00BE6789">
        <w:rPr>
          <w:sz w:val="26"/>
          <w:szCs w:val="26"/>
        </w:rPr>
        <w:t xml:space="preserve">: </w:t>
      </w:r>
      <w:proofErr w:type="spellStart"/>
      <w:r w:rsidRPr="00BE6789">
        <w:rPr>
          <w:sz w:val="26"/>
          <w:szCs w:val="26"/>
        </w:rPr>
        <w:t>Monitorul</w:t>
      </w:r>
      <w:proofErr w:type="spellEnd"/>
      <w:r w:rsidRPr="00BE6789">
        <w:rPr>
          <w:sz w:val="26"/>
          <w:szCs w:val="26"/>
        </w:rPr>
        <w:t xml:space="preserve">  </w:t>
      </w:r>
      <w:proofErr w:type="spellStart"/>
      <w:r w:rsidRPr="00BE6789">
        <w:rPr>
          <w:sz w:val="26"/>
          <w:szCs w:val="26"/>
        </w:rPr>
        <w:t>Oficial</w:t>
      </w:r>
      <w:proofErr w:type="spellEnd"/>
      <w:r w:rsidRPr="00BE6789">
        <w:rPr>
          <w:sz w:val="26"/>
          <w:szCs w:val="26"/>
        </w:rPr>
        <w:t xml:space="preserve">  al  </w:t>
      </w:r>
      <w:proofErr w:type="spellStart"/>
      <w:r w:rsidRPr="00BE6789">
        <w:rPr>
          <w:sz w:val="26"/>
          <w:szCs w:val="26"/>
        </w:rPr>
        <w:t>Republicii</w:t>
      </w:r>
      <w:proofErr w:type="spellEnd"/>
      <w:r w:rsidRPr="00BE6789">
        <w:rPr>
          <w:sz w:val="26"/>
          <w:szCs w:val="26"/>
        </w:rPr>
        <w:t xml:space="preserve"> Moldova,  2007, </w:t>
      </w:r>
      <w:proofErr w:type="spellStart"/>
      <w:r w:rsidRPr="00BE6789">
        <w:rPr>
          <w:sz w:val="26"/>
          <w:szCs w:val="26"/>
        </w:rPr>
        <w:t>ediţie</w:t>
      </w:r>
      <w:proofErr w:type="spellEnd"/>
      <w:r w:rsidRPr="00BE6789">
        <w:rPr>
          <w:sz w:val="26"/>
          <w:szCs w:val="26"/>
        </w:rPr>
        <w:t xml:space="preserve"> </w:t>
      </w:r>
      <w:proofErr w:type="spellStart"/>
      <w:r w:rsidRPr="00BE6789">
        <w:rPr>
          <w:sz w:val="26"/>
          <w:szCs w:val="26"/>
        </w:rPr>
        <w:t>specială</w:t>
      </w:r>
      <w:proofErr w:type="spellEnd"/>
      <w:r w:rsidRPr="00BE6789">
        <w:rPr>
          <w:sz w:val="26"/>
          <w:szCs w:val="26"/>
        </w:rPr>
        <w:t xml:space="preserve">) cu </w:t>
      </w:r>
      <w:proofErr w:type="spellStart"/>
      <w:r w:rsidRPr="00BE6789">
        <w:rPr>
          <w:sz w:val="26"/>
          <w:szCs w:val="26"/>
        </w:rPr>
        <w:t>modificările</w:t>
      </w:r>
      <w:proofErr w:type="spellEnd"/>
      <w:r w:rsidRPr="00BE6789">
        <w:rPr>
          <w:sz w:val="26"/>
          <w:szCs w:val="26"/>
        </w:rPr>
        <w:t xml:space="preserve"> </w:t>
      </w:r>
      <w:proofErr w:type="spellStart"/>
      <w:r w:rsidRPr="00BE6789">
        <w:rPr>
          <w:sz w:val="26"/>
          <w:szCs w:val="26"/>
        </w:rPr>
        <w:t>şi</w:t>
      </w:r>
      <w:proofErr w:type="spellEnd"/>
      <w:r w:rsidRPr="00BE6789">
        <w:rPr>
          <w:sz w:val="26"/>
          <w:szCs w:val="26"/>
        </w:rPr>
        <w:t xml:space="preserve"> </w:t>
      </w:r>
      <w:proofErr w:type="spellStart"/>
      <w:r w:rsidRPr="00BE6789">
        <w:rPr>
          <w:sz w:val="26"/>
          <w:szCs w:val="26"/>
        </w:rPr>
        <w:t>completările</w:t>
      </w:r>
      <w:proofErr w:type="spellEnd"/>
      <w:r w:rsidRPr="00BE6789">
        <w:rPr>
          <w:sz w:val="26"/>
          <w:szCs w:val="26"/>
        </w:rPr>
        <w:t xml:space="preserve"> </w:t>
      </w:r>
      <w:proofErr w:type="spellStart"/>
      <w:r w:rsidRPr="00BE6789">
        <w:rPr>
          <w:sz w:val="26"/>
          <w:szCs w:val="26"/>
        </w:rPr>
        <w:t>ulterioare</w:t>
      </w:r>
      <w:proofErr w:type="spellEnd"/>
      <w:r w:rsidRPr="00BE6789">
        <w:rPr>
          <w:sz w:val="26"/>
          <w:szCs w:val="26"/>
        </w:rPr>
        <w:t xml:space="preserve">, </w:t>
      </w:r>
      <w:proofErr w:type="spellStart"/>
      <w:r w:rsidRPr="00BE6789">
        <w:rPr>
          <w:sz w:val="26"/>
          <w:szCs w:val="26"/>
        </w:rPr>
        <w:t>Guvernul</w:t>
      </w:r>
      <w:proofErr w:type="spellEnd"/>
      <w:r w:rsidRPr="00BE6789">
        <w:rPr>
          <w:sz w:val="26"/>
          <w:szCs w:val="26"/>
        </w:rPr>
        <w:t xml:space="preserve"> </w:t>
      </w:r>
    </w:p>
    <w:p w:rsidR="00BE6789" w:rsidRPr="00BE6789" w:rsidRDefault="00BE6789" w:rsidP="00BE6789">
      <w:pPr>
        <w:pStyle w:val="cn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53BF5" w:rsidRPr="00BE6789" w:rsidRDefault="00353BF5" w:rsidP="00353BF5">
      <w:pPr>
        <w:widowControl w:val="0"/>
        <w:spacing w:after="510" w:line="260" w:lineRule="exact"/>
        <w:ind w:firstLine="6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 w:bidi="ro-RO"/>
        </w:rPr>
      </w:pPr>
      <w:r w:rsidRPr="00BE67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 w:bidi="ro-RO"/>
        </w:rPr>
        <w:t>HOTĂRĂŞTE:</w:t>
      </w:r>
    </w:p>
    <w:p w:rsidR="00353BF5" w:rsidRPr="00755872" w:rsidRDefault="00353BF5" w:rsidP="00455027">
      <w:pPr>
        <w:widowControl w:val="0"/>
        <w:spacing w:after="1080" w:line="276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Se aprobă </w:t>
      </w:r>
      <w:r w:rsidR="00B440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 w:eastAsia="ro-RO" w:bidi="ro-RO"/>
        </w:rPr>
        <w:t>Regulamentul</w:t>
      </w:r>
      <w:r w:rsidRPr="007558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 w:eastAsia="ro-RO" w:bidi="ro-RO"/>
        </w:rPr>
        <w:t xml:space="preserve"> privind </w:t>
      </w:r>
      <w:proofErr w:type="spellStart"/>
      <w:r w:rsidRPr="007558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7558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 w:eastAsia="ro-RO" w:bidi="ro-RO"/>
        </w:rPr>
        <w:t xml:space="preserve"> administrativă reciprocă în materie fiscală conform anexei.</w:t>
      </w:r>
    </w:p>
    <w:p w:rsidR="00353BF5" w:rsidRPr="00755872" w:rsidRDefault="00353BF5" w:rsidP="00353BF5">
      <w:pPr>
        <w:widowControl w:val="0"/>
        <w:tabs>
          <w:tab w:val="left" w:pos="6163"/>
        </w:tabs>
        <w:spacing w:after="522"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</w:pPr>
      <w:r w:rsidRPr="0075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Prim-ministru</w:t>
      </w:r>
      <w:r w:rsidRPr="0075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ab/>
      </w:r>
      <w:r w:rsidRPr="0075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 w:bidi="en-GB"/>
        </w:rPr>
        <w:t>Pavel FILIP</w:t>
      </w:r>
    </w:p>
    <w:p w:rsidR="00906550" w:rsidRDefault="00906550" w:rsidP="00353BF5">
      <w:pPr>
        <w:widowControl w:val="0"/>
        <w:spacing w:after="282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 w:bidi="ro-RO"/>
        </w:rPr>
      </w:pPr>
    </w:p>
    <w:p w:rsidR="00353BF5" w:rsidRDefault="00353BF5" w:rsidP="00353BF5">
      <w:pPr>
        <w:widowControl w:val="0"/>
        <w:spacing w:after="282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 w:bidi="ro-RO"/>
        </w:rPr>
      </w:pPr>
      <w:r w:rsidRPr="00755872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 w:bidi="ro-RO"/>
        </w:rPr>
        <w:t>Contrasemnează:</w:t>
      </w:r>
    </w:p>
    <w:p w:rsidR="00B44076" w:rsidRDefault="00B44076" w:rsidP="00353BF5">
      <w:pPr>
        <w:widowControl w:val="0"/>
        <w:spacing w:after="282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 w:bidi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25"/>
      </w:tblGrid>
      <w:tr w:rsidR="00906550" w:rsidRPr="00906550" w:rsidTr="00906550">
        <w:tc>
          <w:tcPr>
            <w:tcW w:w="6091" w:type="dxa"/>
          </w:tcPr>
          <w:p w:rsidR="00906550" w:rsidRPr="00906550" w:rsidRDefault="00906550" w:rsidP="00353BF5">
            <w:pPr>
              <w:widowControl w:val="0"/>
              <w:spacing w:after="282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 w:bidi="ro-RO"/>
              </w:rPr>
            </w:pPr>
            <w:r w:rsidRPr="00906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 w:bidi="ro-RO"/>
              </w:rPr>
              <w:t xml:space="preserve">Ministrul finanțelor </w:t>
            </w:r>
          </w:p>
        </w:tc>
        <w:tc>
          <w:tcPr>
            <w:tcW w:w="2925" w:type="dxa"/>
          </w:tcPr>
          <w:p w:rsidR="00906550" w:rsidRPr="00906550" w:rsidRDefault="00906550" w:rsidP="00353BF5">
            <w:pPr>
              <w:widowControl w:val="0"/>
              <w:spacing w:after="282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 w:bidi="ro-RO"/>
              </w:rPr>
            </w:pPr>
            <w:r w:rsidRPr="00906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 w:bidi="ro-RO"/>
              </w:rPr>
              <w:t xml:space="preserve">Octavian </w:t>
            </w:r>
            <w:proofErr w:type="spellStart"/>
            <w:r w:rsidRPr="00906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 w:bidi="ro-RO"/>
              </w:rPr>
              <w:t>Armașu</w:t>
            </w:r>
            <w:proofErr w:type="spellEnd"/>
          </w:p>
        </w:tc>
      </w:tr>
      <w:tr w:rsidR="00B44076" w:rsidRPr="00906550" w:rsidTr="00906550">
        <w:tc>
          <w:tcPr>
            <w:tcW w:w="6091" w:type="dxa"/>
          </w:tcPr>
          <w:p w:rsidR="00B44076" w:rsidRPr="00906550" w:rsidRDefault="00B44076" w:rsidP="00353BF5">
            <w:pPr>
              <w:widowControl w:val="0"/>
              <w:spacing w:after="282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 w:bidi="ro-RO"/>
              </w:rPr>
            </w:pPr>
          </w:p>
        </w:tc>
        <w:tc>
          <w:tcPr>
            <w:tcW w:w="2925" w:type="dxa"/>
          </w:tcPr>
          <w:p w:rsidR="00B44076" w:rsidRPr="00906550" w:rsidRDefault="00B44076" w:rsidP="00353BF5">
            <w:pPr>
              <w:widowControl w:val="0"/>
              <w:spacing w:after="282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 w:bidi="ro-RO"/>
              </w:rPr>
            </w:pPr>
          </w:p>
        </w:tc>
      </w:tr>
      <w:tr w:rsidR="00906550" w:rsidRPr="00906550" w:rsidTr="00906550">
        <w:tc>
          <w:tcPr>
            <w:tcW w:w="6091" w:type="dxa"/>
          </w:tcPr>
          <w:p w:rsidR="00906550" w:rsidRPr="00906550" w:rsidRDefault="00906550" w:rsidP="00353BF5">
            <w:pPr>
              <w:widowControl w:val="0"/>
              <w:spacing w:after="282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 w:bidi="ro-RO"/>
              </w:rPr>
            </w:pPr>
            <w:r w:rsidRPr="009065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Ministrul justiției                                                    </w:t>
            </w:r>
          </w:p>
        </w:tc>
        <w:tc>
          <w:tcPr>
            <w:tcW w:w="2925" w:type="dxa"/>
          </w:tcPr>
          <w:p w:rsidR="00906550" w:rsidRPr="00906550" w:rsidRDefault="00906550" w:rsidP="00B44076">
            <w:pPr>
              <w:widowControl w:val="0"/>
              <w:spacing w:after="282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 w:bidi="ro-RO"/>
              </w:rPr>
            </w:pPr>
            <w:r w:rsidRPr="009065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Alexandru </w:t>
            </w:r>
            <w:r w:rsidR="00B4407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</w:t>
            </w:r>
            <w:r w:rsidR="00B44076" w:rsidRPr="009065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ănase</w:t>
            </w:r>
            <w:r w:rsidRPr="009065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</w:t>
            </w:r>
          </w:p>
        </w:tc>
      </w:tr>
    </w:tbl>
    <w:p w:rsidR="00906550" w:rsidRDefault="00906550" w:rsidP="00353BF5">
      <w:pPr>
        <w:widowControl w:val="0"/>
        <w:spacing w:after="282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 w:bidi="ro-RO"/>
        </w:rPr>
      </w:pPr>
    </w:p>
    <w:p w:rsidR="00353BF5" w:rsidRDefault="00353BF5" w:rsidP="00353BF5">
      <w:pPr>
        <w:tabs>
          <w:tab w:val="left" w:pos="2224"/>
        </w:tabs>
      </w:pPr>
    </w:p>
    <w:p w:rsidR="00755872" w:rsidRDefault="00353BF5" w:rsidP="00755872">
      <w:pPr>
        <w:keepNext/>
        <w:keepLines/>
        <w:widowControl w:val="0"/>
        <w:tabs>
          <w:tab w:val="left" w:pos="7575"/>
        </w:tabs>
        <w:spacing w:after="0" w:line="312" w:lineRule="exac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bookmarkStart w:id="1" w:name="bookmark1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lastRenderedPageBreak/>
        <w:t xml:space="preserve">Anexă la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Hotărîrea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Guvernului </w:t>
      </w:r>
    </w:p>
    <w:p w:rsidR="00353BF5" w:rsidRPr="00353BF5" w:rsidRDefault="00755872" w:rsidP="00755872">
      <w:pPr>
        <w:keepNext/>
        <w:keepLines/>
        <w:widowControl w:val="0"/>
        <w:tabs>
          <w:tab w:val="left" w:pos="7575"/>
        </w:tabs>
        <w:spacing w:after="0" w:line="312" w:lineRule="exac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nr. ______ </w:t>
      </w:r>
      <w:r w:rsidR="00353BF5"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din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_________</w:t>
      </w:r>
    </w:p>
    <w:p w:rsidR="00755872" w:rsidRDefault="00755872" w:rsidP="00353BF5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bookmarkStart w:id="2" w:name="bookmark2"/>
    </w:p>
    <w:p w:rsidR="00353BF5" w:rsidRPr="00353BF5" w:rsidRDefault="00353BF5" w:rsidP="00353BF5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REGULAMENT</w:t>
      </w:r>
      <w:bookmarkEnd w:id="2"/>
    </w:p>
    <w:p w:rsidR="00353BF5" w:rsidRPr="00353BF5" w:rsidRDefault="00353BF5" w:rsidP="00353BF5">
      <w:pPr>
        <w:widowControl w:val="0"/>
        <w:spacing w:after="559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privind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administrativă reciprocă în materie fiscală</w:t>
      </w:r>
    </w:p>
    <w:p w:rsidR="00353BF5" w:rsidRPr="00353BF5" w:rsidRDefault="00353BF5" w:rsidP="00755872">
      <w:pPr>
        <w:widowControl w:val="0"/>
        <w:spacing w:after="518" w:line="307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Regulamentul privind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administrativă reciprocă în materie fiscală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stabileşte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principiile generale de organizare a schimbului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descrie procesul privind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corespundere cu standardele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internaţionale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precum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vederea recuperării, inclusiv măsuri de conservare/asigurare în Republica Moldova a unor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stabilite într-un alt stat, precum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vederea recuperării într-un alt stat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stabilite în Republica Moldova.</w:t>
      </w:r>
    </w:p>
    <w:p w:rsidR="00353BF5" w:rsidRPr="00353BF5" w:rsidRDefault="00353BF5" w:rsidP="00353BF5">
      <w:pPr>
        <w:keepNext/>
        <w:keepLines/>
        <w:widowControl w:val="0"/>
        <w:spacing w:after="259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bookmarkStart w:id="3" w:name="bookmark3"/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Secţiunea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1.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Dispoziţii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generale</w:t>
      </w:r>
      <w:bookmarkEnd w:id="3"/>
    </w:p>
    <w:p w:rsidR="00353BF5" w:rsidRPr="00353BF5" w:rsidRDefault="00353BF5" w:rsidP="00755872">
      <w:pPr>
        <w:widowControl w:val="0"/>
        <w:numPr>
          <w:ilvl w:val="0"/>
          <w:numId w:val="1"/>
        </w:numPr>
        <w:tabs>
          <w:tab w:val="left" w:pos="338"/>
        </w:tabs>
        <w:spacing w:after="180" w:line="30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Prezentul Regulament reglementează normele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procedurile potrivit cărora Republica Moldova cooperează cu alte state, în vederea realizării unui schimb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care este în mod previzibil relevant pentru administrarea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aplicarea legilor interne ale statelor respective, în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privinţa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taxelor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impozitelor prevăzute de cadrul de reglementare.</w:t>
      </w:r>
    </w:p>
    <w:p w:rsidR="00353BF5" w:rsidRPr="00353BF5" w:rsidRDefault="00353BF5" w:rsidP="00755872">
      <w:pPr>
        <w:widowControl w:val="0"/>
        <w:numPr>
          <w:ilvl w:val="0"/>
          <w:numId w:val="1"/>
        </w:numPr>
        <w:tabs>
          <w:tab w:val="left" w:pos="468"/>
        </w:tabs>
        <w:spacing w:after="518" w:line="30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Prezentul Regulament nu afectează aplicarea în Republica Moldova a normelor privind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reciprocă în materie penală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nu aduce atingere îndeplinirii niciunei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obligaţii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 Republicii Moldova în temeiul altor instrumente juridice, inclusiv acorduri bilaterale sau multilaterale, în ceea ce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priveşte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cooperarea administrativă extinsă.</w:t>
      </w:r>
    </w:p>
    <w:p w:rsidR="00353BF5" w:rsidRPr="00353BF5" w:rsidRDefault="00353BF5" w:rsidP="00353BF5">
      <w:pPr>
        <w:keepNext/>
        <w:keepLines/>
        <w:widowControl w:val="0"/>
        <w:spacing w:after="26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bookmarkStart w:id="4" w:name="bookmark4"/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Secţiunea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2.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Noţiuni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utilizate</w:t>
      </w:r>
      <w:bookmarkEnd w:id="4"/>
    </w:p>
    <w:p w:rsidR="00353BF5" w:rsidRPr="00353BF5" w:rsidRDefault="00353BF5" w:rsidP="00755872">
      <w:pPr>
        <w:widowControl w:val="0"/>
        <w:numPr>
          <w:ilvl w:val="0"/>
          <w:numId w:val="1"/>
        </w:numPr>
        <w:tabs>
          <w:tab w:val="left" w:pos="46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Noţiunile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utilizate în prezentul regulament au următorul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înţeles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:</w:t>
      </w:r>
    </w:p>
    <w:p w:rsidR="00353BF5" w:rsidRPr="00353BF5" w:rsidRDefault="00353BF5" w:rsidP="00755872">
      <w:pPr>
        <w:widowControl w:val="0"/>
        <w:spacing w:after="0" w:line="31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Autoritate competentă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— organul abilitat (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Fiscală sau Ministerul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Finanţelor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) responsabil de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. </w:t>
      </w:r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>în cazul Republicii Moldova, autoritatea competentă este Serviciul Fiscal de Stat.</w:t>
      </w:r>
    </w:p>
    <w:p w:rsidR="00353BF5" w:rsidRPr="00353BF5" w:rsidRDefault="00353BF5" w:rsidP="00755872">
      <w:pPr>
        <w:widowControl w:val="0"/>
        <w:spacing w:after="0" w:line="31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Unitatea responsabilă de schimbul de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— subdiviziunea organului abilitat, direct responsabilă de efectuarea schimbului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. </w:t>
      </w:r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>în cazul Republicii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>Moldova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</w:t>
      </w:r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 xml:space="preserve">unitatea responsabilă de schimbul de </w:t>
      </w:r>
      <w:proofErr w:type="spellStart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 xml:space="preserve"> este </w:t>
      </w:r>
      <w:proofErr w:type="spellStart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>Secţia</w:t>
      </w:r>
      <w:proofErr w:type="spellEnd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 xml:space="preserve"> cooperare </w:t>
      </w:r>
      <w:proofErr w:type="spellStart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>internaţională</w:t>
      </w:r>
      <w:proofErr w:type="spellEnd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 xml:space="preserve"> schimb de </w:t>
      </w:r>
      <w:proofErr w:type="spellStart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 w:eastAsia="ro-RO" w:bidi="ro-RO"/>
        </w:rPr>
        <w:t xml:space="preserve"> din cadrul Serviciului Fiscal de Stat.</w:t>
      </w:r>
    </w:p>
    <w:p w:rsidR="00353BF5" w:rsidRPr="00353BF5" w:rsidRDefault="00353BF5" w:rsidP="00755872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o-RO" w:eastAsia="ro-RO" w:bidi="ro-RO"/>
        </w:rPr>
      </w:pPr>
      <w:r w:rsidRPr="00353BF5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Statul solicitant </w:t>
      </w:r>
      <w:proofErr w:type="spellStart"/>
      <w:r w:rsidRPr="00353BF5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Statul solicitat </w:t>
      </w:r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 xml:space="preserve">- înseamnă, în mod respectiv, orice Parte a </w:t>
      </w:r>
      <w:proofErr w:type="spellStart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>Convenţiei</w:t>
      </w:r>
      <w:proofErr w:type="spellEnd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 xml:space="preserve"> multilaterale OCDE (privind </w:t>
      </w:r>
      <w:proofErr w:type="spellStart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 xml:space="preserve"> administrativă reciprocă în materie fiscală), care solicită </w:t>
      </w:r>
      <w:proofErr w:type="spellStart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 xml:space="preserve"> administrativă în materie fiscală </w:t>
      </w:r>
      <w:proofErr w:type="spellStart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 xml:space="preserve"> orice Parte a </w:t>
      </w:r>
      <w:proofErr w:type="spellStart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>Convenţiei</w:t>
      </w:r>
      <w:proofErr w:type="spellEnd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 xml:space="preserve"> OCDE, căreia i s-a solicitat acordarea unei astfel de </w:t>
      </w:r>
      <w:proofErr w:type="spellStart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>asistenţe</w:t>
      </w:r>
      <w:proofErr w:type="spellEnd"/>
      <w:r w:rsidRPr="00353BF5">
        <w:rPr>
          <w:rFonts w:ascii="Times New Roman" w:eastAsia="Microsoft Sans Serif" w:hAnsi="Times New Roman" w:cs="Times New Roman"/>
          <w:color w:val="000000"/>
          <w:sz w:val="26"/>
          <w:szCs w:val="26"/>
          <w:lang w:val="ro-RO" w:eastAsia="ro-RO" w:bidi="ro-RO"/>
        </w:rPr>
        <w:t>;</w:t>
      </w:r>
    </w:p>
    <w:p w:rsidR="00353BF5" w:rsidRPr="00353BF5" w:rsidRDefault="00353BF5" w:rsidP="00755872">
      <w:pPr>
        <w:widowControl w:val="0"/>
        <w:spacing w:after="0" w:line="31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Creanţă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fiscală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- înseamnă orice sumă a impozitului, precum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 majorării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întîrziere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amenzii administrative conexe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cheltuielilor legate de recuperare, care sunt datorate (restante)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nu sunt încă plătite;</w:t>
      </w:r>
    </w:p>
    <w:p w:rsidR="00353BF5" w:rsidRPr="00353BF5" w:rsidRDefault="00353BF5" w:rsidP="00755872">
      <w:pPr>
        <w:widowControl w:val="0"/>
        <w:spacing w:after="0" w:line="31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Funcţionar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autorizat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- orice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funcţionar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care este autorizat să facă schimb direct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temeiul prezentului Regulament;</w:t>
      </w:r>
    </w:p>
    <w:p w:rsidR="00353BF5" w:rsidRPr="00353BF5" w:rsidRDefault="00353BF5" w:rsidP="00755872">
      <w:pPr>
        <w:widowControl w:val="0"/>
        <w:spacing w:after="0" w:line="31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Autoritate solicitantă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- biroul central de legătură, un departament de legătură sau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lastRenderedPageBreak/>
        <w:t xml:space="preserve">orice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funcţionar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autorizat al unui stat care înaintează o cerere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numele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competente;</w:t>
      </w:r>
    </w:p>
    <w:p w:rsidR="00353BF5" w:rsidRPr="00353BF5" w:rsidRDefault="00353BF5" w:rsidP="00755872">
      <w:pPr>
        <w:widowControl w:val="0"/>
        <w:spacing w:after="0" w:line="31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Autoritate solicitată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- biroul central de legătură, un departament de legătură sau orice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funcţionar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autorizat al unui stat care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primeşte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 cerere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numele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competente;</w:t>
      </w:r>
    </w:p>
    <w:p w:rsidR="00353BF5" w:rsidRPr="00353BF5" w:rsidRDefault="00353BF5" w:rsidP="00755872">
      <w:pPr>
        <w:widowControl w:val="0"/>
        <w:spacing w:after="0" w:line="31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Anchetă administrativă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- </w:t>
      </w:r>
      <w:r w:rsidR="00755872" w:rsidRPr="00755872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totalitatea controalelor, verificărilor și altor acțiuni întreprinse de către State în exercitarea atribuțiilor lor, în scopul asigurării aplicării corecte a legislației fiscale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;</w:t>
      </w:r>
    </w:p>
    <w:p w:rsidR="00353BF5" w:rsidRPr="00353BF5" w:rsidRDefault="00353BF5" w:rsidP="00755872">
      <w:pPr>
        <w:widowControl w:val="0"/>
        <w:spacing w:after="0" w:line="31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Schimb de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la cerere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- transmiterea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efectuată pe baza unei cereri adresate de statul solicitant statului solicitat într-un caz specific;</w:t>
      </w:r>
    </w:p>
    <w:p w:rsidR="00353BF5" w:rsidRPr="00353BF5" w:rsidRDefault="00353BF5" w:rsidP="00755872">
      <w:pPr>
        <w:widowControl w:val="0"/>
        <w:spacing w:after="0" w:line="31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Schimb de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automat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- comunicarea sistematică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predefinite referitoare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rezidenţii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din alte state către statul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rezidenţă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relevant, fără cerere prealabilă, la intervale regulate prestabilite, precum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conform procedurilor stabilite de comun acord;</w:t>
      </w:r>
    </w:p>
    <w:p w:rsidR="00353BF5" w:rsidRPr="00353BF5" w:rsidRDefault="00353BF5" w:rsidP="00755872">
      <w:pPr>
        <w:widowControl w:val="0"/>
        <w:spacing w:after="0" w:line="31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Schimb de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spontan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- comunicarea nesistematică, în orice moment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fără o cerere prealabilă, a unor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către un alt stat;</w:t>
      </w:r>
    </w:p>
    <w:p w:rsidR="00353BF5" w:rsidRPr="00353BF5" w:rsidRDefault="00353BF5" w:rsidP="00755872">
      <w:pPr>
        <w:widowControl w:val="0"/>
        <w:spacing w:after="642" w:line="31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Mijloace electronice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- utilizarea unui echipament electronic pentru procesarea, inclusiv compresia digitală,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stocarea datelor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prin utilizarea transmisiei prin fir a transmisiei radio, a tehnologiilor optice sau a </w:t>
      </w:r>
      <w:r w:rsidR="00755872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altor mijloace electromagnetice.</w:t>
      </w:r>
    </w:p>
    <w:p w:rsidR="00353BF5" w:rsidRPr="00353BF5" w:rsidRDefault="00353BF5" w:rsidP="00353BF5">
      <w:pPr>
        <w:keepNext/>
        <w:keepLines/>
        <w:widowControl w:val="0"/>
        <w:spacing w:after="0" w:line="26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bookmarkStart w:id="5" w:name="bookmark5"/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Secţiunea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3.</w:t>
      </w:r>
      <w:bookmarkEnd w:id="5"/>
    </w:p>
    <w:p w:rsidR="00353BF5" w:rsidRPr="00353BF5" w:rsidRDefault="00353BF5" w:rsidP="00353BF5">
      <w:pPr>
        <w:widowControl w:val="0"/>
        <w:spacing w:after="255" w:line="26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Cooperarea administrativă în domeniul fiscal</w:t>
      </w:r>
    </w:p>
    <w:p w:rsidR="00353BF5" w:rsidRPr="00353BF5" w:rsidRDefault="00353BF5" w:rsidP="00755872">
      <w:pPr>
        <w:widowControl w:val="0"/>
        <w:numPr>
          <w:ilvl w:val="0"/>
          <w:numId w:val="1"/>
        </w:numPr>
        <w:tabs>
          <w:tab w:val="left" w:pos="39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Pentru aplicarea corectă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legislaţiei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naţionale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pentru asigurarea conformării contribuabililor, Serviciul Fiscal de Stat este în drept să solicite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 străine. Pot fi solicitate astfel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străine cu care există un instrument legal pentru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precum un Acord bilateral de evitare a dublei impuneri sau statul este parte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Convenţiei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multilaterală OCDE privind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administrativă reciprocă în materie fiscală.</w:t>
      </w:r>
    </w:p>
    <w:p w:rsidR="00353BF5" w:rsidRPr="00353BF5" w:rsidRDefault="00353BF5" w:rsidP="00755872">
      <w:pPr>
        <w:widowControl w:val="0"/>
        <w:numPr>
          <w:ilvl w:val="0"/>
          <w:numId w:val="1"/>
        </w:numPr>
        <w:tabs>
          <w:tab w:val="left" w:pos="34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Inspectorii din cadrul altor subdiviziuni ale Serviciului Fiscal de Stat nu au dreptul să solicite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sau să facă schimb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direct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străine. Toate solicitările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părţile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partenere trebuie făcute de către autoritatea competentă prin canalul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Unităţii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responsabile de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(Subdiviziunea responsabilă din cadrul Serviciului Fiscal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Stat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).</w:t>
      </w:r>
    </w:p>
    <w:p w:rsidR="00353BF5" w:rsidRPr="00353BF5" w:rsidRDefault="00353BF5" w:rsidP="00755872">
      <w:pPr>
        <w:widowControl w:val="0"/>
        <w:numPr>
          <w:ilvl w:val="0"/>
          <w:numId w:val="1"/>
        </w:numPr>
        <w:tabs>
          <w:tab w:val="left" w:pos="34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Următoarele proceduri vor fi urmate în toate cazurile în care este făcută o solicitare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către alt stat sau în cazul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recepţionării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interpelării din partea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administraţiilor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străine.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7.Solicitarea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adresată altui stat, în baza prevederilor tratatelor/acordurilor, se efectuează doar după utilizarea tuturor măsurilor disponibile în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ţara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noastră pentru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obţine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34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Procedurile ce trebuie urmate în cazul elaborării/primirii unei solicitări către statul partener:</w:t>
      </w:r>
    </w:p>
    <w:p w:rsidR="00353BF5" w:rsidRPr="00353BF5" w:rsidRDefault="00353BF5" w:rsidP="00755872">
      <w:pPr>
        <w:widowControl w:val="0"/>
        <w:numPr>
          <w:ilvl w:val="0"/>
          <w:numId w:val="3"/>
        </w:numPr>
        <w:tabs>
          <w:tab w:val="left" w:pos="349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toate solicitările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spre/de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fiscală străină urmează a fi adresate oficiului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competente;</w:t>
      </w:r>
    </w:p>
    <w:p w:rsidR="00353BF5" w:rsidRPr="00353BF5" w:rsidRDefault="00353BF5" w:rsidP="00755872">
      <w:pPr>
        <w:widowControl w:val="0"/>
        <w:numPr>
          <w:ilvl w:val="0"/>
          <w:numId w:val="3"/>
        </w:numPr>
        <w:tabs>
          <w:tab w:val="left" w:pos="35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când este primită o astfel de solicitare, autoritatea competentă care se va ocupa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lastRenderedPageBreak/>
        <w:t xml:space="preserve">nemijlocit de examinare, va aplica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ştampila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data primirii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ştampila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inscripţia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„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accesibilitate limitată” care va fi păstrată de către subdiviziunea responsabilă din cadrul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erviciului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;</w:t>
      </w:r>
    </w:p>
    <w:p w:rsidR="00353BF5" w:rsidRPr="00353BF5" w:rsidRDefault="00353BF5" w:rsidP="00755872">
      <w:pPr>
        <w:widowControl w:val="0"/>
        <w:numPr>
          <w:ilvl w:val="0"/>
          <w:numId w:val="3"/>
        </w:numPr>
        <w:tabs>
          <w:tab w:val="left" w:pos="35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în cazul în care solicitarea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este primită în limba română sau limba rusă, o copie a acestei solicitări va fi transmisă subdiviziunii responsabile din cadrul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erviciului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efectuarea controlului/examinării cazului dat. Dacă solicitarea este primită în limba străină, se va transmite o copie a traducerii neoficiale.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34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Pentru a identifica validitatea solicitării urmează a fi verificat:</w:t>
      </w:r>
    </w:p>
    <w:p w:rsidR="00353BF5" w:rsidRPr="00353BF5" w:rsidRDefault="00353BF5" w:rsidP="00755872">
      <w:pPr>
        <w:widowControl w:val="0"/>
        <w:numPr>
          <w:ilvl w:val="0"/>
          <w:numId w:val="4"/>
        </w:numPr>
        <w:tabs>
          <w:tab w:val="left" w:pos="34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dacă există cu statul solicitant aranjamente privind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(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Convenţie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, Acord etc.);</w:t>
      </w:r>
    </w:p>
    <w:p w:rsidR="00353BF5" w:rsidRPr="00353BF5" w:rsidRDefault="00353BF5" w:rsidP="00755872">
      <w:pPr>
        <w:widowControl w:val="0"/>
        <w:numPr>
          <w:ilvl w:val="0"/>
          <w:numId w:val="4"/>
        </w:numPr>
        <w:tabs>
          <w:tab w:val="left" w:pos="35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dacă solicitarea este în conformitate cu perioadele sau impozitele prevăzute/acoperite de Acordul de evitare a dublei impuneri/Acordul de schimb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fiscală;</w:t>
      </w:r>
    </w:p>
    <w:p w:rsidR="00353BF5" w:rsidRPr="00353BF5" w:rsidRDefault="00353BF5" w:rsidP="00755872">
      <w:pPr>
        <w:widowControl w:val="0"/>
        <w:numPr>
          <w:ilvl w:val="0"/>
          <w:numId w:val="4"/>
        </w:numPr>
        <w:tabs>
          <w:tab w:val="left" w:pos="35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dacă solicitarea a fost aprobată de către persoana responsabilă din cadrul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 solicitante;</w:t>
      </w:r>
    </w:p>
    <w:p w:rsidR="00353BF5" w:rsidRPr="00353BF5" w:rsidRDefault="00353BF5" w:rsidP="00755872">
      <w:pPr>
        <w:widowControl w:val="0"/>
        <w:numPr>
          <w:ilvl w:val="0"/>
          <w:numId w:val="4"/>
        </w:numPr>
        <w:tabs>
          <w:tab w:val="left" w:pos="363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dacă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furnizată este suficientă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solicitarea este clară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specifică;</w:t>
      </w:r>
    </w:p>
    <w:p w:rsidR="00353BF5" w:rsidRPr="00353BF5" w:rsidRDefault="00353BF5" w:rsidP="00755872">
      <w:pPr>
        <w:widowControl w:val="0"/>
        <w:numPr>
          <w:ilvl w:val="0"/>
          <w:numId w:val="4"/>
        </w:numPr>
        <w:tabs>
          <w:tab w:val="left" w:pos="363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dacă inspectorii/controlorii/auditorii au utilizat toate măsurile posibile disponibile pentru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obţine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;</w:t>
      </w:r>
    </w:p>
    <w:p w:rsidR="00353BF5" w:rsidRPr="00353BF5" w:rsidRDefault="00353BF5" w:rsidP="00755872">
      <w:pPr>
        <w:widowControl w:val="0"/>
        <w:numPr>
          <w:ilvl w:val="0"/>
          <w:numId w:val="4"/>
        </w:numPr>
        <w:tabs>
          <w:tab w:val="left" w:pos="363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dacă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este necesară sau previzibil relevantă.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65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în cazul în care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furnizată este insuficientă, partea solicitantă urmează a fi informată în scris privind necesitatea furnizării detaliilor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adiţionale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pentru a purcede la procesarea solicitării.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55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Serviciul Fiscal de Stat prezintă răspuns la solicitările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recepţionate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străine în termen de până la 60 zile din data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recepţionării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 caz de necesitate, termenul poate fi extins, prin informarea prealabilă a statului solicitant.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55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Solicitarea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cât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materialele anexate urmează a fi transmise prin căi securizate.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79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Autoritatea competentă poate solicita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fiscală străină cu privire la etapa executării solicitării, indicând numărul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referinţă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data transmiterii scrisorii în următoarele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situaţii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:</w:t>
      </w:r>
    </w:p>
    <w:p w:rsidR="00353BF5" w:rsidRPr="00353BF5" w:rsidRDefault="00353BF5" w:rsidP="00755872">
      <w:pPr>
        <w:widowControl w:val="0"/>
        <w:numPr>
          <w:ilvl w:val="0"/>
          <w:numId w:val="5"/>
        </w:numPr>
        <w:tabs>
          <w:tab w:val="left" w:pos="4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după 180 zile, dacă nu a fost primită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solicitată sau nu a fost prezentat raportul cu privire la etapa examinării solicitării;</w:t>
      </w:r>
    </w:p>
    <w:p w:rsidR="00353BF5" w:rsidRPr="00353BF5" w:rsidRDefault="00353BF5" w:rsidP="00755872">
      <w:pPr>
        <w:widowControl w:val="0"/>
        <w:numPr>
          <w:ilvl w:val="0"/>
          <w:numId w:val="5"/>
        </w:numPr>
        <w:tabs>
          <w:tab w:val="left" w:pos="4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la intervale regulate, în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funcţie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circumstanţe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26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Obţinerea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răspunsului la solicitare:</w:t>
      </w:r>
    </w:p>
    <w:p w:rsidR="00353BF5" w:rsidRPr="00353BF5" w:rsidRDefault="00353BF5" w:rsidP="00755872">
      <w:pPr>
        <w:widowControl w:val="0"/>
        <w:numPr>
          <w:ilvl w:val="0"/>
          <w:numId w:val="6"/>
        </w:numPr>
        <w:tabs>
          <w:tab w:val="left" w:pos="4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subdiviziunea responsabilă de solicitare din cadrul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erviciului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va contrapune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solicitată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primită. Dacă răspunsul este incomplet sau inadecvat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dacă se consideră necesar sau posibil, poate fi elaborată o solicitare suplimentară către statul partener;</w:t>
      </w:r>
    </w:p>
    <w:p w:rsidR="00353BF5" w:rsidRPr="00353BF5" w:rsidRDefault="00353BF5" w:rsidP="00353BF5">
      <w:pPr>
        <w:widowControl w:val="0"/>
        <w:numPr>
          <w:ilvl w:val="0"/>
          <w:numId w:val="6"/>
        </w:numPr>
        <w:tabs>
          <w:tab w:val="left" w:pos="4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în cazul în care răspunsul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obţinut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este complet, la solicitarea statului partener, subdiviziunea respectivă va elabora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va transmite o scrisoare de confirmare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recepţionării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adresată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 care a furnizat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în termen de 7 zile de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recepţionare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va pregăti o scrisoare la care va anexa materialele primite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le va transmite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Direcţiei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responsabile/solicitantului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iniţial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. Documentele relevante urmează să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conţină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ştampila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inscripţia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„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accesibilitate limitată” .</w:t>
      </w:r>
    </w:p>
    <w:p w:rsidR="00353BF5" w:rsidRPr="00353BF5" w:rsidRDefault="00353BF5" w:rsidP="00755872">
      <w:pPr>
        <w:widowControl w:val="0"/>
        <w:numPr>
          <w:ilvl w:val="0"/>
          <w:numId w:val="6"/>
        </w:numPr>
        <w:tabs>
          <w:tab w:val="left" w:pos="4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în cazul în care a fost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recepţionată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 cantitate mare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privire la mai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lastRenderedPageBreak/>
        <w:t>mulţi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contribuabili, fiind solicitată însă doar o mică parte din această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unitatea responsabilă va asigura transmiterea doar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specifice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necesare care a fost solicitată de subdiviziunea Serviciului Fiscal de Stat;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55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Elaborarea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implementarea măsurilor de asigurare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confidenţialităţii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privitor la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: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a)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privire la contribuabili este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confidenţială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iar dezvăluirea acesteia este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restricţionată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. Aceste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restricţii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sunt aplicate de asemenea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primite/transmise în baza prevederilor acordurilor/tratatelor.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Prevederile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confidenţialitate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sunt aplicate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recepţionate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ca răspuns la o solicitare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de asemenea,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conţinute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corespondenţa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dintre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competente, inclusă în scrisoarea de solicitare.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Când este solicitată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părţile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terţe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sau de la alte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agenţii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guvernamentale, va fi furnizată strict doar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atribuită solicitării.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b)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obţinută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baza prevederilor acordului va fi tratată ca una cu acces limitat la fel ca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obţinută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baza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legislaţiei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naţionale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61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Toată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primită în cadrul schimbului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este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confidenţială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urmează a fi păstrată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stricteţe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.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Acelaşi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nivel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protecţie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urmează a fi aplicat copiilor ca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documentelor originale.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2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Transmiterea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către autoritatea competentă străină: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înainte de a transmite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către autoritatea competentă străină, autoritatea competentă urmează să verifice:</w:t>
      </w:r>
    </w:p>
    <w:p w:rsidR="00353BF5" w:rsidRPr="00353BF5" w:rsidRDefault="00353BF5" w:rsidP="00755872">
      <w:pPr>
        <w:widowControl w:val="0"/>
        <w:numPr>
          <w:ilvl w:val="0"/>
          <w:numId w:val="7"/>
        </w:numPr>
        <w:tabs>
          <w:tab w:val="left" w:pos="533"/>
        </w:tabs>
        <w:spacing w:after="0" w:line="312" w:lineRule="exact"/>
        <w:ind w:firstLine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dacă persoana care a solicitat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era autorizată să solicite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să primească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;</w:t>
      </w:r>
    </w:p>
    <w:p w:rsidR="00353BF5" w:rsidRPr="00353BF5" w:rsidRDefault="00353BF5" w:rsidP="00755872">
      <w:pPr>
        <w:widowControl w:val="0"/>
        <w:numPr>
          <w:ilvl w:val="0"/>
          <w:numId w:val="7"/>
        </w:numPr>
        <w:tabs>
          <w:tab w:val="left" w:pos="612"/>
        </w:tabs>
        <w:spacing w:after="0" w:line="312" w:lineRule="exact"/>
        <w:ind w:lef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dacă numele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adresa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 străine sunt indicate corect;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61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Toată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confidenţială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urmează a fi etichetată în mod corespunzător prin aplicarea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ştampilei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inscripţia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„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accesibilitate limitată”.</w:t>
      </w:r>
    </w:p>
    <w:p w:rsidR="00353BF5" w:rsidRPr="00353BF5" w:rsidRDefault="00353BF5" w:rsidP="00755872">
      <w:pPr>
        <w:widowControl w:val="0"/>
        <w:numPr>
          <w:ilvl w:val="0"/>
          <w:numId w:val="8"/>
        </w:numPr>
        <w:tabs>
          <w:tab w:val="left" w:pos="416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scrisorile pe suport de hârtie urmează a fi transmise doar prin intermediul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poştei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recomandate. Scrisorile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recepţionate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 străine cu privire la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vor fi păstrate în safeul biroului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Secţiei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cooperare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internaţională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schimb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;</w:t>
      </w:r>
    </w:p>
    <w:p w:rsidR="00353BF5" w:rsidRPr="00353BF5" w:rsidRDefault="00353BF5" w:rsidP="00755872">
      <w:pPr>
        <w:widowControl w:val="0"/>
        <w:numPr>
          <w:ilvl w:val="0"/>
          <w:numId w:val="8"/>
        </w:numPr>
        <w:tabs>
          <w:tab w:val="left" w:pos="416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scrisoarea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însoţire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adresată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 străine trebuie să accentueze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confidenţialitatea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incluzând următoarea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declaraţie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: „Această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este furnizată în conformitate cu prevederile acordului fiscal, utilizarea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dezvăluirea acesteia sunt reglementate de prevederile acordului fiscal în cauză”;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65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poate avea loc doar între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 sau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reprezentanţele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oficiale ale acestora. Toate scrisorile care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conţin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privire la contribuabili urmează să fie semnate de autoritatea competentă sau de către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funcţionarii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împuterniciţi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56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Pe toate documentele care au legătură cu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urmează a fi aplicată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ştampila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următoarea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inscripţie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: „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accesibilitate limitată”.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61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Acordurile cu statele partenere pot specifica limba ce urmează a fi utilizată în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corespondenţa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privind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. Dacă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primită de la o autoritate competentă străină nu poate fi tradusă de către autoritatea responsabilă, aceasta urmează a fi returnată direct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competente cu o solicitare de a fi tradusă într-o limbă comună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explicaţia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că Unitatea responsabilă de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nu 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facilităţi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a efectua propria traducere. Documentul nu va fi transmis pentru traducere unei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lastRenderedPageBreak/>
        <w:t xml:space="preserve">ambasade locale sau oricărei alte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agenţii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guvernamentale a altor State.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61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confidenţială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primită de la un stat partener poate fi dezvăluită persoanelor din afara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fiscale, de exemplu, contribuabilului implicat sau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instanţei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judecată, în aceste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circumstanţe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autoritatea competentă străină va fi informată despre dezvăluirea făcută persoanelor din afara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49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Transmiterea transfrontalieră a datelor cu caracter personal care fac obiectul unei prelucrări sau care urmează să fie prelucrate după transmitere poate avea loc doar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autorizaţia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Centrului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Naţional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pentru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Protecţia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Datelor cu Caracter Personal, în modul stabilit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legislaţia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Republicii Moldova,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doar în cazul în care statul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destinaţie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asigură un nivel adecvat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protecţie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 drepturilor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subiecţilor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datelor cu caracter personal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 datelor destinate transmiterii.</w:t>
      </w:r>
    </w:p>
    <w:p w:rsidR="00353BF5" w:rsidRPr="00353BF5" w:rsidRDefault="00353BF5" w:rsidP="00755872">
      <w:pPr>
        <w:widowControl w:val="0"/>
        <w:numPr>
          <w:ilvl w:val="0"/>
          <w:numId w:val="2"/>
        </w:numPr>
        <w:tabs>
          <w:tab w:val="left" w:pos="502"/>
        </w:tabs>
        <w:spacing w:after="60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Administraţia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fiscală nu va notifica/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înştiinţa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contribuabilul despre faptul că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recepţionat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 solicitare privind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excepţia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cazului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cînd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autoritatea competentă solicitantă a specificat că acesta nu trebuie informat.</w:t>
      </w:r>
    </w:p>
    <w:p w:rsidR="00353BF5" w:rsidRPr="00353BF5" w:rsidRDefault="00353BF5" w:rsidP="00353BF5">
      <w:pPr>
        <w:keepNext/>
        <w:keepLines/>
        <w:widowControl w:val="0"/>
        <w:spacing w:after="0" w:line="31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bookmarkStart w:id="6" w:name="bookmark6"/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Secţiunea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4.</w:t>
      </w:r>
      <w:bookmarkEnd w:id="6"/>
    </w:p>
    <w:p w:rsidR="00353BF5" w:rsidRPr="00353BF5" w:rsidRDefault="00353BF5" w:rsidP="00353BF5">
      <w:pPr>
        <w:keepNext/>
        <w:keepLines/>
        <w:widowControl w:val="0"/>
        <w:spacing w:after="420" w:line="31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</w:pPr>
      <w:bookmarkStart w:id="7" w:name="bookmark7"/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reciprocă în materie de recuperare a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creanţelor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/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restanţelor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legate</w:t>
      </w:r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br/>
        <w:t xml:space="preserve">de taxe, impozite, drepturi </w:t>
      </w:r>
      <w:proofErr w:type="spellStart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ro-RO" w:bidi="ro-RO"/>
        </w:rPr>
        <w:t xml:space="preserve"> alte măsuri.</w:t>
      </w:r>
      <w:bookmarkEnd w:id="7"/>
    </w:p>
    <w:p w:rsidR="00353BF5" w:rsidRPr="00353BF5" w:rsidRDefault="00353BF5" w:rsidP="00353BF5">
      <w:pPr>
        <w:widowControl w:val="0"/>
        <w:numPr>
          <w:ilvl w:val="0"/>
          <w:numId w:val="2"/>
        </w:numPr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vederea recuperării în Republica Moldova a unor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stabilite într-un alt stat, precum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vederea recuperării într-un alt stat, inclusiv membru al Uniunii Europene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stabilite în Republica Moldova va viza următoarele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obligaţii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fiscale:</w:t>
      </w:r>
    </w:p>
    <w:p w:rsidR="00353BF5" w:rsidRPr="00353BF5" w:rsidRDefault="00353BF5" w:rsidP="00353BF5">
      <w:pPr>
        <w:widowControl w:val="0"/>
        <w:spacing w:after="0" w:line="312" w:lineRule="exact"/>
        <w:ind w:left="520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Impozitul pe venitul persoanelor fizice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juridice;</w:t>
      </w:r>
    </w:p>
    <w:p w:rsidR="00353BF5" w:rsidRPr="00353BF5" w:rsidRDefault="00353BF5" w:rsidP="00353BF5">
      <w:pPr>
        <w:widowControl w:val="0"/>
        <w:spacing w:after="0" w:line="312" w:lineRule="exact"/>
        <w:ind w:left="520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Contribuţiile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asigurări sociale de stat;</w:t>
      </w:r>
    </w:p>
    <w:p w:rsidR="00353BF5" w:rsidRPr="00353BF5" w:rsidRDefault="00353BF5" w:rsidP="00353BF5">
      <w:pPr>
        <w:widowControl w:val="0"/>
        <w:spacing w:after="0" w:line="312" w:lineRule="exact"/>
        <w:ind w:left="520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Impozitul pe bunurile imobiliare;</w:t>
      </w:r>
    </w:p>
    <w:p w:rsidR="00353BF5" w:rsidRPr="00353BF5" w:rsidRDefault="00353BF5" w:rsidP="00353BF5">
      <w:pPr>
        <w:widowControl w:val="0"/>
        <w:spacing w:after="0" w:line="312" w:lineRule="exact"/>
        <w:ind w:left="520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Taxa pe valoare adăugată;</w:t>
      </w:r>
    </w:p>
    <w:p w:rsidR="00353BF5" w:rsidRPr="00353BF5" w:rsidRDefault="00353BF5" w:rsidP="00353BF5">
      <w:pPr>
        <w:widowControl w:val="0"/>
        <w:spacing w:after="0" w:line="312" w:lineRule="exact"/>
        <w:ind w:left="520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Accizele;</w:t>
      </w:r>
    </w:p>
    <w:p w:rsidR="00353BF5" w:rsidRPr="00353BF5" w:rsidRDefault="00353BF5" w:rsidP="00353BF5">
      <w:pPr>
        <w:widowControl w:val="0"/>
        <w:spacing w:after="0" w:line="312" w:lineRule="exact"/>
        <w:ind w:left="520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Taxele rutiere;</w:t>
      </w:r>
    </w:p>
    <w:p w:rsidR="00353BF5" w:rsidRPr="00353BF5" w:rsidRDefault="00353BF5" w:rsidP="00353BF5">
      <w:pPr>
        <w:widowControl w:val="0"/>
        <w:spacing w:after="0" w:line="312" w:lineRule="exact"/>
        <w:ind w:left="520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Taxele pentru resursele naturale;</w:t>
      </w:r>
    </w:p>
    <w:p w:rsidR="00353BF5" w:rsidRPr="00353BF5" w:rsidRDefault="00353BF5" w:rsidP="00353BF5">
      <w:pPr>
        <w:widowControl w:val="0"/>
        <w:spacing w:after="0" w:line="312" w:lineRule="exact"/>
        <w:ind w:left="520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Taxele locale.</w:t>
      </w:r>
    </w:p>
    <w:p w:rsidR="00353BF5" w:rsidRPr="00353BF5" w:rsidRDefault="00353BF5" w:rsidP="00353BF5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26.Serviciul Fiscal de Stat este competent să asigure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la recuperarea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aferente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principale.</w:t>
      </w:r>
    </w:p>
    <w:p w:rsidR="00353BF5" w:rsidRPr="00353BF5" w:rsidRDefault="00353BF5" w:rsidP="00353BF5">
      <w:pPr>
        <w:widowControl w:val="0"/>
        <w:numPr>
          <w:ilvl w:val="0"/>
          <w:numId w:val="9"/>
        </w:numPr>
        <w:tabs>
          <w:tab w:val="left" w:pos="49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Autoritatea competentă informează, după caz, alte state cu privire la subdiviziunea sa responsabilă de contactele cu alte state, pe care a desemnat-o.</w:t>
      </w:r>
    </w:p>
    <w:p w:rsidR="00353BF5" w:rsidRPr="00353BF5" w:rsidRDefault="00353BF5" w:rsidP="00353BF5">
      <w:pPr>
        <w:widowControl w:val="0"/>
        <w:numPr>
          <w:ilvl w:val="0"/>
          <w:numId w:val="9"/>
        </w:numPr>
        <w:tabs>
          <w:tab w:val="left" w:pos="49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La cererea Statului solicitant,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tat, sub rezerva prevederilor art.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14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15 din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Convenţia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OCDE, ia măsurile necesare pentru recuperarea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ale statului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menţionat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similar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obligaţiilor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fiscale,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aplicînd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după caz, măsurile de asigurare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executare silită reglementate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legislaţia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Republicii Moldova în vigoare, la fel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cadrul legal aferent.</w:t>
      </w:r>
    </w:p>
    <w:p w:rsidR="00353BF5" w:rsidRPr="00353BF5" w:rsidRDefault="00353BF5" w:rsidP="00755872">
      <w:pPr>
        <w:widowControl w:val="0"/>
        <w:numPr>
          <w:ilvl w:val="0"/>
          <w:numId w:val="9"/>
        </w:numPr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Prevederile prezentului Regulament se aplică doar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care fac obiectul unui instrument ce permite executarea acestuia în Statul solicitant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dacă nu s-a convenit altfel între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părţile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vizate, care nu este contestat. Cu toate acestea, atunci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cînd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se referă la o persoană care nu este rezidentă a Statului solicitant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se aplică doar în cazul în care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nu mai poate fi contestată,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lastRenderedPageBreak/>
        <w:t xml:space="preserve">dacă nu a fost convenit altfel între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părţile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vizate.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30.Obligaţia de a acorda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materie de recuperare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cu privire la o persoană decedată sau averea sa, se limitează la valoarea averii sau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proprietăţii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obţinute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către fiecare beneficiar al averii, în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funcţie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care,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va fi recuperată din averea sau de la beneficiarii acesteia.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31.La cererea Statului solicitant,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vederea recuperării valorii unui impozit, va lua măsuri de conservare/asigurare, chiar dacă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nu constituie obiectul unui instrument care să permită executarea silită a acesteia. în acest sens, autoritatea competentă este în drept să aplice sechestru ca măsură de asigurare pe bunurile persoanei, inclusiv să aplice alte măsuri legale de asigurare reglementate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legislaţia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Republicii Moldova.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32.In toate cazurile, solicitarea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administrativă în temeiul prezentei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Secţiuni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urmează a fi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însoţită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de:</w:t>
      </w:r>
    </w:p>
    <w:p w:rsidR="00353BF5" w:rsidRPr="00353BF5" w:rsidRDefault="00353BF5" w:rsidP="00755872">
      <w:pPr>
        <w:widowControl w:val="0"/>
        <w:numPr>
          <w:ilvl w:val="0"/>
          <w:numId w:val="10"/>
        </w:numPr>
        <w:tabs>
          <w:tab w:val="left" w:pos="32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o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declaraţie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referitor la faptul că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se referă la un impozit reglementat de pct. 26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art. 1 alin. 1. din Legea pentru ratificarea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Convenţiei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privind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administrativă reciprocă în materie fiscală nr. 149 din 15 iulie 2011;</w:t>
      </w:r>
    </w:p>
    <w:p w:rsidR="00353BF5" w:rsidRPr="00353BF5" w:rsidRDefault="00353BF5" w:rsidP="00755872">
      <w:pPr>
        <w:widowControl w:val="0"/>
        <w:numPr>
          <w:ilvl w:val="0"/>
          <w:numId w:val="10"/>
        </w:numPr>
        <w:tabs>
          <w:tab w:val="left" w:pos="33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 copie oficială a instrumentului care permite executarea în Statul solicitant;</w:t>
      </w:r>
    </w:p>
    <w:p w:rsidR="00353BF5" w:rsidRPr="00353BF5" w:rsidRDefault="00353BF5" w:rsidP="00755872">
      <w:pPr>
        <w:widowControl w:val="0"/>
        <w:numPr>
          <w:ilvl w:val="0"/>
          <w:numId w:val="10"/>
        </w:numPr>
        <w:tabs>
          <w:tab w:val="left" w:pos="33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privire la natura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fiscale, componentele acesteia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activele din care poate fi recuperată aceasta;</w:t>
      </w:r>
    </w:p>
    <w:p w:rsidR="00353BF5" w:rsidRPr="00353BF5" w:rsidRDefault="00353BF5" w:rsidP="00755872">
      <w:pPr>
        <w:widowControl w:val="0"/>
        <w:numPr>
          <w:ilvl w:val="0"/>
          <w:numId w:val="10"/>
        </w:numPr>
        <w:tabs>
          <w:tab w:val="left" w:pos="34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orice alt document necesar pentru recuperare (aplicarea măsurilor de asigurare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/sau de executare silită).</w:t>
      </w:r>
    </w:p>
    <w:p w:rsidR="00353BF5" w:rsidRPr="00353BF5" w:rsidRDefault="00353BF5" w:rsidP="0075587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33.Instrumentul care permite executarea în Statul solicitant, după caz în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coformitate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cu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cadrul legal în vigoare al Republicii Moldova, este acceptat, recunoscut, completat sau înlocuit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cît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mai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curînd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posibil după data primirii solicitării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357EBB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Actele de recuperare, efectuate de către autoritatea competentă în temeiul unei solicitări de </w:t>
      </w:r>
      <w:proofErr w:type="spellStart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care, în conformitate cu </w:t>
      </w:r>
      <w:proofErr w:type="spellStart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legislaţia</w:t>
      </w:r>
      <w:proofErr w:type="spellEnd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Republicii Moldova, ar avea drept efect suspendarea sau întreruperea perioadei termenelor de </w:t>
      </w:r>
      <w:proofErr w:type="spellStart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prescripţie</w:t>
      </w:r>
      <w:proofErr w:type="spellEnd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va avea </w:t>
      </w:r>
      <w:proofErr w:type="spellStart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deasemenea</w:t>
      </w:r>
      <w:proofErr w:type="spellEnd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acest efect în conformitate cu </w:t>
      </w:r>
      <w:proofErr w:type="spellStart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legislaţia</w:t>
      </w:r>
      <w:proofErr w:type="spellEnd"/>
      <w:r w:rsidRP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Statului solicitant. Autoritatea competentă informează Statul solicitant referitor la astfel de acte.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fiscale, pentru a cărei recuperare se acordă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nu are careva privilegiu pe care îl poate avea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restanţele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reglementate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legislaţia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fiscală în vigoare a Republicii Moldova, chiar dacă procedura de recuperare utilizată este una care se aplică pentru propriile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Aplicarea prezentei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Secţiuni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aferent solicitărilor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se efectuează pentru perioadele fiscale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începînd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cu 5 august 2011.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nu este obligat să se conformeze unei solicitări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reciprocă în materie fiscală în partea ce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ţine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schimbul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care este prezentată după o perioadă de 15 ani de la data titlului executoriu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iniţial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FC31DB" w:rsidRDefault="00FC31DB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În sensul art.</w:t>
      </w:r>
      <w:r w:rsidR="00353BF5" w:rsidRP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16 din </w:t>
      </w:r>
      <w:proofErr w:type="spellStart"/>
      <w:r w:rsidR="00353BF5" w:rsidRP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Convenţia</w:t>
      </w:r>
      <w:proofErr w:type="spellEnd"/>
      <w:r w:rsidR="00353BF5" w:rsidRP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OCDE, autoritatea competentă este în drept să acorde modificarea termenului de stingere a </w:t>
      </w:r>
      <w:proofErr w:type="spellStart"/>
      <w:r w:rsidR="00353BF5" w:rsidRP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bligaţiei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potrivit art.</w:t>
      </w:r>
      <w:r w:rsidR="00353BF5" w:rsidRP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180 din Codul fiscal, nu înainte să informeze Statul solicitant despre acest fapt.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Procedurile/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Contestaţiile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aferent măsurilor de asigurare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executare silită întreprinse în virtutea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Convenţiei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OCDE de către autoritatea competentă, urmează a fi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iniţiate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/depuse doar la autoritatea competentă.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Procedurile/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Contestaţiile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referitoare la măsurile întreprinse în virtutea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Convenţiei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OCDE de către Statul solicitant, în special cele care, în materie de recuperare, se referă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lastRenderedPageBreak/>
        <w:t xml:space="preserve">la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existenţa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sau valoarea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fiscale sau instrumentul ce permite executarea acestuia, se intentează doar în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faţa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organului corespunzător al acestui stat. Statul solicitant informează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care trebuie să suspende procedura în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aşteptarea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deciziei organului în cauză. Cu toate acestea, în cazul în care este solicitat de către Statul solicitant,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ia măsuri de conservare/asigurare pentru a asigura recuperarea. De asemenea,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 poate fi informat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astfel de proceduri de către orice persoană interesată. La primirea acestor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informaţii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,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se va consulta în această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privinţă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, dacă este necesar, cu Statul solicitant.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De îndată ce a fost luată o decizie def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initivă referitor la </w:t>
      </w:r>
      <w:proofErr w:type="spellStart"/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contestaţie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, 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sau Statul solicitant, după caz, informează cealaltă parte referitor la decizie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implicaţiile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pe care le are aceasta pentru solicitarea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353BF5" w:rsidRDefault="00FC31DB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</w:t>
      </w:r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n cazul </w:t>
      </w:r>
      <w:proofErr w:type="spellStart"/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existenţei</w:t>
      </w:r>
      <w:proofErr w:type="spellEnd"/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unui Acord bilateral între </w:t>
      </w:r>
      <w:proofErr w:type="spellStart"/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părţile</w:t>
      </w:r>
      <w:proofErr w:type="spellEnd"/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vizate </w:t>
      </w:r>
      <w:proofErr w:type="spellStart"/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atît</w:t>
      </w:r>
      <w:proofErr w:type="spellEnd"/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cheltuielile ordinare, suportate în acordarea de </w:t>
      </w:r>
      <w:proofErr w:type="spellStart"/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recuperare, vor fi suportate de 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="00353BF5"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, vor fi suportate de către Statul solicitant.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FC31D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recuperează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moneda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naţională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 Republicii Moldova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o transferă Statului solicitant în modul stabilit de Ministerul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Finanţelor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 nu este obligat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să acorde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recuperare, dacă valoarea totală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restanţelor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reglementate de prezenta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Secţiune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, este mai mică de 1500 euro (în echivalentul a lei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moldoveneşti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la cursul oficial al leului moldovenesc stabilit de BNM în ziua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recepţionării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cererii de recuperare) sau aceasta este de natură să genereze, din cauza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situaţiei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restanţierului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/debitorului, grave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dificultăţi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de ordin economic sau social în Republica Moldova. Aferent refuzului de recuperare, S</w:t>
      </w:r>
      <w:r w:rsid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erviciul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F</w:t>
      </w:r>
      <w:r w:rsid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iscal de 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S</w:t>
      </w:r>
      <w:r w:rsid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tat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urmează să informeze Statul solicitant.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Aspectele privind termenele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prescripţie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sunt reglementate exclusiv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legislaţia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Statului solicitant. Aferent oricăror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acţiuni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ce întrerup, suspendă sau prelungesc termenul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prescripţie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creanţei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/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restanţei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pentru care au fost solicitate măsuri de asigurare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şi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/sau recuperare sau care poate produce acest efect,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părţile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se informează reciproc.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vederea recuperării se efectuează cu res</w:t>
      </w:r>
      <w:r w:rsidR="00357EBB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pectarea prevederilor Legii nr.</w:t>
      </w:r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133 din 08 iulie 2011 privind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protecţia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datelor cu caracter personal.</w:t>
      </w:r>
    </w:p>
    <w:p w:rsidR="00353BF5" w:rsidRPr="00353BF5" w:rsidRDefault="00353BF5" w:rsidP="00357EBB">
      <w:pPr>
        <w:pStyle w:val="ListParagraph"/>
        <w:widowControl w:val="0"/>
        <w:numPr>
          <w:ilvl w:val="0"/>
          <w:numId w:val="14"/>
        </w:numPr>
        <w:tabs>
          <w:tab w:val="left" w:pos="442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</w:pP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Pînă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la restabilirea deplină a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integrităţii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teritoriale a Republicii Moldova, prevederile aferent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asistenţei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în domeniul recuperării, se aplică doar pe teritoriul controlat efectiv de </w:t>
      </w:r>
      <w:proofErr w:type="spellStart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>autorităţile</w:t>
      </w:r>
      <w:proofErr w:type="spellEnd"/>
      <w:r w:rsidRPr="00353BF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ro-RO" w:bidi="ro-RO"/>
        </w:rPr>
        <w:t xml:space="preserve"> Republicii Moldova.</w:t>
      </w:r>
    </w:p>
    <w:p w:rsidR="00353BF5" w:rsidRPr="00353BF5" w:rsidRDefault="00353BF5" w:rsidP="00353BF5">
      <w:pPr>
        <w:tabs>
          <w:tab w:val="left" w:pos="2224"/>
        </w:tabs>
        <w:rPr>
          <w:lang w:val="ro-RO"/>
        </w:rPr>
      </w:pPr>
    </w:p>
    <w:sectPr w:rsidR="00353BF5" w:rsidRPr="00353BF5" w:rsidSect="0075587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E18"/>
    <w:multiLevelType w:val="multilevel"/>
    <w:tmpl w:val="A0E2AC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65916"/>
    <w:multiLevelType w:val="multilevel"/>
    <w:tmpl w:val="BDD4E7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24B77"/>
    <w:multiLevelType w:val="multilevel"/>
    <w:tmpl w:val="AC1079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C2AEC"/>
    <w:multiLevelType w:val="multilevel"/>
    <w:tmpl w:val="A2E830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16FDD"/>
    <w:multiLevelType w:val="hybridMultilevel"/>
    <w:tmpl w:val="DBD62E40"/>
    <w:lvl w:ilvl="0" w:tplc="08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57FF"/>
    <w:multiLevelType w:val="multilevel"/>
    <w:tmpl w:val="43C40C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4347F5"/>
    <w:multiLevelType w:val="multilevel"/>
    <w:tmpl w:val="B4104826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403AD7"/>
    <w:multiLevelType w:val="multilevel"/>
    <w:tmpl w:val="1C66FF4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8C29C8"/>
    <w:multiLevelType w:val="multilevel"/>
    <w:tmpl w:val="532AC9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4801F8"/>
    <w:multiLevelType w:val="multilevel"/>
    <w:tmpl w:val="61E870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777889"/>
    <w:multiLevelType w:val="multilevel"/>
    <w:tmpl w:val="CB366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5D0A10"/>
    <w:multiLevelType w:val="multilevel"/>
    <w:tmpl w:val="707E1640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DE75C8"/>
    <w:multiLevelType w:val="multilevel"/>
    <w:tmpl w:val="B1664B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E97EBD"/>
    <w:multiLevelType w:val="multilevel"/>
    <w:tmpl w:val="DCB4A07A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5"/>
    <w:rsid w:val="00023674"/>
    <w:rsid w:val="002754C1"/>
    <w:rsid w:val="00353BF5"/>
    <w:rsid w:val="00357EBB"/>
    <w:rsid w:val="00455027"/>
    <w:rsid w:val="004924B8"/>
    <w:rsid w:val="004B609E"/>
    <w:rsid w:val="005F6CE5"/>
    <w:rsid w:val="00755872"/>
    <w:rsid w:val="00906550"/>
    <w:rsid w:val="00B44076"/>
    <w:rsid w:val="00BE6789"/>
    <w:rsid w:val="00F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1CC2"/>
  <w15:chartTrackingRefBased/>
  <w15:docId w15:val="{0D518E62-3419-44FC-9A5B-F7614B53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353B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Bodytext2"/>
    <w:rsid w:val="00353BF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353BF5"/>
    <w:pPr>
      <w:widowControl w:val="0"/>
      <w:shd w:val="clear" w:color="auto" w:fill="FFFFFF"/>
      <w:spacing w:before="480" w:after="36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FC3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">
    <w:name w:val="cn"/>
    <w:basedOn w:val="Normal"/>
    <w:rsid w:val="00BE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Esanu</dc:creator>
  <cp:keywords/>
  <dc:description/>
  <cp:lastModifiedBy>Ecaterina Esanu</cp:lastModifiedBy>
  <cp:revision>5</cp:revision>
  <cp:lastPrinted>2018-02-07T11:36:00Z</cp:lastPrinted>
  <dcterms:created xsi:type="dcterms:W3CDTF">2018-02-07T06:08:00Z</dcterms:created>
  <dcterms:modified xsi:type="dcterms:W3CDTF">2018-02-07T11:36:00Z</dcterms:modified>
</cp:coreProperties>
</file>